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D535C" w14:textId="77777777" w:rsidR="00454BD2" w:rsidRPr="00454BD2" w:rsidRDefault="00454BD2" w:rsidP="00454BD2">
      <w:pPr>
        <w:rPr>
          <w:b/>
          <w:bCs/>
        </w:rPr>
      </w:pPr>
      <w:r w:rsidRPr="00454BD2">
        <w:rPr>
          <w:b/>
          <w:bCs/>
        </w:rPr>
        <w:t>Legends for Supplementary Figures and Tables</w:t>
      </w:r>
    </w:p>
    <w:p w14:paraId="2873A433" w14:textId="77777777" w:rsidR="00454BD2" w:rsidRPr="00454BD2" w:rsidRDefault="00454BD2" w:rsidP="00454BD2"/>
    <w:p w14:paraId="776EFFB5" w14:textId="77777777" w:rsidR="00454BD2" w:rsidRPr="00454BD2" w:rsidRDefault="00454BD2" w:rsidP="00454BD2">
      <w:r w:rsidRPr="00454BD2">
        <w:rPr>
          <w:b/>
          <w:bCs/>
        </w:rPr>
        <w:t xml:space="preserve">Fig S1. pH and Temperature gradients of three meromictic lakes. a) </w:t>
      </w:r>
      <w:r w:rsidRPr="00454BD2">
        <w:t xml:space="preserve">The change of pH across depth in meters. </w:t>
      </w:r>
      <w:r w:rsidRPr="00454BD2">
        <w:rPr>
          <w:b/>
          <w:bCs/>
        </w:rPr>
        <w:t>b)</w:t>
      </w:r>
      <w:r w:rsidRPr="00454BD2">
        <w:t xml:space="preserve"> In dark blue, the temperature change across depth. </w:t>
      </w:r>
    </w:p>
    <w:p w14:paraId="7854B205" w14:textId="77777777" w:rsidR="00454BD2" w:rsidRPr="00454BD2" w:rsidRDefault="00454BD2" w:rsidP="00454BD2"/>
    <w:p w14:paraId="643E5FFA" w14:textId="77777777" w:rsidR="00454BD2" w:rsidRPr="00454BD2" w:rsidRDefault="00454BD2" w:rsidP="00454BD2">
      <w:r w:rsidRPr="00454BD2">
        <w:rPr>
          <w:b/>
          <w:bCs/>
        </w:rPr>
        <w:t xml:space="preserve">Fig S2. Taxonomy of viral contigs identified in each sample sorted by lake and depth. </w:t>
      </w:r>
      <w:r w:rsidRPr="00454BD2">
        <w:t xml:space="preserve">Each bar represents one replicate, grouped by lake and depth, showing their relative abundance in (%). Relative abundance was calculated based on the proportion of viral contigs identified of a viral class. </w:t>
      </w:r>
    </w:p>
    <w:p w14:paraId="47F4E4E5" w14:textId="77777777" w:rsidR="00454BD2" w:rsidRPr="00454BD2" w:rsidRDefault="00454BD2" w:rsidP="00454BD2"/>
    <w:p w14:paraId="18FDEE53" w14:textId="77777777" w:rsidR="00454BD2" w:rsidRPr="00454BD2" w:rsidRDefault="00454BD2" w:rsidP="00454BD2">
      <w:r w:rsidRPr="00454BD2">
        <w:rPr>
          <w:b/>
          <w:bCs/>
        </w:rPr>
        <w:t xml:space="preserve">Fig S3. Viral diversity across lakes and depth. </w:t>
      </w:r>
      <w:r w:rsidRPr="00454BD2">
        <w:t xml:space="preserve">Bar plots show the average Shannon diversity index for viral taxonomy at class level based at each lake with error bars represent the standard deviation. Shannon diversity index was calculated based on </w:t>
      </w:r>
      <w:proofErr w:type="spellStart"/>
      <w:r w:rsidRPr="00454BD2">
        <w:t>rpkm</w:t>
      </w:r>
      <w:proofErr w:type="spellEnd"/>
      <w:r w:rsidRPr="00454BD2">
        <w:t xml:space="preserve"> values of viral contigs. </w:t>
      </w:r>
    </w:p>
    <w:p w14:paraId="60ACA46B" w14:textId="77777777" w:rsidR="00454BD2" w:rsidRPr="00454BD2" w:rsidRDefault="00454BD2" w:rsidP="00454BD2"/>
    <w:p w14:paraId="5A2C7489" w14:textId="77777777" w:rsidR="00454BD2" w:rsidRPr="00454BD2" w:rsidRDefault="00454BD2" w:rsidP="00454BD2">
      <w:r w:rsidRPr="00454BD2">
        <w:rPr>
          <w:b/>
          <w:bCs/>
        </w:rPr>
        <w:t>Fig S4. AMGs identified through VIBRANT</w:t>
      </w:r>
      <w:r w:rsidRPr="00454BD2">
        <w:t xml:space="preserve">. The number of auxiliary metabolic genes (AMG) identified from VIBRANT. However, out of 19,120 </w:t>
      </w:r>
      <w:proofErr w:type="gramStart"/>
      <w:r w:rsidRPr="00454BD2">
        <w:t>input</w:t>
      </w:r>
      <w:proofErr w:type="gramEnd"/>
      <w:r w:rsidRPr="00454BD2">
        <w:t xml:space="preserve"> viral contigs, only 771 met the minimum size and ORF requirements for VIBRANT to analyze, therefore leading to only identifying 33 AMGs. </w:t>
      </w:r>
    </w:p>
    <w:p w14:paraId="767F9989" w14:textId="77777777" w:rsidR="00454BD2" w:rsidRPr="00454BD2" w:rsidRDefault="00454BD2" w:rsidP="00454BD2"/>
    <w:p w14:paraId="183220F2" w14:textId="77777777" w:rsidR="00454BD2" w:rsidRPr="00454BD2" w:rsidRDefault="00454BD2" w:rsidP="00454BD2">
      <w:r w:rsidRPr="00454BD2">
        <w:rPr>
          <w:b/>
          <w:bCs/>
        </w:rPr>
        <w:t>Supplementary Table 1.</w:t>
      </w:r>
      <w:r w:rsidRPr="00454BD2">
        <w:t xml:space="preserve"> Sampling information of three lakes, including coordinates, depth, number of replicates and sampling Volumes. </w:t>
      </w:r>
      <w:r w:rsidRPr="00454BD2">
        <w:rPr>
          <w:b/>
          <w:bCs/>
        </w:rPr>
        <w:t xml:space="preserve">Supplementary Table 2. </w:t>
      </w:r>
      <w:r w:rsidRPr="00454BD2">
        <w:t xml:space="preserve">Vertical profile measurements of three lakes for pH, Temperature, Light, salinity, and Dissolved Oxygen. </w:t>
      </w:r>
      <w:r w:rsidRPr="00454BD2">
        <w:rPr>
          <w:b/>
          <w:bCs/>
        </w:rPr>
        <w:t xml:space="preserve">Supplementary Table 3. </w:t>
      </w:r>
      <w:r w:rsidRPr="00454BD2">
        <w:t xml:space="preserve">Epifluorescence microscopy counts of viral like particles, bacteria and Virus-to-microbe ratio.  </w:t>
      </w:r>
      <w:r w:rsidRPr="00454BD2">
        <w:rPr>
          <w:b/>
          <w:bCs/>
        </w:rPr>
        <w:t>Supplementary Table 4.</w:t>
      </w:r>
      <w:r w:rsidRPr="00454BD2">
        <w:t xml:space="preserve"> Bioinformatic information of the number of </w:t>
      </w:r>
      <w:proofErr w:type="gramStart"/>
      <w:r w:rsidRPr="00454BD2">
        <w:t>sequence</w:t>
      </w:r>
      <w:proofErr w:type="gramEnd"/>
      <w:r w:rsidRPr="00454BD2">
        <w:t xml:space="preserve"> reads before and after quality filtration steps and assembly. </w:t>
      </w:r>
      <w:r w:rsidRPr="00454BD2">
        <w:rPr>
          <w:b/>
          <w:bCs/>
        </w:rPr>
        <w:t xml:space="preserve">Supplementary Table 5. </w:t>
      </w:r>
      <w:r w:rsidRPr="00454BD2">
        <w:t xml:space="preserve">Viral taxonomy at the class level and their relative abundance in each sample. Abundance is given in percent and was based on the counts of viral transcript per class. </w:t>
      </w:r>
      <w:r w:rsidRPr="00454BD2">
        <w:rPr>
          <w:b/>
          <w:bCs/>
        </w:rPr>
        <w:t xml:space="preserve">Supplementary Table 6. </w:t>
      </w:r>
      <w:r w:rsidRPr="00454BD2">
        <w:t xml:space="preserve">The calculated average Shannon index for viral taxonomy at the class level, including standard deviation and number of samples per sample type. Shannon indexes were calculated based on viral transcript’s </w:t>
      </w:r>
      <w:proofErr w:type="spellStart"/>
      <w:r w:rsidRPr="00454BD2">
        <w:t>rpkm</w:t>
      </w:r>
      <w:proofErr w:type="spellEnd"/>
      <w:r w:rsidRPr="00454BD2">
        <w:t xml:space="preserve"> values. </w:t>
      </w:r>
      <w:r w:rsidRPr="00454BD2">
        <w:rPr>
          <w:b/>
          <w:bCs/>
        </w:rPr>
        <w:t xml:space="preserve">Supplementary Table 7. </w:t>
      </w:r>
      <w:r w:rsidRPr="00454BD2">
        <w:t xml:space="preserve">Calculation of active viruses per sample and the proportion of active viruses by sample. </w:t>
      </w:r>
      <w:r w:rsidRPr="00454BD2">
        <w:rPr>
          <w:b/>
          <w:bCs/>
        </w:rPr>
        <w:t xml:space="preserve">Supplementary Table 8. </w:t>
      </w:r>
      <w:r w:rsidRPr="00454BD2">
        <w:t xml:space="preserve">Gene annotation for the top 10 most abundant genes in each sample, including </w:t>
      </w:r>
      <w:proofErr w:type="spellStart"/>
      <w:r w:rsidRPr="00454BD2">
        <w:t>rpkm</w:t>
      </w:r>
      <w:proofErr w:type="spellEnd"/>
      <w:r w:rsidRPr="00454BD2">
        <w:t xml:space="preserve"> values and which rank the gene is (1-10). </w:t>
      </w:r>
    </w:p>
    <w:p w14:paraId="787DFBAF" w14:textId="77777777" w:rsidR="00222F56" w:rsidRDefault="00222F56"/>
    <w:sectPr w:rsidR="00222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D2"/>
    <w:rsid w:val="00222F56"/>
    <w:rsid w:val="00454BD2"/>
    <w:rsid w:val="00E15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920B3"/>
  <w15:chartTrackingRefBased/>
  <w15:docId w15:val="{515F27F6-41AC-43B7-9B3D-B1AA63FC7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4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B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B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B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B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BD2"/>
    <w:rPr>
      <w:rFonts w:eastAsiaTheme="majorEastAsia" w:cstheme="majorBidi"/>
      <w:color w:val="272727" w:themeColor="text1" w:themeTint="D8"/>
    </w:rPr>
  </w:style>
  <w:style w:type="paragraph" w:styleId="Title">
    <w:name w:val="Title"/>
    <w:basedOn w:val="Normal"/>
    <w:next w:val="Normal"/>
    <w:link w:val="TitleChar"/>
    <w:uiPriority w:val="10"/>
    <w:qFormat/>
    <w:rsid w:val="00454B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B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BD2"/>
    <w:pPr>
      <w:spacing w:before="160"/>
      <w:jc w:val="center"/>
    </w:pPr>
    <w:rPr>
      <w:i/>
      <w:iCs/>
      <w:color w:val="404040" w:themeColor="text1" w:themeTint="BF"/>
    </w:rPr>
  </w:style>
  <w:style w:type="character" w:customStyle="1" w:styleId="QuoteChar">
    <w:name w:val="Quote Char"/>
    <w:basedOn w:val="DefaultParagraphFont"/>
    <w:link w:val="Quote"/>
    <w:uiPriority w:val="29"/>
    <w:rsid w:val="00454BD2"/>
    <w:rPr>
      <w:i/>
      <w:iCs/>
      <w:color w:val="404040" w:themeColor="text1" w:themeTint="BF"/>
    </w:rPr>
  </w:style>
  <w:style w:type="paragraph" w:styleId="ListParagraph">
    <w:name w:val="List Paragraph"/>
    <w:basedOn w:val="Normal"/>
    <w:uiPriority w:val="34"/>
    <w:qFormat/>
    <w:rsid w:val="00454BD2"/>
    <w:pPr>
      <w:ind w:left="720"/>
      <w:contextualSpacing/>
    </w:pPr>
  </w:style>
  <w:style w:type="character" w:styleId="IntenseEmphasis">
    <w:name w:val="Intense Emphasis"/>
    <w:basedOn w:val="DefaultParagraphFont"/>
    <w:uiPriority w:val="21"/>
    <w:qFormat/>
    <w:rsid w:val="00454BD2"/>
    <w:rPr>
      <w:i/>
      <w:iCs/>
      <w:color w:val="0F4761" w:themeColor="accent1" w:themeShade="BF"/>
    </w:rPr>
  </w:style>
  <w:style w:type="paragraph" w:styleId="IntenseQuote">
    <w:name w:val="Intense Quote"/>
    <w:basedOn w:val="Normal"/>
    <w:next w:val="Normal"/>
    <w:link w:val="IntenseQuoteChar"/>
    <w:uiPriority w:val="30"/>
    <w:qFormat/>
    <w:rsid w:val="00454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BD2"/>
    <w:rPr>
      <w:i/>
      <w:iCs/>
      <w:color w:val="0F4761" w:themeColor="accent1" w:themeShade="BF"/>
    </w:rPr>
  </w:style>
  <w:style w:type="character" w:styleId="IntenseReference">
    <w:name w:val="Intense Reference"/>
    <w:basedOn w:val="DefaultParagraphFont"/>
    <w:uiPriority w:val="32"/>
    <w:qFormat/>
    <w:rsid w:val="00454B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9415202">
      <w:bodyDiv w:val="1"/>
      <w:marLeft w:val="0"/>
      <w:marRight w:val="0"/>
      <w:marTop w:val="0"/>
      <w:marBottom w:val="0"/>
      <w:divBdr>
        <w:top w:val="none" w:sz="0" w:space="0" w:color="auto"/>
        <w:left w:val="none" w:sz="0" w:space="0" w:color="auto"/>
        <w:bottom w:val="none" w:sz="0" w:space="0" w:color="auto"/>
        <w:right w:val="none" w:sz="0" w:space="0" w:color="auto"/>
      </w:divBdr>
    </w:div>
    <w:div w:id="212626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339</Words>
  <Characters>1938</Characters>
  <Application>Microsoft Office Word</Application>
  <DocSecurity>0</DocSecurity>
  <Lines>16</Lines>
  <Paragraphs>4</Paragraphs>
  <ScaleCrop>false</ScaleCrop>
  <Company>Springer Nature</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Bevins</dc:creator>
  <cp:keywords/>
  <dc:description/>
  <cp:lastModifiedBy>Karina Bevins</cp:lastModifiedBy>
  <cp:revision>1</cp:revision>
  <dcterms:created xsi:type="dcterms:W3CDTF">2024-09-25T22:09:00Z</dcterms:created>
  <dcterms:modified xsi:type="dcterms:W3CDTF">2024-09-25T22:09:00Z</dcterms:modified>
</cp:coreProperties>
</file>