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38E4F" w14:textId="77777777" w:rsidR="00FA2E91" w:rsidRDefault="00395F98">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Supplemental Material</w:t>
      </w:r>
    </w:p>
    <w:p w14:paraId="6D972318" w14:textId="77777777" w:rsidR="00FA2E91" w:rsidRDefault="00FA2E91">
      <w:pPr>
        <w:spacing w:line="480" w:lineRule="auto"/>
        <w:rPr>
          <w:rFonts w:ascii="Times New Roman" w:eastAsia="Times New Roman" w:hAnsi="Times New Roman" w:cs="Times New Roman"/>
          <w:b/>
          <w:color w:val="000000"/>
          <w:sz w:val="24"/>
        </w:rPr>
      </w:pPr>
    </w:p>
    <w:p w14:paraId="5A2A4AF9" w14:textId="6FFF93A5" w:rsidR="00FA2E91" w:rsidRDefault="005A77DA">
      <w:pPr>
        <w:spacing w:line="480" w:lineRule="auto"/>
        <w:rPr>
          <w:rFonts w:ascii="Times New Roman" w:eastAsia="Times New Roman" w:hAnsi="Times New Roman" w:cs="Times New Roman"/>
          <w:b/>
          <w:sz w:val="24"/>
        </w:rPr>
      </w:pPr>
      <w:r w:rsidRPr="00780AB7">
        <w:rPr>
          <w:rFonts w:ascii="Times New Roman" w:eastAsia="Times New Roman" w:hAnsi="Times New Roman" w:cs="Times New Roman"/>
          <w:b/>
          <w:color w:val="000000"/>
          <w:sz w:val="24"/>
          <w:szCs w:val="24"/>
        </w:rPr>
        <w:t>Black Carbon (PM</w:t>
      </w:r>
      <w:r w:rsidRPr="00780AB7">
        <w:rPr>
          <w:rFonts w:ascii="Times New Roman" w:eastAsia="Times New Roman" w:hAnsi="Times New Roman" w:cs="Times New Roman"/>
          <w:b/>
          <w:color w:val="000000"/>
          <w:sz w:val="24"/>
          <w:szCs w:val="24"/>
          <w:vertAlign w:val="subscript"/>
        </w:rPr>
        <w:t xml:space="preserve">2.5 </w:t>
      </w:r>
      <w:r w:rsidRPr="00780AB7">
        <w:rPr>
          <w:rFonts w:ascii="Times New Roman" w:eastAsia="Times New Roman" w:hAnsi="Times New Roman" w:cs="Times New Roman"/>
          <w:b/>
          <w:color w:val="000000"/>
          <w:sz w:val="24"/>
          <w:szCs w:val="24"/>
        </w:rPr>
        <w:t>Component) and Acute Myocardial Infarction Risk: A Time-stratified Case-crossover Study in Japan</w:t>
      </w:r>
    </w:p>
    <w:p w14:paraId="238B2B05" w14:textId="77777777" w:rsidR="00FA2E91" w:rsidRDefault="00FA2E91">
      <w:pPr>
        <w:spacing w:line="480" w:lineRule="auto"/>
        <w:rPr>
          <w:rFonts w:ascii="Times New Roman" w:eastAsia="Times New Roman" w:hAnsi="Times New Roman" w:cs="Times New Roman"/>
          <w:sz w:val="24"/>
        </w:rPr>
      </w:pPr>
    </w:p>
    <w:p w14:paraId="2CFE1C42" w14:textId="77777777"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Authors: Kojima et al.</w:t>
      </w:r>
    </w:p>
    <w:p w14:paraId="2B8EE7B8" w14:textId="77777777" w:rsidR="00FA2E91" w:rsidRDefault="00FA2E91">
      <w:pPr>
        <w:spacing w:line="480" w:lineRule="auto"/>
        <w:rPr>
          <w:rFonts w:ascii="Times New Roman" w:eastAsia="Times New Roman" w:hAnsi="Times New Roman" w:cs="Times New Roman"/>
          <w:sz w:val="24"/>
        </w:rPr>
      </w:pPr>
    </w:p>
    <w:p w14:paraId="245C4C39" w14:textId="77777777" w:rsidR="00FA2E91" w:rsidRDefault="00395F98">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TABLE OF CONTENTS</w:t>
      </w:r>
    </w:p>
    <w:p w14:paraId="03E4DA09" w14:textId="77777777" w:rsidR="00FA2E91" w:rsidRDefault="00FA2E91">
      <w:pPr>
        <w:spacing w:line="480" w:lineRule="auto"/>
        <w:rPr>
          <w:rFonts w:ascii="Times New Roman" w:eastAsia="Times New Roman" w:hAnsi="Times New Roman" w:cs="Times New Roman"/>
          <w:b/>
          <w:sz w:val="24"/>
        </w:rPr>
      </w:pPr>
    </w:p>
    <w:p w14:paraId="7D8D4F00" w14:textId="25559299"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Supplementary Material, Section 1</w:t>
      </w:r>
      <w:r>
        <w:rPr>
          <w:rFonts w:ascii="Times New Roman" w:eastAsia="Times New Roman" w:hAnsi="Times New Roman" w:cs="Times New Roman"/>
          <w:sz w:val="24"/>
        </w:rPr>
        <w:t>: Identification of acute myocardial infarction (AMI) in the Japanese Registry Of All Cardiac and Vascular Disease-diagnosis Procedure Combination (JROAD-DPC) Database…………….………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…………………...….p3</w:t>
      </w:r>
    </w:p>
    <w:p w14:paraId="311CBAFF" w14:textId="7F2EF54B" w:rsidR="00FA2E91" w:rsidRDefault="00395F98">
      <w:pPr>
        <w:spacing w:line="480" w:lineRule="auto"/>
        <w:jc w:val="left"/>
        <w:rPr>
          <w:rFonts w:ascii="Times New Roman" w:eastAsia="Times New Roman" w:hAnsi="Times New Roman" w:cs="Times New Roman"/>
          <w:b/>
          <w:sz w:val="24"/>
        </w:rPr>
      </w:pPr>
      <w:r>
        <w:rPr>
          <w:rFonts w:ascii="Times New Roman" w:eastAsia="Times New Roman" w:hAnsi="Times New Roman" w:cs="Times New Roman"/>
          <w:b/>
          <w:sz w:val="24"/>
        </w:rPr>
        <w:t>Supplementary Material, Section 2</w:t>
      </w:r>
      <w:r>
        <w:rPr>
          <w:rFonts w:ascii="Times New Roman" w:eastAsia="Times New Roman" w:hAnsi="Times New Roman" w:cs="Times New Roman"/>
          <w:sz w:val="24"/>
        </w:rPr>
        <w:t>: Patients’ information obtained from the JROAD-DPC database.....................................................................................................p4</w:t>
      </w:r>
    </w:p>
    <w:p w14:paraId="1A148934" w14:textId="4EEAE658"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Supplementary Figure 1</w:t>
      </w:r>
      <w:r>
        <w:rPr>
          <w:rFonts w:ascii="Times New Roman" w:eastAsia="Times New Roman" w:hAnsi="Times New Roman" w:cs="Times New Roman"/>
          <w:sz w:val="24"/>
        </w:rPr>
        <w:t>:</w:t>
      </w:r>
      <w:r w:rsidR="00166BFC" w:rsidRPr="00166BFC">
        <w:rPr>
          <w:rFonts w:ascii="Times New Roman" w:eastAsia="Times New Roman" w:hAnsi="Times New Roman" w:cs="Times New Roman"/>
          <w:sz w:val="24"/>
        </w:rPr>
        <w:t xml:space="preserve"> </w:t>
      </w:r>
      <w:r w:rsidR="00166BFC">
        <w:rPr>
          <w:rFonts w:ascii="Times New Roman" w:eastAsia="Times New Roman" w:hAnsi="Times New Roman" w:cs="Times New Roman"/>
          <w:sz w:val="24"/>
        </w:rPr>
        <w:t>Percent increase and 95% confidence intervals of the association between PM</w:t>
      </w:r>
      <w:r w:rsidR="00166BFC">
        <w:rPr>
          <w:rFonts w:ascii="Times New Roman" w:eastAsia="Times New Roman" w:hAnsi="Times New Roman" w:cs="Times New Roman"/>
          <w:sz w:val="24"/>
          <w:vertAlign w:val="subscript"/>
        </w:rPr>
        <w:t>2.5</w:t>
      </w:r>
      <w:r w:rsidR="00166BFC">
        <w:rPr>
          <w:rFonts w:ascii="Times New Roman" w:eastAsia="Times New Roman" w:hAnsi="Times New Roman" w:cs="Times New Roman"/>
          <w:sz w:val="24"/>
        </w:rPr>
        <w:t xml:space="preserve"> and AMI hospitalization</w:t>
      </w:r>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w:t>
      </w:r>
      <w:r w:rsidR="00166BFC">
        <w:rPr>
          <w:rFonts w:ascii="Times New Roman" w:eastAsia="ＭＳ 明朝" w:hAnsi="Times New Roman" w:cs="Times New Roman"/>
          <w:sz w:val="24"/>
          <w:lang w:eastAsia="ja-JP"/>
        </w:rPr>
        <w:t>…</w:t>
      </w:r>
      <w:r w:rsidR="00166BFC">
        <w:rPr>
          <w:rFonts w:ascii="Times New Roman" w:eastAsia="ＭＳ 明朝" w:hAnsi="Times New Roman" w:cs="Times New Roman" w:hint="eastAsia"/>
          <w:sz w:val="24"/>
          <w:lang w:eastAsia="ja-JP"/>
        </w:rPr>
        <w:t>.</w:t>
      </w:r>
      <w:r>
        <w:rPr>
          <w:rFonts w:ascii="Times New Roman" w:eastAsia="Times New Roman" w:hAnsi="Times New Roman" w:cs="Times New Roman"/>
          <w:sz w:val="24"/>
        </w:rPr>
        <w:t>.…...p5</w:t>
      </w:r>
    </w:p>
    <w:p w14:paraId="20E05A99" w14:textId="52EDB4A1"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Supplementary Figure 2</w:t>
      </w:r>
      <w:r>
        <w:rPr>
          <w:rFonts w:ascii="Times New Roman" w:eastAsia="Times New Roman" w:hAnsi="Times New Roman" w:cs="Times New Roman"/>
          <w:sz w:val="24"/>
        </w:rPr>
        <w:t xml:space="preserve">: </w:t>
      </w:r>
      <w:r w:rsidR="00166BFC">
        <w:rPr>
          <w:rFonts w:ascii="Times New Roman" w:eastAsia="Times New Roman" w:hAnsi="Times New Roman" w:cs="Times New Roman"/>
          <w:color w:val="000000"/>
          <w:sz w:val="24"/>
        </w:rPr>
        <w:t>Estimated effects of an increase in pollutant concentrations at lag0-1 on AMI hospitalization</w:t>
      </w:r>
      <w:r>
        <w:rPr>
          <w:rFonts w:ascii="Times New Roman" w:eastAsia="Times New Roman" w:hAnsi="Times New Roman" w:cs="Times New Roman"/>
          <w:sz w:val="24"/>
        </w:rPr>
        <w:t>………………….………...…</w:t>
      </w:r>
      <w:r w:rsidR="00166BFC">
        <w:rPr>
          <w:rFonts w:ascii="Times New Roman" w:eastAsia="Times New Roman" w:hAnsi="Times New Roman" w:cs="Times New Roman"/>
          <w:sz w:val="24"/>
        </w:rPr>
        <w:t>…</w:t>
      </w:r>
      <w:r w:rsidR="00166BFC">
        <w:rPr>
          <w:rFonts w:ascii="Times New Roman" w:eastAsia="ＭＳ 明朝" w:hAnsi="Times New Roman" w:cs="Times New Roman"/>
          <w:sz w:val="24"/>
          <w:lang w:eastAsia="ja-JP"/>
        </w:rPr>
        <w:t>……………</w:t>
      </w:r>
      <w:r>
        <w:rPr>
          <w:rFonts w:ascii="Times New Roman" w:eastAsia="Times New Roman" w:hAnsi="Times New Roman" w:cs="Times New Roman"/>
          <w:sz w:val="24"/>
        </w:rPr>
        <w:t>………</w:t>
      </w:r>
      <w:proofErr w:type="gramStart"/>
      <w:r>
        <w:rPr>
          <w:rFonts w:ascii="Times New Roman" w:eastAsia="Times New Roman" w:hAnsi="Times New Roman" w:cs="Times New Roman"/>
          <w:sz w:val="24"/>
        </w:rPr>
        <w:t>….p</w:t>
      </w:r>
      <w:proofErr w:type="gramEnd"/>
      <w:r>
        <w:rPr>
          <w:rFonts w:ascii="Times New Roman" w:eastAsia="Times New Roman" w:hAnsi="Times New Roman" w:cs="Times New Roman"/>
          <w:sz w:val="24"/>
        </w:rPr>
        <w:t>6</w:t>
      </w:r>
    </w:p>
    <w:p w14:paraId="5A0056BA" w14:textId="4A382AC4"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lastRenderedPageBreak/>
        <w:t>Supplementary</w:t>
      </w:r>
      <w:r>
        <w:rPr>
          <w:rFonts w:ascii="Times New Roman" w:eastAsia="Times New Roman" w:hAnsi="Times New Roman" w:cs="Times New Roman"/>
          <w:sz w:val="24"/>
        </w:rPr>
        <w:t xml:space="preserve"> </w:t>
      </w:r>
      <w:r>
        <w:rPr>
          <w:rFonts w:ascii="Times New Roman" w:eastAsia="Times New Roman" w:hAnsi="Times New Roman" w:cs="Times New Roman"/>
          <w:b/>
          <w:sz w:val="24"/>
        </w:rPr>
        <w:t>Figure 3</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sidR="00166BFC">
        <w:rPr>
          <w:rFonts w:ascii="Times New Roman" w:eastAsia="Times New Roman" w:hAnsi="Times New Roman" w:cs="Times New Roman"/>
          <w:sz w:val="24"/>
        </w:rPr>
        <w:t>Monitoring sites by ACSA</w:t>
      </w:r>
      <w:r>
        <w:rPr>
          <w:rFonts w:ascii="Times New Roman" w:eastAsia="Times New Roman" w:hAnsi="Times New Roman" w:cs="Times New Roman"/>
          <w:sz w:val="24"/>
        </w:rPr>
        <w:t>…………………………</w:t>
      </w:r>
      <w:r w:rsidR="00166BFC">
        <w:rPr>
          <w:rFonts w:ascii="Times New Roman" w:eastAsia="Times New Roman" w:hAnsi="Times New Roman" w:cs="Times New Roman"/>
          <w:sz w:val="24"/>
        </w:rPr>
        <w:t>…</w:t>
      </w:r>
      <w:r>
        <w:rPr>
          <w:rFonts w:ascii="Times New Roman" w:eastAsia="Times New Roman" w:hAnsi="Times New Roman" w:cs="Times New Roman"/>
          <w:sz w:val="24"/>
        </w:rPr>
        <w:t>……p7</w:t>
      </w:r>
    </w:p>
    <w:p w14:paraId="5A0C11C8" w14:textId="7B6FE2EC"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Supplementary</w:t>
      </w:r>
      <w:r>
        <w:rPr>
          <w:rFonts w:ascii="Times New Roman" w:eastAsia="Times New Roman" w:hAnsi="Times New Roman" w:cs="Times New Roman"/>
          <w:sz w:val="24"/>
        </w:rPr>
        <w:t xml:space="preserve"> </w:t>
      </w:r>
      <w:r>
        <w:rPr>
          <w:rFonts w:ascii="Times New Roman" w:eastAsia="Times New Roman" w:hAnsi="Times New Roman" w:cs="Times New Roman"/>
          <w:b/>
          <w:sz w:val="24"/>
        </w:rPr>
        <w:t>Figure 4:</w:t>
      </w:r>
      <w:r>
        <w:rPr>
          <w:rFonts w:ascii="Times New Roman" w:eastAsia="Times New Roman" w:hAnsi="Times New Roman" w:cs="Times New Roman"/>
          <w:b/>
          <w:color w:val="000000"/>
          <w:sz w:val="24"/>
        </w:rPr>
        <w:t xml:space="preserve"> </w:t>
      </w:r>
      <w:r w:rsidR="00166BFC">
        <w:rPr>
          <w:rFonts w:ascii="Times New Roman" w:eastAsia="Times New Roman" w:hAnsi="Times New Roman" w:cs="Times New Roman"/>
          <w:sz w:val="24"/>
        </w:rPr>
        <w:t>Study flow chart</w:t>
      </w:r>
      <w:r>
        <w:rPr>
          <w:rFonts w:ascii="Times New Roman" w:eastAsia="Times New Roman" w:hAnsi="Times New Roman" w:cs="Times New Roman"/>
          <w:sz w:val="24"/>
        </w:rPr>
        <w:t>……………………………</w:t>
      </w:r>
      <w:proofErr w:type="gramStart"/>
      <w:r w:rsidR="00166BFC">
        <w:rPr>
          <w:rFonts w:ascii="Times New Roman" w:eastAsia="ＭＳ 明朝" w:hAnsi="Times New Roman" w:cs="Times New Roman"/>
          <w:sz w:val="24"/>
          <w:lang w:eastAsia="ja-JP"/>
        </w:rPr>
        <w:t>…</w:t>
      </w:r>
      <w:r w:rsidR="00166BFC">
        <w:rPr>
          <w:rFonts w:ascii="Times New Roman" w:eastAsia="ＭＳ 明朝" w:hAnsi="Times New Roman" w:cs="Times New Roman" w:hint="eastAsia"/>
          <w:sz w:val="24"/>
          <w:lang w:eastAsia="ja-JP"/>
        </w:rPr>
        <w:t>..</w:t>
      </w:r>
      <w:proofErr w:type="gramEnd"/>
      <w:r>
        <w:rPr>
          <w:rFonts w:ascii="Times New Roman" w:eastAsia="Times New Roman" w:hAnsi="Times New Roman" w:cs="Times New Roman"/>
          <w:sz w:val="24"/>
        </w:rPr>
        <w:t>……….….</w:t>
      </w:r>
      <w:r>
        <w:rPr>
          <w:rFonts w:ascii="Times New Roman" w:eastAsia="Times New Roman" w:hAnsi="Times New Roman" w:cs="Times New Roman"/>
          <w:color w:val="000000"/>
          <w:sz w:val="24"/>
        </w:rPr>
        <w:t>p8</w:t>
      </w:r>
    </w:p>
    <w:p w14:paraId="240AECD5" w14:textId="77777777"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 xml:space="preserve">Supplementary Table 1.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an IQR increase of total PM</w:t>
      </w:r>
      <w:r>
        <w:rPr>
          <w:rFonts w:ascii="Times New Roman" w:eastAsia="Times New Roman" w:hAnsi="Times New Roman" w:cs="Times New Roman"/>
          <w:color w:val="000000"/>
          <w:sz w:val="24"/>
          <w:vertAlign w:val="subscript"/>
        </w:rPr>
        <w:t>2.5</w:t>
      </w:r>
      <w:r>
        <w:rPr>
          <w:rFonts w:ascii="Times New Roman" w:eastAsia="Times New Roman" w:hAnsi="Times New Roman" w:cs="Times New Roman"/>
          <w:color w:val="000000"/>
          <w:sz w:val="24"/>
        </w:rPr>
        <w:t xml:space="preserve"> after adjustment for co-pollutants</w:t>
      </w:r>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…....p9</w:t>
      </w:r>
    </w:p>
    <w:p w14:paraId="522C6006" w14:textId="25792429" w:rsidR="00FA2E91" w:rsidRDefault="00395F98">
      <w:pPr>
        <w:spacing w:line="480" w:lineRule="auto"/>
        <w:jc w:val="left"/>
        <w:rPr>
          <w:rFonts w:ascii="Times New Roman" w:eastAsia="Times New Roman" w:hAnsi="Times New Roman" w:cs="Times New Roman"/>
          <w:b/>
          <w:sz w:val="24"/>
        </w:rPr>
      </w:pPr>
      <w:r>
        <w:rPr>
          <w:rFonts w:ascii="Times New Roman" w:eastAsia="Times New Roman" w:hAnsi="Times New Roman" w:cs="Times New Roman"/>
          <w:b/>
          <w:sz w:val="24"/>
        </w:rPr>
        <w:t xml:space="preserve">Supplementary Table 2.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an IQR increase</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of </w:t>
      </w:r>
      <w:r>
        <w:rPr>
          <w:rFonts w:ascii="Times New Roman" w:eastAsia="Times New Roman" w:hAnsi="Times New Roman" w:cs="Times New Roman"/>
          <w:sz w:val="24"/>
        </w:rPr>
        <w:t>individual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composition with single- and multi-component models…........…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p10</w:t>
      </w:r>
    </w:p>
    <w:p w14:paraId="0B6CAC4F" w14:textId="77777777"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 xml:space="preserve">Supplementary Table 3.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 1-μg/m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increase</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of </w:t>
      </w:r>
      <w:r>
        <w:rPr>
          <w:rFonts w:ascii="Times New Roman" w:eastAsia="Times New Roman" w:hAnsi="Times New Roman" w:cs="Times New Roman"/>
          <w:sz w:val="24"/>
        </w:rPr>
        <w:t>total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after adjustment for co-pollutants........................................................................p11</w:t>
      </w:r>
    </w:p>
    <w:p w14:paraId="631B1C47" w14:textId="77777777"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 xml:space="preserve">Supplementary Table 4.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 1-μg/m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increase of </w:t>
      </w:r>
      <w:r>
        <w:rPr>
          <w:rFonts w:ascii="Times New Roman" w:eastAsia="Times New Roman" w:hAnsi="Times New Roman" w:cs="Times New Roman"/>
          <w:sz w:val="24"/>
        </w:rPr>
        <w:t>individual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composition with single- and multi-component models…...……</w:t>
      </w:r>
      <w:proofErr w:type="gramStart"/>
      <w:r>
        <w:rPr>
          <w:rFonts w:ascii="Times New Roman" w:eastAsia="Times New Roman" w:hAnsi="Times New Roman" w:cs="Times New Roman"/>
          <w:sz w:val="24"/>
        </w:rPr>
        <w:t>….p</w:t>
      </w:r>
      <w:proofErr w:type="gramEnd"/>
      <w:r>
        <w:rPr>
          <w:rFonts w:ascii="Times New Roman" w:eastAsia="Times New Roman" w:hAnsi="Times New Roman" w:cs="Times New Roman"/>
          <w:sz w:val="24"/>
        </w:rPr>
        <w:t>12</w:t>
      </w:r>
    </w:p>
    <w:p w14:paraId="2218B7DF" w14:textId="77777777" w:rsidR="00FA2E91" w:rsidRDefault="00FA2E91">
      <w:pPr>
        <w:widowControl/>
        <w:spacing w:line="480" w:lineRule="auto"/>
        <w:jc w:val="left"/>
        <w:rPr>
          <w:rFonts w:ascii="Times New Roman" w:eastAsia="Times New Roman" w:hAnsi="Times New Roman" w:cs="Times New Roman"/>
          <w:b/>
          <w:sz w:val="24"/>
        </w:rPr>
      </w:pPr>
    </w:p>
    <w:p w14:paraId="2952A4F4" w14:textId="3D9831DF" w:rsidR="00FA2E91" w:rsidRDefault="00395F98" w:rsidP="00673BE1">
      <w:pPr>
        <w:widowControl/>
        <w:spacing w:line="480" w:lineRule="auto"/>
        <w:jc w:val="left"/>
        <w:rPr>
          <w:rFonts w:ascii="Times New Roman" w:eastAsia="Times New Roman" w:hAnsi="Times New Roman" w:cs="Times New Roman"/>
          <w:b/>
          <w:sz w:val="24"/>
        </w:rPr>
      </w:pPr>
      <w:r>
        <w:rPr>
          <w:rFonts w:ascii="Times New Roman" w:eastAsia="Times New Roman" w:hAnsi="Times New Roman" w:cs="Times New Roman"/>
        </w:rPr>
        <w:br w:type="page"/>
      </w:r>
      <w:r>
        <w:rPr>
          <w:rFonts w:ascii="Times New Roman" w:eastAsia="Times New Roman" w:hAnsi="Times New Roman" w:cs="Times New Roman"/>
          <w:b/>
          <w:sz w:val="24"/>
        </w:rPr>
        <w:lastRenderedPageBreak/>
        <w:t>Supplementary Material, Section 1</w:t>
      </w:r>
      <w:r>
        <w:rPr>
          <w:rFonts w:ascii="Times New Roman" w:eastAsia="Times New Roman" w:hAnsi="Times New Roman" w:cs="Times New Roman"/>
          <w:sz w:val="24"/>
        </w:rPr>
        <w:t xml:space="preserve">: Identification of acute myocardial infarction (AMI) in the Japanese Registry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All Cardiac and Vascular Disease-diagnosis Procedure Combination (JROAD-DPC) Database</w:t>
      </w:r>
    </w:p>
    <w:p w14:paraId="628EEE4B" w14:textId="46CA6DF4"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 xml:space="preserve">During the study period between April 2017 and December 2019 (before the coronavirus pandemic), we extracted the data of 102,233 patients with AMI </w:t>
      </w:r>
      <w:r w:rsidR="00A95E42">
        <w:rPr>
          <w:rFonts w:ascii="Times New Roman" w:eastAsia="Times New Roman" w:hAnsi="Times New Roman" w:cs="Times New Roman"/>
          <w:sz w:val="24"/>
        </w:rPr>
        <w:t xml:space="preserve">along </w:t>
      </w:r>
      <w:r>
        <w:rPr>
          <w:rFonts w:ascii="Times New Roman" w:eastAsia="Times New Roman" w:hAnsi="Times New Roman" w:cs="Times New Roman"/>
          <w:sz w:val="24"/>
        </w:rPr>
        <w:t>with the International Classification of Disease, Tenth Revision (ICD-10) codes for AMI (I21·0, I21·1, I21·2, I21·3, I21·4, and I21·9) in the fields for the main diagnosis, admission-precipitating diagnosis, and/or most resource-consuming diagnosis from the Japanese Registry of all Cardiac and Vascular Diseases (JROAD)</w:t>
      </w:r>
      <w:r w:rsidR="009D709B">
        <w:rPr>
          <w:rFonts w:ascii="Times New Roman" w:eastAsia="Times New Roman" w:hAnsi="Times New Roman" w:cs="Times New Roman"/>
          <w:sz w:val="24"/>
        </w:rPr>
        <w:t>–</w:t>
      </w:r>
      <w:r>
        <w:rPr>
          <w:rFonts w:ascii="Times New Roman" w:eastAsia="Times New Roman" w:hAnsi="Times New Roman" w:cs="Times New Roman"/>
          <w:sz w:val="24"/>
        </w:rPr>
        <w:t xml:space="preserve">Diagnostic Procedure Combination (DPC) discharge database. We selected 101,124 patients aged </w:t>
      </w:r>
      <w:r w:rsidR="00A95E42">
        <w:rPr>
          <w:rFonts w:ascii="Times New Roman" w:eastAsia="Times New Roman" w:hAnsi="Times New Roman" w:cs="Times New Roman"/>
          <w:sz w:val="24"/>
        </w:rPr>
        <w:t>≥</w:t>
      </w:r>
      <w:r>
        <w:rPr>
          <w:rFonts w:ascii="Times New Roman" w:eastAsia="Times New Roman" w:hAnsi="Times New Roman" w:cs="Times New Roman"/>
          <w:sz w:val="24"/>
        </w:rPr>
        <w:t xml:space="preserve">40 years and identified 52,157 patients admitted </w:t>
      </w:r>
      <w:r w:rsidR="00673BE1">
        <w:rPr>
          <w:rFonts w:ascii="Times New Roman" w:eastAsia="Times New Roman" w:hAnsi="Times New Roman" w:cs="Times New Roman"/>
          <w:sz w:val="24"/>
        </w:rPr>
        <w:t xml:space="preserve">to </w:t>
      </w:r>
      <w:r>
        <w:rPr>
          <w:rFonts w:ascii="Times New Roman" w:eastAsia="Times New Roman" w:hAnsi="Times New Roman" w:cs="Times New Roman"/>
          <w:sz w:val="24"/>
        </w:rPr>
        <w:t>hospitals located in seven prefectures (Hokkaido, Niigata, Tokyo, Aichi, Osaka, Hyogo, and Fukuoka) where Aerosol Chemical Speciation Analyzer</w:t>
      </w:r>
      <w:r w:rsidR="00673BE1">
        <w:rPr>
          <w:rFonts w:ascii="Times New Roman" w:eastAsia="Times New Roman" w:hAnsi="Times New Roman" w:cs="Times New Roman"/>
          <w:sz w:val="24"/>
        </w:rPr>
        <w:t>s</w:t>
      </w:r>
      <w:r>
        <w:rPr>
          <w:rFonts w:ascii="Times New Roman" w:eastAsia="Times New Roman" w:hAnsi="Times New Roman" w:cs="Times New Roman"/>
          <w:sz w:val="24"/>
        </w:rPr>
        <w:t xml:space="preserve"> were installed. After excluding 3,166 patients without emergency </w:t>
      </w:r>
      <w:r w:rsidR="00CC0E95">
        <w:rPr>
          <w:rFonts w:ascii="Times New Roman" w:eastAsia="Times New Roman" w:hAnsi="Times New Roman" w:cs="Times New Roman"/>
          <w:sz w:val="24"/>
        </w:rPr>
        <w:t>hospitalization</w:t>
      </w:r>
      <w:r w:rsidR="00A95E42">
        <w:rPr>
          <w:rFonts w:ascii="Times New Roman" w:eastAsia="Times New Roman" w:hAnsi="Times New Roman" w:cs="Times New Roman"/>
          <w:sz w:val="24"/>
        </w:rPr>
        <w:t>,</w:t>
      </w:r>
      <w:r>
        <w:rPr>
          <w:rFonts w:ascii="Times New Roman" w:eastAsia="Times New Roman" w:hAnsi="Times New Roman" w:cs="Times New Roman"/>
          <w:sz w:val="24"/>
        </w:rPr>
        <w:t xml:space="preserve"> 4,488 patients who had not undergone coronary angiography (procedure code [claim code]; D206-2 [170020710]) and/or re-</w:t>
      </w:r>
      <w:r w:rsidR="00CC0E95">
        <w:rPr>
          <w:rFonts w:ascii="Times New Roman" w:eastAsia="Times New Roman" w:hAnsi="Times New Roman" w:cs="Times New Roman"/>
          <w:sz w:val="24"/>
        </w:rPr>
        <w:t>vascularization</w:t>
      </w:r>
      <w:r>
        <w:rPr>
          <w:rFonts w:ascii="Times New Roman" w:eastAsia="Times New Roman" w:hAnsi="Times New Roman" w:cs="Times New Roman"/>
          <w:sz w:val="24"/>
        </w:rPr>
        <w:t xml:space="preserve"> (procedure code [claim code]; K5461 [150374910], K5462 [150375010], K5463 [150375110], K547 [150260350], K5481 [150284310], K5482 [150359310], K5491 [150375210], K5492 [150375310], K5493 [150375410], K550 [160107550], K550-2 </w:t>
      </w:r>
      <w:r>
        <w:rPr>
          <w:rFonts w:ascii="Times New Roman" w:eastAsia="Times New Roman" w:hAnsi="Times New Roman" w:cs="Times New Roman"/>
          <w:sz w:val="24"/>
        </w:rPr>
        <w:lastRenderedPageBreak/>
        <w:t>[150318310])</w:t>
      </w:r>
      <w:r w:rsidR="006F3869">
        <w:rPr>
          <w:rFonts w:ascii="Times New Roman" w:eastAsia="Times New Roman" w:hAnsi="Times New Roman" w:cs="Times New Roman"/>
          <w:sz w:val="24"/>
        </w:rPr>
        <w:t>,</w:t>
      </w:r>
      <w:r>
        <w:rPr>
          <w:rFonts w:ascii="Times New Roman" w:eastAsia="Times New Roman" w:hAnsi="Times New Roman" w:cs="Times New Roman"/>
          <w:sz w:val="24"/>
        </w:rPr>
        <w:t xml:space="preserve"> and 271 patients who were not assigned concentration of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total mass and/or its components, a total of 44,232 patients with AMI (33,143 men and 11,089 women) were included in the present analysis.</w:t>
      </w:r>
    </w:p>
    <w:p w14:paraId="2058A24B" w14:textId="77777777" w:rsidR="00FA2E91" w:rsidRDefault="00FA2E91">
      <w:pPr>
        <w:spacing w:line="480" w:lineRule="auto"/>
        <w:jc w:val="left"/>
        <w:rPr>
          <w:rFonts w:ascii="Times New Roman" w:eastAsia="Times New Roman" w:hAnsi="Times New Roman" w:cs="Times New Roman"/>
          <w:sz w:val="24"/>
        </w:rPr>
      </w:pPr>
    </w:p>
    <w:p w14:paraId="1C9FD66A" w14:textId="77777777"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Supplementary Material, Section 2</w:t>
      </w:r>
      <w:r>
        <w:rPr>
          <w:rFonts w:ascii="Times New Roman" w:eastAsia="Times New Roman" w:hAnsi="Times New Roman" w:cs="Times New Roman"/>
          <w:sz w:val="24"/>
        </w:rPr>
        <w:t>: Patients’ information obtained from the JROAD-DPC database</w:t>
      </w:r>
    </w:p>
    <w:p w14:paraId="3AF16D16" w14:textId="078F10B0" w:rsidR="00FA2E91" w:rsidRDefault="00395F98">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From the JROAD</w:t>
      </w:r>
      <w:r w:rsidR="007F40FC">
        <w:rPr>
          <w:rFonts w:ascii="Times New Roman" w:eastAsia="Times New Roman" w:hAnsi="Times New Roman" w:cs="Times New Roman"/>
          <w:sz w:val="24"/>
        </w:rPr>
        <w:t>-</w:t>
      </w:r>
      <w:r>
        <w:rPr>
          <w:rFonts w:ascii="Times New Roman" w:eastAsia="Times New Roman" w:hAnsi="Times New Roman" w:cs="Times New Roman"/>
          <w:sz w:val="24"/>
        </w:rPr>
        <w:t xml:space="preserve">DPC discharge database, we extracted information on the date of admission, the prefecture code of residence, age, sex, height, weight, Brinkman index (number of cigarettes per day multiplied by smoking year), and comorbidities </w:t>
      </w:r>
      <w:r w:rsidR="00F329EA">
        <w:rPr>
          <w:rFonts w:ascii="Times New Roman" w:eastAsia="Times New Roman" w:hAnsi="Times New Roman" w:cs="Times New Roman"/>
          <w:sz w:val="24"/>
        </w:rPr>
        <w:t>(</w:t>
      </w:r>
      <w:r>
        <w:rPr>
          <w:rFonts w:ascii="Times New Roman" w:eastAsia="Times New Roman" w:hAnsi="Times New Roman" w:cs="Times New Roman"/>
          <w:sz w:val="24"/>
        </w:rPr>
        <w:t>including hypertension, diabetes, and hyperlipidemia</w:t>
      </w:r>
      <w:r w:rsidR="00F329EA">
        <w:rPr>
          <w:rFonts w:ascii="Times New Roman" w:eastAsia="Times New Roman" w:hAnsi="Times New Roman" w:cs="Times New Roman"/>
          <w:sz w:val="24"/>
        </w:rPr>
        <w:t>)</w:t>
      </w:r>
      <w:r>
        <w:rPr>
          <w:rFonts w:ascii="Times New Roman" w:eastAsia="Times New Roman" w:hAnsi="Times New Roman" w:cs="Times New Roman"/>
          <w:sz w:val="24"/>
        </w:rPr>
        <w:t>. We categori</w:t>
      </w:r>
      <w:r w:rsidR="00CC0E95">
        <w:rPr>
          <w:rFonts w:ascii="Times New Roman" w:eastAsia="Times New Roman" w:hAnsi="Times New Roman" w:cs="Times New Roman"/>
          <w:sz w:val="24"/>
        </w:rPr>
        <w:t>z</w:t>
      </w:r>
      <w:r>
        <w:rPr>
          <w:rFonts w:ascii="Times New Roman" w:eastAsia="Times New Roman" w:hAnsi="Times New Roman" w:cs="Times New Roman"/>
          <w:sz w:val="24"/>
        </w:rPr>
        <w:t xml:space="preserve">ed the </w:t>
      </w:r>
      <w:r w:rsidR="00CC0E95">
        <w:rPr>
          <w:rFonts w:ascii="Times New Roman" w:eastAsia="Times New Roman" w:hAnsi="Times New Roman" w:cs="Times New Roman"/>
          <w:sz w:val="24"/>
        </w:rPr>
        <w:t>hospitalization</w:t>
      </w:r>
      <w:r>
        <w:rPr>
          <w:rFonts w:ascii="Times New Roman" w:eastAsia="Times New Roman" w:hAnsi="Times New Roman" w:cs="Times New Roman"/>
          <w:sz w:val="24"/>
        </w:rPr>
        <w:t xml:space="preserve"> season into warm (May to October) and cold (November to April). Body mass index was calculated by dividing weight in kilograms by height in </w:t>
      </w:r>
      <w:r w:rsidR="00CC0E95">
        <w:rPr>
          <w:rFonts w:ascii="Times New Roman" w:eastAsia="Times New Roman" w:hAnsi="Times New Roman" w:cs="Times New Roman"/>
          <w:sz w:val="24"/>
        </w:rPr>
        <w:t>meters</w:t>
      </w:r>
      <w:r>
        <w:rPr>
          <w:rFonts w:ascii="Times New Roman" w:eastAsia="Times New Roman" w:hAnsi="Times New Roman" w:cs="Times New Roman"/>
          <w:sz w:val="24"/>
        </w:rPr>
        <w:t xml:space="preserve"> squared and </w:t>
      </w:r>
      <w:r w:rsidR="00CC0E95">
        <w:rPr>
          <w:rFonts w:ascii="Times New Roman" w:eastAsia="Times New Roman" w:hAnsi="Times New Roman" w:cs="Times New Roman"/>
          <w:sz w:val="24"/>
        </w:rPr>
        <w:t>categorized</w:t>
      </w:r>
      <w:r>
        <w:rPr>
          <w:rFonts w:ascii="Times New Roman" w:eastAsia="Times New Roman" w:hAnsi="Times New Roman" w:cs="Times New Roman"/>
          <w:sz w:val="24"/>
        </w:rPr>
        <w:t xml:space="preserve"> into two groups (&lt;25 and ≥25 kg/m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Smokers were defined as patients who had a Brinkman index </w:t>
      </w:r>
      <w:r w:rsidR="00024808">
        <w:rPr>
          <w:rFonts w:ascii="Times New Roman" w:eastAsia="Times New Roman" w:hAnsi="Times New Roman" w:cs="Times New Roman"/>
          <w:sz w:val="24"/>
        </w:rPr>
        <w:t xml:space="preserve">of </w:t>
      </w:r>
      <w:r>
        <w:rPr>
          <w:rFonts w:ascii="Times New Roman" w:eastAsia="Times New Roman" w:hAnsi="Times New Roman" w:cs="Times New Roman"/>
          <w:sz w:val="24"/>
        </w:rPr>
        <w:t>&gt;0.</w:t>
      </w:r>
    </w:p>
    <w:p w14:paraId="2B791B1B" w14:textId="27B8B395" w:rsidR="00FA2E91" w:rsidRDefault="00FA2E91">
      <w:pPr>
        <w:spacing w:line="480" w:lineRule="auto"/>
        <w:rPr>
          <w:rFonts w:ascii="Times New Roman" w:eastAsia="ＭＳ 明朝" w:hAnsi="Times New Roman" w:cs="Times New Roman"/>
          <w:sz w:val="24"/>
          <w:lang w:eastAsia="ja-JP"/>
        </w:rPr>
      </w:pPr>
    </w:p>
    <w:p w14:paraId="3620B154" w14:textId="77777777" w:rsidR="00166BFC" w:rsidRDefault="00395F98" w:rsidP="00166BFC">
      <w:pPr>
        <w:widowControl/>
        <w:spacing w:line="480" w:lineRule="auto"/>
        <w:ind w:left="-1701"/>
        <w:jc w:val="left"/>
        <w:rPr>
          <w:rFonts w:ascii="Times New Roman" w:eastAsia="Times New Roman" w:hAnsi="Times New Roman" w:cs="Times New Roman"/>
          <w:b/>
          <w:sz w:val="24"/>
        </w:rPr>
      </w:pPr>
      <w:r>
        <w:rPr>
          <w:rFonts w:ascii="Times New Roman" w:eastAsia="Times New Roman" w:hAnsi="Times New Roman" w:cs="Times New Roman"/>
          <w:sz w:val="24"/>
        </w:rPr>
        <w:br w:type="page"/>
      </w:r>
      <w:r w:rsidR="003B7D2B">
        <w:rPr>
          <w:rFonts w:ascii="Times New Roman" w:eastAsia="Times New Roman" w:hAnsi="Times New Roman" w:cs="Times New Roman"/>
          <w:sz w:val="24"/>
        </w:rPr>
        <w:lastRenderedPageBreak/>
        <w:pict w14:anchorId="635B0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グラフ, 箱ひげ図&#10;&#10;自動的に生成された説明" style="width:594.6pt;height:334.2pt;visibility:visible">
            <v:imagedata r:id="rId8" o:title="グラフ, 箱ひげ図&#10;&#10;自動的に生成された説明"/>
          </v:shape>
        </w:pict>
      </w:r>
    </w:p>
    <w:p w14:paraId="1F3FA89A" w14:textId="2F0D4D08" w:rsidR="00166BFC" w:rsidRDefault="00166BFC" w:rsidP="00166BFC">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Supplementary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Figure </w:t>
      </w:r>
      <w:r>
        <w:rPr>
          <w:rFonts w:ascii="Times New Roman" w:eastAsia="ＭＳ 明朝" w:hAnsi="Times New Roman" w:cs="Times New Roman" w:hint="eastAsia"/>
          <w:b/>
          <w:sz w:val="24"/>
          <w:lang w:eastAsia="ja-JP"/>
        </w:rPr>
        <w:t>1</w:t>
      </w:r>
      <w:r>
        <w:rPr>
          <w:rFonts w:ascii="Times New Roman" w:eastAsia="Times New Roman" w:hAnsi="Times New Roman" w:cs="Times New Roman"/>
          <w:b/>
          <w:sz w:val="24"/>
        </w:rPr>
        <w:t xml:space="preserve">: </w:t>
      </w:r>
      <w:r>
        <w:rPr>
          <w:rFonts w:ascii="Times New Roman" w:eastAsia="Times New Roman" w:hAnsi="Times New Roman" w:cs="Times New Roman"/>
          <w:sz w:val="24"/>
        </w:rPr>
        <w:t>Percent increase and 95% confidence intervals of the association between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and AMI hospitalization</w:t>
      </w:r>
    </w:p>
    <w:p w14:paraId="6833E18D" w14:textId="37E03982" w:rsidR="00166BFC" w:rsidRDefault="00166BFC" w:rsidP="00166BFC">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This figure presents %increase and 95% confidence intervals of estimated effects for every 10-μg/m</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increase in total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concentration using a model that has been adjusted for ambient temperature, relative humidity, and incidence of </w:t>
      </w:r>
      <w:r w:rsidR="00673BE1">
        <w:rPr>
          <w:rFonts w:ascii="Times New Roman" w:eastAsia="Times New Roman" w:hAnsi="Times New Roman" w:cs="Times New Roman"/>
          <w:sz w:val="24"/>
        </w:rPr>
        <w:t xml:space="preserve">the </w:t>
      </w:r>
      <w:r>
        <w:rPr>
          <w:rFonts w:ascii="Times New Roman" w:eastAsia="Times New Roman" w:hAnsi="Times New Roman" w:cs="Times New Roman"/>
          <w:sz w:val="24"/>
        </w:rPr>
        <w:t>influenza epidemic. This indicates that there is a significant effect of short-term exposure to PM</w:t>
      </w:r>
      <w:r>
        <w:rPr>
          <w:rFonts w:ascii="Times New Roman" w:eastAsia="Times New Roman" w:hAnsi="Times New Roman" w:cs="Times New Roman"/>
          <w:sz w:val="24"/>
          <w:vertAlign w:val="subscript"/>
        </w:rPr>
        <w:t xml:space="preserve">2.5 </w:t>
      </w:r>
      <w:r>
        <w:rPr>
          <w:rFonts w:ascii="Times New Roman" w:eastAsia="Times New Roman" w:hAnsi="Times New Roman" w:cs="Times New Roman"/>
          <w:sz w:val="24"/>
        </w:rPr>
        <w:t>at lag0-1.</w:t>
      </w:r>
    </w:p>
    <w:p w14:paraId="2960D49C" w14:textId="496B06BE" w:rsidR="00166BFC" w:rsidRDefault="00166BFC" w:rsidP="00166BFC">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AMI, acute myocardial infarction;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particulate matter with an aerodynamic diameter </w:t>
      </w:r>
      <w:r w:rsidR="008F65F6">
        <w:rPr>
          <w:rFonts w:ascii="Times New Roman" w:eastAsia="Times New Roman" w:hAnsi="Times New Roman" w:cs="Times New Roman"/>
          <w:sz w:val="24"/>
        </w:rPr>
        <w:t xml:space="preserve">of </w:t>
      </w:r>
      <w:r>
        <w:rPr>
          <w:rFonts w:ascii="Times New Roman" w:eastAsia="Times New Roman" w:hAnsi="Times New Roman" w:cs="Times New Roman"/>
          <w:sz w:val="24"/>
        </w:rPr>
        <w:t>≤2.5 µm.</w:t>
      </w:r>
    </w:p>
    <w:p w14:paraId="6011B372" w14:textId="02C93E37" w:rsidR="00166BFC" w:rsidRPr="00166BFC" w:rsidRDefault="00166BFC">
      <w:pPr>
        <w:widowControl/>
        <w:spacing w:line="480" w:lineRule="auto"/>
        <w:jc w:val="left"/>
        <w:rPr>
          <w:rFonts w:ascii="Times New Roman" w:eastAsia="Times New Roman" w:hAnsi="Times New Roman" w:cs="Times New Roman"/>
          <w:sz w:val="24"/>
        </w:rPr>
      </w:pPr>
    </w:p>
    <w:p w14:paraId="73CA067E" w14:textId="77777777" w:rsidR="00166BFC" w:rsidRDefault="003B7D2B" w:rsidP="00166BFC">
      <w:pPr>
        <w:spacing w:line="480" w:lineRule="auto"/>
        <w:ind w:left="-708"/>
        <w:rPr>
          <w:rFonts w:ascii="Times New Roman" w:eastAsia="Times New Roman" w:hAnsi="Times New Roman" w:cs="Times New Roman"/>
          <w:sz w:val="24"/>
        </w:rPr>
      </w:pPr>
      <w:r>
        <w:rPr>
          <w:rFonts w:ascii="Times New Roman" w:eastAsia="Times New Roman" w:hAnsi="Times New Roman" w:cs="Times New Roman"/>
          <w:sz w:val="24"/>
        </w:rPr>
        <w:lastRenderedPageBreak/>
        <w:pict w14:anchorId="205EE6D4">
          <v:shape id="_x0000_i1026" type="#_x0000_t75" alt="グラフ, 箱ひげ図&#10;&#10;自動的に生成された説明" style="width:542.4pt;height:305.4pt;visibility:visible">
            <v:imagedata r:id="rId9" o:title="グラフ, 箱ひげ図&#10;&#10;自動的に生成された説明"/>
          </v:shape>
        </w:pict>
      </w:r>
    </w:p>
    <w:p w14:paraId="2867F873" w14:textId="1709DC9F" w:rsidR="00166BFC" w:rsidRDefault="00166BFC" w:rsidP="00166BFC">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Supplementary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Figure </w:t>
      </w:r>
      <w:r>
        <w:rPr>
          <w:rFonts w:ascii="Times New Roman" w:eastAsia="ＭＳ 明朝" w:hAnsi="Times New Roman" w:cs="Times New Roman" w:hint="eastAsia"/>
          <w:b/>
          <w:sz w:val="24"/>
          <w:lang w:eastAsia="ja-JP"/>
        </w:rPr>
        <w:t>2</w:t>
      </w:r>
      <w:r>
        <w:rPr>
          <w:rFonts w:ascii="Times New Roman" w:eastAsia="Times New Roman" w:hAnsi="Times New Roman" w:cs="Times New Roman"/>
          <w:b/>
          <w:sz w:val="24"/>
        </w:rPr>
        <w:t>:</w:t>
      </w:r>
      <w:r>
        <w:rPr>
          <w:rFonts w:ascii="Times New Roman" w:eastAsia="Times New Roman" w:hAnsi="Times New Roman" w:cs="Times New Roman"/>
          <w:b/>
          <w:color w:val="000000"/>
          <w:sz w:val="24"/>
        </w:rPr>
        <w:t xml:space="preserve"> </w:t>
      </w:r>
      <w:r w:rsidRPr="00166BFC">
        <w:rPr>
          <w:rFonts w:ascii="Times New Roman" w:eastAsia="Times New Roman" w:hAnsi="Times New Roman" w:cs="Times New Roman"/>
          <w:bCs/>
          <w:color w:val="000000"/>
          <w:sz w:val="24"/>
        </w:rPr>
        <w:t>Estimated effects of an increase in pollutant concentrations at lag0-1 on AMI hospitalization</w:t>
      </w:r>
    </w:p>
    <w:p w14:paraId="37B3242D" w14:textId="7BC7EC54" w:rsidR="00166BFC" w:rsidRDefault="00166BFC" w:rsidP="00166BFC">
      <w:pPr>
        <w:pStyle w:val="Default"/>
        <w:spacing w:line="480" w:lineRule="auto"/>
        <w:rPr>
          <w:b/>
        </w:rPr>
      </w:pPr>
      <w:r>
        <w:t>Estimated effect of %increase (95% CI) of total PM</w:t>
      </w:r>
      <w:r>
        <w:rPr>
          <w:vertAlign w:val="subscript"/>
        </w:rPr>
        <w:t>2.5</w:t>
      </w:r>
      <w:r>
        <w:t xml:space="preserve"> for a 1-µg/m</w:t>
      </w:r>
      <w:r>
        <w:rPr>
          <w:vertAlign w:val="superscript"/>
        </w:rPr>
        <w:t>3</w:t>
      </w:r>
      <w:r>
        <w:t xml:space="preserve"> </w:t>
      </w:r>
      <w:r w:rsidR="00C04A02">
        <w:t xml:space="preserve">increase </w:t>
      </w:r>
      <w:r>
        <w:t>after adjustment for PM</w:t>
      </w:r>
      <w:r>
        <w:rPr>
          <w:vertAlign w:val="subscript"/>
        </w:rPr>
        <w:t xml:space="preserve">10-2.5 </w:t>
      </w:r>
      <w:r>
        <w:t>at lag0-1 and estimated effect of %increase (95% CI) of individual PM</w:t>
      </w:r>
      <w:r>
        <w:rPr>
          <w:vertAlign w:val="subscript"/>
        </w:rPr>
        <w:t>2.5</w:t>
      </w:r>
      <w:r>
        <w:t xml:space="preserve"> components for a 1-µg/m</w:t>
      </w:r>
      <w:r>
        <w:rPr>
          <w:vertAlign w:val="superscript"/>
        </w:rPr>
        <w:t>3</w:t>
      </w:r>
      <w:r>
        <w:t xml:space="preserve"> increase after mutual adjustment for four component concentrations at lag0-1.</w:t>
      </w:r>
    </w:p>
    <w:p w14:paraId="6E7FA85D" w14:textId="505BEDD6" w:rsidR="00166BFC" w:rsidRDefault="00166BFC" w:rsidP="00166BFC">
      <w:pPr>
        <w:spacing w:line="48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AMI, acute myocardial infarction; CI, confidence interval; PM</w:t>
      </w:r>
      <w:r>
        <w:rPr>
          <w:rFonts w:ascii="Times New Roman" w:eastAsia="Times New Roman" w:hAnsi="Times New Roman" w:cs="Times New Roman"/>
          <w:color w:val="000000"/>
          <w:sz w:val="24"/>
          <w:vertAlign w:val="subscript"/>
        </w:rPr>
        <w:t>2.5</w:t>
      </w:r>
      <w:r>
        <w:rPr>
          <w:rFonts w:ascii="Times New Roman" w:eastAsia="Times New Roman" w:hAnsi="Times New Roman" w:cs="Times New Roman"/>
          <w:color w:val="000000"/>
          <w:sz w:val="24"/>
        </w:rPr>
        <w:t xml:space="preserve">, particulate matter with an aerodynamic diameter </w:t>
      </w:r>
      <w:r w:rsidR="008F65F6">
        <w:rPr>
          <w:rFonts w:ascii="Times New Roman" w:eastAsia="Times New Roman" w:hAnsi="Times New Roman" w:cs="Times New Roman"/>
          <w:color w:val="000000"/>
          <w:sz w:val="24"/>
        </w:rPr>
        <w:t xml:space="preserve">of </w:t>
      </w:r>
      <w:r>
        <w:rPr>
          <w:rFonts w:ascii="Times New Roman" w:eastAsia="Times New Roman" w:hAnsi="Times New Roman" w:cs="Times New Roman"/>
          <w:color w:val="000000"/>
          <w:sz w:val="24"/>
        </w:rPr>
        <w:t>≤2.5 µm; PM</w:t>
      </w:r>
      <w:r>
        <w:rPr>
          <w:rFonts w:ascii="Times New Roman" w:eastAsia="Times New Roman" w:hAnsi="Times New Roman" w:cs="Times New Roman"/>
          <w:color w:val="000000"/>
          <w:sz w:val="24"/>
          <w:vertAlign w:val="subscript"/>
        </w:rPr>
        <w:t>10</w:t>
      </w:r>
      <w:r w:rsidR="009D709B">
        <w:rPr>
          <w:rFonts w:ascii="Times New Roman" w:eastAsia="Times New Roman" w:hAnsi="Times New Roman" w:cs="Times New Roman"/>
          <w:color w:val="000000"/>
          <w:sz w:val="24"/>
          <w:vertAlign w:val="subscript"/>
        </w:rPr>
        <w:t>–</w:t>
      </w:r>
      <w:r>
        <w:rPr>
          <w:rFonts w:ascii="Times New Roman" w:eastAsia="Times New Roman" w:hAnsi="Times New Roman" w:cs="Times New Roman"/>
          <w:color w:val="000000"/>
          <w:sz w:val="24"/>
          <w:vertAlign w:val="subscript"/>
        </w:rPr>
        <w:t>2.5</w:t>
      </w:r>
      <w:r>
        <w:rPr>
          <w:rFonts w:ascii="Times New Roman" w:eastAsia="Times New Roman" w:hAnsi="Times New Roman" w:cs="Times New Roman"/>
          <w:color w:val="000000"/>
          <w:sz w:val="24"/>
        </w:rPr>
        <w:t xml:space="preserve">, particulate matter concentrations with an aerodynamic diameter of </w:t>
      </w:r>
      <w:r w:rsidR="00B661A0">
        <w:rPr>
          <w:rFonts w:ascii="Times New Roman" w:eastAsia="Times New Roman" w:hAnsi="Times New Roman" w:cs="Times New Roman"/>
          <w:color w:val="000000"/>
          <w:sz w:val="24"/>
        </w:rPr>
        <w:t>&gt;</w:t>
      </w:r>
      <w:r>
        <w:rPr>
          <w:rFonts w:ascii="Times New Roman" w:eastAsia="Times New Roman" w:hAnsi="Times New Roman" w:cs="Times New Roman"/>
          <w:color w:val="000000"/>
          <w:sz w:val="24"/>
        </w:rPr>
        <w:t xml:space="preserve">2.5 µm and </w:t>
      </w:r>
      <w:r w:rsidR="00B661A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10 µm.</w:t>
      </w:r>
    </w:p>
    <w:p w14:paraId="6640CEE4" w14:textId="36CDB495" w:rsidR="00166BFC" w:rsidRDefault="00166BFC">
      <w:pPr>
        <w:widowControl/>
        <w:spacing w:line="480" w:lineRule="auto"/>
        <w:jc w:val="left"/>
        <w:rPr>
          <w:rFonts w:ascii="Times New Roman" w:eastAsia="ＭＳ 明朝" w:hAnsi="Times New Roman" w:cs="Times New Roman"/>
          <w:sz w:val="24"/>
          <w:lang w:eastAsia="ja-JP"/>
        </w:rPr>
      </w:pPr>
    </w:p>
    <w:p w14:paraId="138E4499" w14:textId="3E7977F6" w:rsidR="00FA2E91" w:rsidRDefault="00FA2E91">
      <w:pPr>
        <w:widowControl/>
        <w:spacing w:line="480" w:lineRule="auto"/>
        <w:jc w:val="left"/>
        <w:rPr>
          <w:rFonts w:ascii="Times New Roman" w:eastAsia="ＭＳ 明朝" w:hAnsi="Times New Roman" w:cs="Times New Roman"/>
          <w:sz w:val="24"/>
          <w:lang w:eastAsia="ja-JP"/>
        </w:rPr>
      </w:pPr>
    </w:p>
    <w:p w14:paraId="221E180C" w14:textId="77777777" w:rsidR="00FA2E91" w:rsidRDefault="003B7D2B">
      <w:pPr>
        <w:spacing w:line="480" w:lineRule="auto"/>
        <w:ind w:left="-1701"/>
        <w:rPr>
          <w:rFonts w:ascii="Times New Roman" w:eastAsia="Times New Roman" w:hAnsi="Times New Roman" w:cs="Times New Roman"/>
          <w:b/>
          <w:sz w:val="24"/>
        </w:rPr>
      </w:pPr>
      <w:r>
        <w:rPr>
          <w:rFonts w:ascii="Times New Roman" w:eastAsia="Times New Roman" w:hAnsi="Times New Roman" w:cs="Times New Roman"/>
          <w:sz w:val="24"/>
        </w:rPr>
        <w:pict w14:anchorId="689019AE">
          <v:shape id="図 1" o:spid="_x0000_i1027" type="#_x0000_t75" alt="マップ&#10;&#10;自動的に生成された説明" style="width:594.6pt;height:334.2pt;visibility:visible">
            <v:imagedata r:id="rId10" o:title="マップ&#10;&#10;自動的に生成された説明"/>
          </v:shape>
        </w:pict>
      </w:r>
    </w:p>
    <w:p w14:paraId="778D52F5" w14:textId="77777777" w:rsidR="00FA2E91" w:rsidRDefault="00395F98">
      <w:pPr>
        <w:widowControl/>
        <w:spacing w:line="480" w:lineRule="auto"/>
        <w:ind w:right="120"/>
        <w:jc w:val="right"/>
        <w:rPr>
          <w:rFonts w:ascii="Times New Roman" w:eastAsia="Times New Roman" w:hAnsi="Times New Roman" w:cs="Times New Roman"/>
          <w:sz w:val="24"/>
        </w:rPr>
      </w:pPr>
      <w:r>
        <w:rPr>
          <w:rFonts w:ascii="Times New Roman" w:eastAsia="Times New Roman" w:hAnsi="Times New Roman" w:cs="Times New Roman"/>
          <w:sz w:val="24"/>
        </w:rPr>
        <w:t>(Source: topographic map published by the Geospatial Information Authority of Japan)</w:t>
      </w:r>
    </w:p>
    <w:p w14:paraId="03B46F9A" w14:textId="3BAE49AC" w:rsidR="00FA2E91" w:rsidRDefault="00395F98">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 xml:space="preserve">Supplementary Figure </w:t>
      </w:r>
      <w:r w:rsidR="00166BFC">
        <w:rPr>
          <w:rFonts w:ascii="Times New Roman" w:eastAsia="ＭＳ 明朝" w:hAnsi="Times New Roman" w:cs="Times New Roman" w:hint="eastAsia"/>
          <w:b/>
          <w:sz w:val="24"/>
          <w:lang w:eastAsia="ja-JP"/>
        </w:rPr>
        <w:t>3</w:t>
      </w:r>
      <w:r>
        <w:rPr>
          <w:rFonts w:ascii="Times New Roman" w:eastAsia="Times New Roman" w:hAnsi="Times New Roman" w:cs="Times New Roman"/>
          <w:sz w:val="24"/>
        </w:rPr>
        <w:t>: Monitoring sites by ACSA</w:t>
      </w:r>
    </w:p>
    <w:p w14:paraId="3C2A1E51" w14:textId="471D2192" w:rsidR="00FA2E91" w:rsidRDefault="00395F98">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 xml:space="preserve">This figure illustrates the 10 monitoring sites in Japan where ACSA </w:t>
      </w:r>
      <w:r w:rsidR="00673BE1">
        <w:rPr>
          <w:rFonts w:ascii="Times New Roman" w:eastAsia="Times New Roman" w:hAnsi="Times New Roman" w:cs="Times New Roman"/>
          <w:sz w:val="24"/>
        </w:rPr>
        <w:t xml:space="preserve">has </w:t>
      </w:r>
      <w:r>
        <w:rPr>
          <w:rFonts w:ascii="Times New Roman" w:eastAsia="Times New Roman" w:hAnsi="Times New Roman" w:cs="Times New Roman"/>
          <w:sz w:val="24"/>
        </w:rPr>
        <w:t>been installed. The seven sites marked with black dots were included in this study. The three sites marked with gr</w:t>
      </w:r>
      <w:r w:rsidR="007F40FC">
        <w:rPr>
          <w:rFonts w:ascii="Times New Roman" w:eastAsia="Times New Roman" w:hAnsi="Times New Roman" w:cs="Times New Roman"/>
          <w:sz w:val="24"/>
        </w:rPr>
        <w:t>a</w:t>
      </w:r>
      <w:r>
        <w:rPr>
          <w:rFonts w:ascii="Times New Roman" w:eastAsia="Times New Roman" w:hAnsi="Times New Roman" w:cs="Times New Roman"/>
          <w:sz w:val="24"/>
        </w:rPr>
        <w:t xml:space="preserve">y dots were excluded because ACSA </w:t>
      </w:r>
      <w:proofErr w:type="gramStart"/>
      <w:r>
        <w:rPr>
          <w:rFonts w:ascii="Times New Roman" w:eastAsia="Times New Roman" w:hAnsi="Times New Roman" w:cs="Times New Roman"/>
          <w:sz w:val="24"/>
        </w:rPr>
        <w:t>were located in</w:t>
      </w:r>
      <w:proofErr w:type="gramEnd"/>
      <w:r>
        <w:rPr>
          <w:rFonts w:ascii="Times New Roman" w:eastAsia="Times New Roman" w:hAnsi="Times New Roman" w:cs="Times New Roman"/>
          <w:sz w:val="24"/>
        </w:rPr>
        <w:t xml:space="preserve"> the countryside, mountains, and islands.</w:t>
      </w:r>
    </w:p>
    <w:p w14:paraId="36D9EC2F" w14:textId="77777777" w:rsidR="00FA2E91" w:rsidRDefault="00395F98">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ACSA, Aerosol Chemical Speciation Analyzer.</w:t>
      </w:r>
    </w:p>
    <w:p w14:paraId="614689FC" w14:textId="77777777" w:rsidR="00FA2E91" w:rsidRDefault="00FA2E91">
      <w:pPr>
        <w:spacing w:line="480" w:lineRule="auto"/>
        <w:rPr>
          <w:rFonts w:ascii="Times New Roman" w:eastAsia="Times New Roman" w:hAnsi="Times New Roman" w:cs="Times New Roman"/>
          <w:sz w:val="24"/>
        </w:rPr>
      </w:pPr>
    </w:p>
    <w:p w14:paraId="6A286A40" w14:textId="77777777" w:rsidR="00FA2E91" w:rsidRDefault="003B7D2B">
      <w:pPr>
        <w:widowControl/>
        <w:spacing w:line="480" w:lineRule="auto"/>
        <w:ind w:left="-1134"/>
        <w:jc w:val="left"/>
        <w:rPr>
          <w:rFonts w:ascii="Times New Roman" w:eastAsia="Times New Roman" w:hAnsi="Times New Roman" w:cs="Times New Roman"/>
          <w:sz w:val="24"/>
        </w:rPr>
      </w:pPr>
      <w:r>
        <w:rPr>
          <w:rFonts w:ascii="Times New Roman" w:eastAsia="Times New Roman" w:hAnsi="Times New Roman" w:cs="Times New Roman"/>
          <w:sz w:val="24"/>
        </w:rPr>
        <w:lastRenderedPageBreak/>
        <w:pict w14:anchorId="4AE773F2">
          <v:shape id="図 2" o:spid="_x0000_i1028" type="#_x0000_t75" alt="テーブル&#10;&#10;自動的に生成された説明" style="width:553.8pt;height:312pt;visibility:visible">
            <v:imagedata r:id="rId11" o:title="テーブル&#10;&#10;自動的に生成された説明"/>
          </v:shape>
        </w:pict>
      </w:r>
    </w:p>
    <w:p w14:paraId="2B81140F" w14:textId="3CC401E4"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Supplementary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Figure </w:t>
      </w:r>
      <w:r w:rsidR="00166BFC">
        <w:rPr>
          <w:rFonts w:ascii="Times New Roman" w:eastAsia="ＭＳ 明朝" w:hAnsi="Times New Roman" w:cs="Times New Roman" w:hint="eastAsia"/>
          <w:b/>
          <w:sz w:val="24"/>
          <w:lang w:eastAsia="ja-JP"/>
        </w:rPr>
        <w:t>4</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Study </w:t>
      </w:r>
      <w:r w:rsidR="00673BE1">
        <w:rPr>
          <w:rFonts w:ascii="Times New Roman" w:eastAsia="Times New Roman" w:hAnsi="Times New Roman" w:cs="Times New Roman"/>
          <w:sz w:val="24"/>
        </w:rPr>
        <w:t>flowchart</w:t>
      </w:r>
    </w:p>
    <w:p w14:paraId="11EB5221" w14:textId="77777777"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This figure illustrates the enrolment criteria and flow of patients.</w:t>
      </w:r>
    </w:p>
    <w:p w14:paraId="7512476E" w14:textId="72C1BC21" w:rsidR="00673BE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AMI, acute myocardial infarction; CAG, coronary angiography; ICD-10, International Classification of Diseases (10th edition);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particulate matter with an aerodynamic diameter </w:t>
      </w:r>
      <w:r w:rsidR="007F750A">
        <w:rPr>
          <w:rFonts w:ascii="Times New Roman" w:eastAsia="Times New Roman" w:hAnsi="Times New Roman" w:cs="Times New Roman"/>
          <w:sz w:val="24"/>
        </w:rPr>
        <w:t xml:space="preserve">of </w:t>
      </w:r>
      <w:r>
        <w:rPr>
          <w:rFonts w:ascii="Times New Roman" w:eastAsia="Times New Roman" w:hAnsi="Times New Roman" w:cs="Times New Roman"/>
          <w:sz w:val="24"/>
        </w:rPr>
        <w:t>≤2.5 µm.</w:t>
      </w:r>
    </w:p>
    <w:p w14:paraId="0C1D0A7F" w14:textId="77777777" w:rsidR="00673BE1" w:rsidRDefault="00673BE1">
      <w:pPr>
        <w:spacing w:line="480" w:lineRule="auto"/>
        <w:rPr>
          <w:rFonts w:ascii="Times New Roman" w:eastAsia="Times New Roman" w:hAnsi="Times New Roman" w:cs="Times New Roman"/>
          <w:sz w:val="24"/>
        </w:rPr>
      </w:pPr>
    </w:p>
    <w:p w14:paraId="6A339575" w14:textId="77777777" w:rsidR="00FA2E91" w:rsidRDefault="00FA2E91">
      <w:pPr>
        <w:spacing w:line="480" w:lineRule="auto"/>
        <w:rPr>
          <w:rFonts w:ascii="Times New Roman" w:eastAsia="Times New Roman" w:hAnsi="Times New Roman" w:cs="Times New Roman"/>
          <w:sz w:val="24"/>
        </w:rPr>
        <w:sectPr w:rsidR="00FA2E91" w:rsidSect="00673BE1">
          <w:footerReference w:type="default" r:id="rId12"/>
          <w:pgSz w:w="11906" w:h="16838"/>
          <w:pgMar w:top="1985" w:right="1701" w:bottom="1701" w:left="1701" w:header="851" w:footer="992" w:gutter="0"/>
          <w:lnNumType w:countBy="1" w:restart="continuous"/>
          <w:cols w:space="425"/>
          <w:docGrid w:type="lines" w:linePitch="360"/>
        </w:sectPr>
      </w:pPr>
    </w:p>
    <w:p w14:paraId="57F99121" w14:textId="08A331E9"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Supplementary Table 1.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an IQR increase of total PM</w:t>
      </w:r>
      <w:r>
        <w:rPr>
          <w:rFonts w:ascii="Times New Roman" w:eastAsia="Times New Roman" w:hAnsi="Times New Roman" w:cs="Times New Roman"/>
          <w:color w:val="000000"/>
          <w:sz w:val="24"/>
          <w:vertAlign w:val="subscript"/>
        </w:rPr>
        <w:t>2.5</w:t>
      </w:r>
      <w:r>
        <w:rPr>
          <w:rFonts w:ascii="Times New Roman" w:eastAsia="Times New Roman" w:hAnsi="Times New Roman" w:cs="Times New Roman"/>
          <w:color w:val="000000"/>
          <w:sz w:val="24"/>
        </w:rPr>
        <w:t xml:space="preserve"> after adjustment for co-pollutants</w:t>
      </w:r>
    </w:p>
    <w:tbl>
      <w:tblPr>
        <w:tblW w:w="13160" w:type="dxa"/>
        <w:tblCellMar>
          <w:left w:w="99" w:type="dxa"/>
          <w:right w:w="99" w:type="dxa"/>
        </w:tblCellMar>
        <w:tblLook w:val="04A0" w:firstRow="1" w:lastRow="0" w:firstColumn="1" w:lastColumn="0" w:noHBand="0" w:noVBand="1"/>
      </w:tblPr>
      <w:tblGrid>
        <w:gridCol w:w="7513"/>
        <w:gridCol w:w="261"/>
        <w:gridCol w:w="3425"/>
        <w:gridCol w:w="260"/>
        <w:gridCol w:w="1701"/>
      </w:tblGrid>
      <w:tr w:rsidR="00621D71" w14:paraId="518A7869" w14:textId="77777777">
        <w:trPr>
          <w:trHeight w:val="283"/>
        </w:trPr>
        <w:tc>
          <w:tcPr>
            <w:tcW w:w="7513" w:type="dxa"/>
            <w:tcBorders>
              <w:top w:val="single" w:sz="8" w:space="0" w:color="auto"/>
              <w:left w:val="nil"/>
              <w:bottom w:val="single" w:sz="4" w:space="0" w:color="auto"/>
              <w:right w:val="nil"/>
            </w:tcBorders>
            <w:shd w:val="clear" w:color="auto" w:fill="auto"/>
            <w:vAlign w:val="center"/>
          </w:tcPr>
          <w:p w14:paraId="1C4180D9" w14:textId="77777777"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Covariates</w:t>
            </w:r>
          </w:p>
        </w:tc>
        <w:tc>
          <w:tcPr>
            <w:tcW w:w="261" w:type="dxa"/>
            <w:tcBorders>
              <w:top w:val="single" w:sz="8" w:space="0" w:color="auto"/>
              <w:left w:val="nil"/>
              <w:bottom w:val="single" w:sz="4" w:space="0" w:color="auto"/>
              <w:right w:val="nil"/>
            </w:tcBorders>
            <w:shd w:val="clear" w:color="auto" w:fill="auto"/>
            <w:vAlign w:val="center"/>
          </w:tcPr>
          <w:p w14:paraId="17F8C0DA"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single" w:sz="8" w:space="0" w:color="auto"/>
              <w:left w:val="nil"/>
              <w:bottom w:val="single" w:sz="4" w:space="0" w:color="auto"/>
              <w:right w:val="nil"/>
            </w:tcBorders>
            <w:shd w:val="clear" w:color="auto" w:fill="auto"/>
            <w:vAlign w:val="center"/>
          </w:tcPr>
          <w:p w14:paraId="3D0B31A1" w14:textId="77777777" w:rsidR="00FA2E91" w:rsidRDefault="00395F98">
            <w:pPr>
              <w:widowControl/>
              <w:spacing w:line="48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%increase for an IQR increase</w:t>
            </w:r>
          </w:p>
        </w:tc>
        <w:tc>
          <w:tcPr>
            <w:tcW w:w="260" w:type="dxa"/>
            <w:tcBorders>
              <w:top w:val="single" w:sz="8" w:space="0" w:color="auto"/>
              <w:left w:val="nil"/>
              <w:bottom w:val="single" w:sz="4" w:space="0" w:color="auto"/>
              <w:right w:val="nil"/>
            </w:tcBorders>
            <w:shd w:val="clear" w:color="auto" w:fill="auto"/>
            <w:vAlign w:val="center"/>
          </w:tcPr>
          <w:p w14:paraId="717BBD6F"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701" w:type="dxa"/>
            <w:tcBorders>
              <w:top w:val="single" w:sz="8" w:space="0" w:color="auto"/>
              <w:left w:val="nil"/>
              <w:bottom w:val="single" w:sz="4" w:space="0" w:color="auto"/>
              <w:right w:val="nil"/>
            </w:tcBorders>
            <w:shd w:val="clear" w:color="auto" w:fill="auto"/>
            <w:vAlign w:val="center"/>
          </w:tcPr>
          <w:p w14:paraId="331F4442"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95% CI</w:t>
            </w:r>
          </w:p>
        </w:tc>
      </w:tr>
      <w:tr w:rsidR="00621D71" w14:paraId="1B890340" w14:textId="77777777">
        <w:trPr>
          <w:trHeight w:val="283"/>
        </w:trPr>
        <w:tc>
          <w:tcPr>
            <w:tcW w:w="7513" w:type="dxa"/>
            <w:tcBorders>
              <w:top w:val="nil"/>
              <w:left w:val="nil"/>
              <w:bottom w:val="nil"/>
              <w:right w:val="nil"/>
            </w:tcBorders>
            <w:shd w:val="clear" w:color="auto" w:fill="auto"/>
            <w:vAlign w:val="center"/>
          </w:tcPr>
          <w:p w14:paraId="483A2537" w14:textId="77777777"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and influenza adjusted</w:t>
            </w:r>
          </w:p>
        </w:tc>
        <w:tc>
          <w:tcPr>
            <w:tcW w:w="261" w:type="dxa"/>
            <w:tcBorders>
              <w:top w:val="nil"/>
              <w:left w:val="nil"/>
              <w:bottom w:val="nil"/>
              <w:right w:val="nil"/>
            </w:tcBorders>
            <w:shd w:val="clear" w:color="auto" w:fill="auto"/>
            <w:vAlign w:val="center"/>
          </w:tcPr>
          <w:p w14:paraId="79B29D59"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544B4E86"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2.44</w:t>
            </w:r>
          </w:p>
        </w:tc>
        <w:tc>
          <w:tcPr>
            <w:tcW w:w="260" w:type="dxa"/>
            <w:tcBorders>
              <w:top w:val="nil"/>
              <w:left w:val="nil"/>
              <w:bottom w:val="nil"/>
              <w:right w:val="nil"/>
            </w:tcBorders>
            <w:shd w:val="clear" w:color="auto" w:fill="auto"/>
            <w:vAlign w:val="center"/>
          </w:tcPr>
          <w:p w14:paraId="681059CC"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5651CF42" w14:textId="5C1DA74B"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0.85</w:t>
            </w:r>
            <w:r w:rsidR="009D709B">
              <w:rPr>
                <w:rFonts w:ascii="Times New Roman" w:eastAsia="Times New Roman" w:hAnsi="Times New Roman" w:cs="Times New Roman"/>
                <w:sz w:val="24"/>
              </w:rPr>
              <w:t>–</w:t>
            </w:r>
            <w:r>
              <w:rPr>
                <w:rFonts w:ascii="Times New Roman" w:eastAsia="Times New Roman" w:hAnsi="Times New Roman" w:cs="Times New Roman"/>
                <w:sz w:val="24"/>
              </w:rPr>
              <w:t>4.07</w:t>
            </w:r>
          </w:p>
        </w:tc>
      </w:tr>
      <w:tr w:rsidR="00621D71" w14:paraId="11AE52DC" w14:textId="77777777">
        <w:trPr>
          <w:trHeight w:val="283"/>
        </w:trPr>
        <w:tc>
          <w:tcPr>
            <w:tcW w:w="7513" w:type="dxa"/>
            <w:tcBorders>
              <w:top w:val="nil"/>
              <w:left w:val="nil"/>
              <w:bottom w:val="nil"/>
              <w:right w:val="nil"/>
            </w:tcBorders>
            <w:shd w:val="clear" w:color="auto" w:fill="auto"/>
            <w:vAlign w:val="center"/>
          </w:tcPr>
          <w:p w14:paraId="724E73C8" w14:textId="4616BACA"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adjusted</w:t>
            </w:r>
          </w:p>
        </w:tc>
        <w:tc>
          <w:tcPr>
            <w:tcW w:w="261" w:type="dxa"/>
            <w:tcBorders>
              <w:top w:val="nil"/>
              <w:left w:val="nil"/>
              <w:bottom w:val="nil"/>
              <w:right w:val="nil"/>
            </w:tcBorders>
            <w:shd w:val="clear" w:color="auto" w:fill="auto"/>
            <w:vAlign w:val="center"/>
          </w:tcPr>
          <w:p w14:paraId="46BCAF13"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4F9549A3"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2.22</w:t>
            </w:r>
          </w:p>
        </w:tc>
        <w:tc>
          <w:tcPr>
            <w:tcW w:w="260" w:type="dxa"/>
            <w:tcBorders>
              <w:top w:val="nil"/>
              <w:left w:val="nil"/>
              <w:bottom w:val="nil"/>
              <w:right w:val="nil"/>
            </w:tcBorders>
            <w:shd w:val="clear" w:color="auto" w:fill="auto"/>
            <w:vAlign w:val="center"/>
          </w:tcPr>
          <w:p w14:paraId="2D36D4F9"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2B95175F" w14:textId="268B0B35"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0.30</w:t>
            </w:r>
            <w:r w:rsidR="009D709B">
              <w:rPr>
                <w:rFonts w:ascii="Times New Roman" w:eastAsia="Times New Roman" w:hAnsi="Times New Roman" w:cs="Times New Roman"/>
                <w:sz w:val="24"/>
              </w:rPr>
              <w:t>–</w:t>
            </w:r>
            <w:r>
              <w:rPr>
                <w:rFonts w:ascii="Times New Roman" w:eastAsia="Times New Roman" w:hAnsi="Times New Roman" w:cs="Times New Roman"/>
                <w:sz w:val="24"/>
              </w:rPr>
              <w:t>4.19</w:t>
            </w:r>
          </w:p>
        </w:tc>
      </w:tr>
      <w:tr w:rsidR="00621D71" w14:paraId="0FB9BB40" w14:textId="77777777">
        <w:trPr>
          <w:trHeight w:val="283"/>
        </w:trPr>
        <w:tc>
          <w:tcPr>
            <w:tcW w:w="7513" w:type="dxa"/>
            <w:tcBorders>
              <w:top w:val="nil"/>
              <w:left w:val="nil"/>
              <w:bottom w:val="nil"/>
              <w:right w:val="nil"/>
            </w:tcBorders>
            <w:shd w:val="clear" w:color="auto" w:fill="auto"/>
            <w:vAlign w:val="center"/>
          </w:tcPr>
          <w:p w14:paraId="67AD7000" w14:textId="21FA66B8"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 SO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adjusted</w:t>
            </w:r>
          </w:p>
        </w:tc>
        <w:tc>
          <w:tcPr>
            <w:tcW w:w="261" w:type="dxa"/>
            <w:tcBorders>
              <w:top w:val="nil"/>
              <w:left w:val="nil"/>
              <w:bottom w:val="nil"/>
              <w:right w:val="nil"/>
            </w:tcBorders>
            <w:shd w:val="clear" w:color="auto" w:fill="auto"/>
            <w:vAlign w:val="center"/>
          </w:tcPr>
          <w:p w14:paraId="03AEA50B"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5DFE3FD5"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2.31</w:t>
            </w:r>
          </w:p>
        </w:tc>
        <w:tc>
          <w:tcPr>
            <w:tcW w:w="260" w:type="dxa"/>
            <w:tcBorders>
              <w:top w:val="nil"/>
              <w:left w:val="nil"/>
              <w:bottom w:val="nil"/>
              <w:right w:val="nil"/>
            </w:tcBorders>
            <w:shd w:val="clear" w:color="auto" w:fill="auto"/>
            <w:vAlign w:val="center"/>
          </w:tcPr>
          <w:p w14:paraId="7DE3A7FD"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21B09E68" w14:textId="3E6DCE6B"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0.14</w:t>
            </w:r>
            <w:r w:rsidR="009D709B">
              <w:rPr>
                <w:rFonts w:ascii="Times New Roman" w:eastAsia="Times New Roman" w:hAnsi="Times New Roman" w:cs="Times New Roman"/>
                <w:sz w:val="24"/>
              </w:rPr>
              <w:t>–</w:t>
            </w:r>
            <w:r>
              <w:rPr>
                <w:rFonts w:ascii="Times New Roman" w:eastAsia="Times New Roman" w:hAnsi="Times New Roman" w:cs="Times New Roman"/>
                <w:sz w:val="24"/>
              </w:rPr>
              <w:t>4.53</w:t>
            </w:r>
          </w:p>
        </w:tc>
      </w:tr>
      <w:tr w:rsidR="00621D71" w14:paraId="259CDE68" w14:textId="77777777">
        <w:trPr>
          <w:trHeight w:val="283"/>
        </w:trPr>
        <w:tc>
          <w:tcPr>
            <w:tcW w:w="7513" w:type="dxa"/>
            <w:tcBorders>
              <w:top w:val="nil"/>
              <w:left w:val="nil"/>
              <w:bottom w:val="nil"/>
              <w:right w:val="nil"/>
            </w:tcBorders>
            <w:shd w:val="clear" w:color="auto" w:fill="auto"/>
            <w:vAlign w:val="center"/>
          </w:tcPr>
          <w:p w14:paraId="635133F4" w14:textId="066D850F"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 NO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adjusted</w:t>
            </w:r>
          </w:p>
        </w:tc>
        <w:tc>
          <w:tcPr>
            <w:tcW w:w="261" w:type="dxa"/>
            <w:tcBorders>
              <w:top w:val="nil"/>
              <w:left w:val="nil"/>
              <w:bottom w:val="nil"/>
              <w:right w:val="nil"/>
            </w:tcBorders>
            <w:shd w:val="clear" w:color="auto" w:fill="auto"/>
            <w:vAlign w:val="center"/>
          </w:tcPr>
          <w:p w14:paraId="3D431033"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50D15855"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1.53</w:t>
            </w:r>
          </w:p>
        </w:tc>
        <w:tc>
          <w:tcPr>
            <w:tcW w:w="260" w:type="dxa"/>
            <w:tcBorders>
              <w:top w:val="nil"/>
              <w:left w:val="nil"/>
              <w:bottom w:val="nil"/>
              <w:right w:val="nil"/>
            </w:tcBorders>
            <w:shd w:val="clear" w:color="auto" w:fill="auto"/>
            <w:vAlign w:val="center"/>
          </w:tcPr>
          <w:p w14:paraId="0A368CA0"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69BD7E22" w14:textId="4A8C4EBB"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-0.30</w:t>
            </w:r>
            <w:r w:rsidR="009D709B">
              <w:rPr>
                <w:rFonts w:ascii="Times New Roman" w:eastAsia="Times New Roman" w:hAnsi="Times New Roman" w:cs="Times New Roman"/>
                <w:sz w:val="24"/>
              </w:rPr>
              <w:t>–</w:t>
            </w:r>
            <w:r>
              <w:rPr>
                <w:rFonts w:ascii="Times New Roman" w:eastAsia="Times New Roman" w:hAnsi="Times New Roman" w:cs="Times New Roman"/>
                <w:sz w:val="24"/>
              </w:rPr>
              <w:t>3.40</w:t>
            </w:r>
          </w:p>
        </w:tc>
      </w:tr>
      <w:tr w:rsidR="00621D71" w14:paraId="1E94A3CE" w14:textId="77777777">
        <w:trPr>
          <w:trHeight w:val="283"/>
        </w:trPr>
        <w:tc>
          <w:tcPr>
            <w:tcW w:w="7513" w:type="dxa"/>
            <w:tcBorders>
              <w:top w:val="nil"/>
              <w:left w:val="nil"/>
              <w:bottom w:val="single" w:sz="8" w:space="0" w:color="auto"/>
              <w:right w:val="nil"/>
            </w:tcBorders>
            <w:shd w:val="clear" w:color="auto" w:fill="auto"/>
            <w:vAlign w:val="center"/>
          </w:tcPr>
          <w:p w14:paraId="0E0CFF85" w14:textId="5B388EF4"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 O</w:t>
            </w:r>
            <w:r>
              <w:rPr>
                <w:rFonts w:ascii="Times New Roman" w:eastAsia="Times New Roman" w:hAnsi="Times New Roman" w:cs="Times New Roman"/>
                <w:sz w:val="24"/>
                <w:vertAlign w:val="subscript"/>
              </w:rPr>
              <w:t xml:space="preserve">3 </w:t>
            </w:r>
            <w:r>
              <w:rPr>
                <w:rFonts w:ascii="Times New Roman" w:eastAsia="Times New Roman" w:hAnsi="Times New Roman" w:cs="Times New Roman"/>
                <w:sz w:val="24"/>
              </w:rPr>
              <w:t>adjusted</w:t>
            </w:r>
          </w:p>
        </w:tc>
        <w:tc>
          <w:tcPr>
            <w:tcW w:w="261" w:type="dxa"/>
            <w:tcBorders>
              <w:top w:val="nil"/>
              <w:left w:val="nil"/>
              <w:bottom w:val="single" w:sz="8" w:space="0" w:color="auto"/>
              <w:right w:val="nil"/>
            </w:tcBorders>
            <w:shd w:val="clear" w:color="auto" w:fill="auto"/>
            <w:vAlign w:val="center"/>
          </w:tcPr>
          <w:p w14:paraId="23B34C96"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nil"/>
              <w:left w:val="nil"/>
              <w:bottom w:val="single" w:sz="8" w:space="0" w:color="auto"/>
              <w:right w:val="nil"/>
            </w:tcBorders>
            <w:shd w:val="clear" w:color="auto" w:fill="auto"/>
            <w:vAlign w:val="center"/>
          </w:tcPr>
          <w:p w14:paraId="308DE3F8"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1.91</w:t>
            </w:r>
          </w:p>
        </w:tc>
        <w:tc>
          <w:tcPr>
            <w:tcW w:w="260" w:type="dxa"/>
            <w:tcBorders>
              <w:top w:val="nil"/>
              <w:left w:val="nil"/>
              <w:bottom w:val="single" w:sz="8" w:space="0" w:color="auto"/>
              <w:right w:val="nil"/>
            </w:tcBorders>
            <w:shd w:val="clear" w:color="auto" w:fill="auto"/>
            <w:vAlign w:val="center"/>
          </w:tcPr>
          <w:p w14:paraId="4E6F73E4"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701" w:type="dxa"/>
            <w:tcBorders>
              <w:top w:val="nil"/>
              <w:left w:val="nil"/>
              <w:bottom w:val="single" w:sz="8" w:space="0" w:color="auto"/>
              <w:right w:val="nil"/>
            </w:tcBorders>
            <w:shd w:val="clear" w:color="auto" w:fill="auto"/>
            <w:vAlign w:val="center"/>
          </w:tcPr>
          <w:p w14:paraId="24BDC0A8" w14:textId="26CE6C58"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0.18</w:t>
            </w:r>
            <w:r w:rsidR="009D709B">
              <w:rPr>
                <w:rFonts w:ascii="Times New Roman" w:eastAsia="Times New Roman" w:hAnsi="Times New Roman" w:cs="Times New Roman"/>
                <w:sz w:val="24"/>
              </w:rPr>
              <w:t>–</w:t>
            </w:r>
            <w:r>
              <w:rPr>
                <w:rFonts w:ascii="Times New Roman" w:eastAsia="Times New Roman" w:hAnsi="Times New Roman" w:cs="Times New Roman"/>
                <w:sz w:val="24"/>
              </w:rPr>
              <w:t>3.66</w:t>
            </w:r>
          </w:p>
        </w:tc>
      </w:tr>
    </w:tbl>
    <w:p w14:paraId="475CE735" w14:textId="27774E28"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CI, confidence interval; IQR, interquartile range; NO₂, nitrogen dioxide; O</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ozone;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particulate matter concentrations with an aerodynamic diameter of </w:t>
      </w:r>
      <w:r w:rsidR="0081540D">
        <w:rPr>
          <w:rFonts w:ascii="Times New Roman" w:eastAsia="Times New Roman" w:hAnsi="Times New Roman" w:cs="Times New Roman"/>
          <w:sz w:val="24"/>
        </w:rPr>
        <w:t>&gt;</w:t>
      </w:r>
      <w:r>
        <w:rPr>
          <w:rFonts w:ascii="Times New Roman" w:eastAsia="Times New Roman" w:hAnsi="Times New Roman" w:cs="Times New Roman"/>
          <w:sz w:val="24"/>
        </w:rPr>
        <w:t xml:space="preserve">2.5 µm and </w:t>
      </w:r>
      <w:r w:rsidR="0081540D">
        <w:rPr>
          <w:rFonts w:ascii="Times New Roman" w:eastAsia="Times New Roman" w:hAnsi="Times New Roman" w:cs="Times New Roman"/>
          <w:sz w:val="24"/>
        </w:rPr>
        <w:t>≤</w:t>
      </w:r>
      <w:r>
        <w:rPr>
          <w:rFonts w:ascii="Times New Roman" w:eastAsia="Times New Roman" w:hAnsi="Times New Roman" w:cs="Times New Roman"/>
          <w:sz w:val="24"/>
        </w:rPr>
        <w:t xml:space="preserve">10 µm; SO₂, </w:t>
      </w:r>
      <w:r w:rsidR="00CC0E95">
        <w:rPr>
          <w:rFonts w:ascii="Times New Roman" w:eastAsia="Times New Roman" w:hAnsi="Times New Roman" w:cs="Times New Roman"/>
          <w:sz w:val="24"/>
        </w:rPr>
        <w:t>sulfur</w:t>
      </w:r>
      <w:r>
        <w:rPr>
          <w:rFonts w:ascii="Times New Roman" w:eastAsia="Times New Roman" w:hAnsi="Times New Roman" w:cs="Times New Roman"/>
          <w:sz w:val="24"/>
        </w:rPr>
        <w:t xml:space="preserve"> dioxide.</w:t>
      </w:r>
    </w:p>
    <w:p w14:paraId="521EC022" w14:textId="77777777" w:rsidR="00FA2E91" w:rsidRDefault="00395F98">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00BDB711" w14:textId="77777777" w:rsidR="00FA2E91" w:rsidRDefault="00395F98">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 xml:space="preserve">Supplementary Table 2.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an IQR increase</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of </w:t>
      </w:r>
      <w:r>
        <w:rPr>
          <w:rFonts w:ascii="Times New Roman" w:eastAsia="Times New Roman" w:hAnsi="Times New Roman" w:cs="Times New Roman"/>
          <w:sz w:val="24"/>
        </w:rPr>
        <w:t>individual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composition with single- and multi-component models</w:t>
      </w:r>
    </w:p>
    <w:tbl>
      <w:tblPr>
        <w:tblW w:w="13128" w:type="dxa"/>
        <w:tblCellMar>
          <w:left w:w="99" w:type="dxa"/>
          <w:right w:w="99" w:type="dxa"/>
        </w:tblCellMar>
        <w:tblLook w:val="04A0" w:firstRow="1" w:lastRow="0" w:firstColumn="1" w:lastColumn="0" w:noHBand="0" w:noVBand="1"/>
      </w:tblPr>
      <w:tblGrid>
        <w:gridCol w:w="2020"/>
        <w:gridCol w:w="260"/>
        <w:gridCol w:w="3390"/>
        <w:gridCol w:w="204"/>
        <w:gridCol w:w="1640"/>
        <w:gridCol w:w="260"/>
        <w:gridCol w:w="3425"/>
        <w:gridCol w:w="285"/>
        <w:gridCol w:w="1644"/>
      </w:tblGrid>
      <w:tr w:rsidR="00621D71" w14:paraId="30405524" w14:textId="77777777">
        <w:trPr>
          <w:trHeight w:val="283"/>
        </w:trPr>
        <w:tc>
          <w:tcPr>
            <w:tcW w:w="2020" w:type="dxa"/>
            <w:tcBorders>
              <w:top w:val="single" w:sz="8" w:space="0" w:color="auto"/>
              <w:left w:val="nil"/>
              <w:bottom w:val="nil"/>
              <w:right w:val="nil"/>
            </w:tcBorders>
            <w:shd w:val="clear" w:color="auto" w:fill="auto"/>
            <w:vAlign w:val="center"/>
          </w:tcPr>
          <w:p w14:paraId="0924AB12" w14:textId="77777777" w:rsidR="00FA2E91" w:rsidRDefault="00FA2E91">
            <w:pPr>
              <w:widowControl/>
              <w:spacing w:line="480" w:lineRule="auto"/>
              <w:rPr>
                <w:rFonts w:ascii="Times New Roman" w:eastAsia="Times New Roman" w:hAnsi="Times New Roman" w:cs="Times New Roman"/>
                <w:sz w:val="24"/>
              </w:rPr>
            </w:pPr>
          </w:p>
        </w:tc>
        <w:tc>
          <w:tcPr>
            <w:tcW w:w="260" w:type="dxa"/>
            <w:tcBorders>
              <w:top w:val="single" w:sz="8" w:space="0" w:color="auto"/>
              <w:left w:val="nil"/>
              <w:bottom w:val="nil"/>
              <w:right w:val="nil"/>
            </w:tcBorders>
            <w:shd w:val="clear" w:color="auto" w:fill="auto"/>
            <w:vAlign w:val="center"/>
          </w:tcPr>
          <w:p w14:paraId="5EC3853D" w14:textId="77777777" w:rsidR="00FA2E91" w:rsidRDefault="00FA2E91">
            <w:pPr>
              <w:widowControl/>
              <w:spacing w:line="480" w:lineRule="auto"/>
              <w:rPr>
                <w:rFonts w:ascii="Times New Roman" w:eastAsia="Times New Roman" w:hAnsi="Times New Roman" w:cs="Times New Roman"/>
                <w:sz w:val="24"/>
              </w:rPr>
            </w:pPr>
          </w:p>
        </w:tc>
        <w:tc>
          <w:tcPr>
            <w:tcW w:w="5234" w:type="dxa"/>
            <w:gridSpan w:val="3"/>
            <w:tcBorders>
              <w:top w:val="single" w:sz="8" w:space="0" w:color="auto"/>
              <w:left w:val="nil"/>
              <w:bottom w:val="single" w:sz="4" w:space="0" w:color="auto"/>
              <w:right w:val="nil"/>
            </w:tcBorders>
            <w:shd w:val="clear" w:color="auto" w:fill="auto"/>
            <w:vAlign w:val="center"/>
          </w:tcPr>
          <w:p w14:paraId="0DDB673E"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Single-component model</w:t>
            </w:r>
          </w:p>
        </w:tc>
        <w:tc>
          <w:tcPr>
            <w:tcW w:w="260" w:type="dxa"/>
            <w:tcBorders>
              <w:top w:val="single" w:sz="8" w:space="0" w:color="auto"/>
              <w:left w:val="nil"/>
              <w:bottom w:val="nil"/>
              <w:right w:val="nil"/>
            </w:tcBorders>
            <w:shd w:val="clear" w:color="auto" w:fill="auto"/>
            <w:vAlign w:val="center"/>
          </w:tcPr>
          <w:p w14:paraId="35146AE0" w14:textId="77777777" w:rsidR="00FA2E91" w:rsidRDefault="00FA2E91">
            <w:pPr>
              <w:widowControl/>
              <w:spacing w:line="480" w:lineRule="auto"/>
              <w:jc w:val="center"/>
              <w:rPr>
                <w:rFonts w:ascii="Times New Roman" w:eastAsia="Times New Roman" w:hAnsi="Times New Roman" w:cs="Times New Roman"/>
                <w:sz w:val="24"/>
              </w:rPr>
            </w:pPr>
          </w:p>
        </w:tc>
        <w:tc>
          <w:tcPr>
            <w:tcW w:w="5354" w:type="dxa"/>
            <w:gridSpan w:val="3"/>
            <w:tcBorders>
              <w:top w:val="single" w:sz="8" w:space="0" w:color="auto"/>
              <w:left w:val="nil"/>
              <w:bottom w:val="single" w:sz="4" w:space="0" w:color="auto"/>
              <w:right w:val="nil"/>
            </w:tcBorders>
            <w:shd w:val="clear" w:color="auto" w:fill="auto"/>
            <w:vAlign w:val="center"/>
          </w:tcPr>
          <w:p w14:paraId="6B54D370"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Multi-component model</w:t>
            </w:r>
          </w:p>
        </w:tc>
      </w:tr>
      <w:tr w:rsidR="00621D71" w14:paraId="54DAB522" w14:textId="77777777">
        <w:trPr>
          <w:trHeight w:val="283"/>
        </w:trPr>
        <w:tc>
          <w:tcPr>
            <w:tcW w:w="2020" w:type="dxa"/>
            <w:tcBorders>
              <w:top w:val="nil"/>
              <w:left w:val="nil"/>
              <w:bottom w:val="single" w:sz="4" w:space="0" w:color="auto"/>
              <w:right w:val="nil"/>
            </w:tcBorders>
            <w:shd w:val="clear" w:color="auto" w:fill="auto"/>
            <w:vAlign w:val="center"/>
          </w:tcPr>
          <w:p w14:paraId="2F0F1DD2"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PM</w:t>
            </w:r>
            <w:r>
              <w:rPr>
                <w:rFonts w:ascii="Times New Roman" w:eastAsia="Times New Roman" w:hAnsi="Times New Roman" w:cs="Times New Roman"/>
                <w:i/>
                <w:sz w:val="24"/>
                <w:vertAlign w:val="subscript"/>
              </w:rPr>
              <w:t>2.5</w:t>
            </w:r>
            <w:r>
              <w:rPr>
                <w:rFonts w:ascii="Times New Roman" w:eastAsia="Times New Roman" w:hAnsi="Times New Roman" w:cs="Times New Roman"/>
                <w:i/>
                <w:sz w:val="24"/>
              </w:rPr>
              <w:t xml:space="preserve"> components</w:t>
            </w:r>
          </w:p>
        </w:tc>
        <w:tc>
          <w:tcPr>
            <w:tcW w:w="260" w:type="dxa"/>
            <w:tcBorders>
              <w:top w:val="nil"/>
              <w:left w:val="nil"/>
              <w:bottom w:val="single" w:sz="4" w:space="0" w:color="auto"/>
              <w:right w:val="nil"/>
            </w:tcBorders>
            <w:shd w:val="clear" w:color="auto" w:fill="auto"/>
            <w:vAlign w:val="center"/>
          </w:tcPr>
          <w:p w14:paraId="71F7CFA9"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390" w:type="dxa"/>
            <w:tcBorders>
              <w:top w:val="nil"/>
              <w:left w:val="nil"/>
              <w:bottom w:val="single" w:sz="4" w:space="0" w:color="auto"/>
              <w:right w:val="nil"/>
            </w:tcBorders>
            <w:shd w:val="clear" w:color="auto" w:fill="auto"/>
            <w:vAlign w:val="center"/>
          </w:tcPr>
          <w:p w14:paraId="4AE68672" w14:textId="77777777" w:rsidR="00FA2E91" w:rsidRDefault="00395F98">
            <w:pPr>
              <w:widowControl/>
              <w:spacing w:line="48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%increase for an IQR increase</w:t>
            </w:r>
          </w:p>
        </w:tc>
        <w:tc>
          <w:tcPr>
            <w:tcW w:w="204" w:type="dxa"/>
            <w:tcBorders>
              <w:top w:val="nil"/>
              <w:left w:val="nil"/>
              <w:bottom w:val="single" w:sz="4" w:space="0" w:color="auto"/>
              <w:right w:val="nil"/>
            </w:tcBorders>
            <w:shd w:val="clear" w:color="auto" w:fill="auto"/>
            <w:vAlign w:val="center"/>
          </w:tcPr>
          <w:p w14:paraId="08C0AD97"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0" w:type="dxa"/>
            <w:tcBorders>
              <w:top w:val="nil"/>
              <w:left w:val="nil"/>
              <w:bottom w:val="single" w:sz="4" w:space="0" w:color="auto"/>
              <w:right w:val="nil"/>
            </w:tcBorders>
            <w:shd w:val="clear" w:color="auto" w:fill="auto"/>
            <w:vAlign w:val="center"/>
          </w:tcPr>
          <w:p w14:paraId="62D03C17"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95% CI</w:t>
            </w:r>
          </w:p>
        </w:tc>
        <w:tc>
          <w:tcPr>
            <w:tcW w:w="260" w:type="dxa"/>
            <w:tcBorders>
              <w:top w:val="nil"/>
              <w:left w:val="nil"/>
              <w:bottom w:val="single" w:sz="4" w:space="0" w:color="auto"/>
              <w:right w:val="nil"/>
            </w:tcBorders>
            <w:shd w:val="clear" w:color="auto" w:fill="auto"/>
            <w:vAlign w:val="center"/>
          </w:tcPr>
          <w:p w14:paraId="699E2E12"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nil"/>
              <w:left w:val="nil"/>
              <w:bottom w:val="single" w:sz="4" w:space="0" w:color="auto"/>
              <w:right w:val="nil"/>
            </w:tcBorders>
            <w:shd w:val="clear" w:color="auto" w:fill="auto"/>
            <w:vAlign w:val="center"/>
          </w:tcPr>
          <w:p w14:paraId="745A6212" w14:textId="77777777" w:rsidR="00FA2E91" w:rsidRDefault="00395F98">
            <w:pPr>
              <w:widowControl/>
              <w:spacing w:line="48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%increase for an IQR increase</w:t>
            </w:r>
          </w:p>
        </w:tc>
        <w:tc>
          <w:tcPr>
            <w:tcW w:w="285" w:type="dxa"/>
            <w:tcBorders>
              <w:top w:val="nil"/>
              <w:left w:val="nil"/>
              <w:bottom w:val="single" w:sz="4" w:space="0" w:color="auto"/>
              <w:right w:val="nil"/>
            </w:tcBorders>
            <w:shd w:val="clear" w:color="auto" w:fill="auto"/>
            <w:vAlign w:val="center"/>
          </w:tcPr>
          <w:p w14:paraId="4A713E34"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4" w:type="dxa"/>
            <w:tcBorders>
              <w:top w:val="nil"/>
              <w:left w:val="nil"/>
              <w:bottom w:val="single" w:sz="4" w:space="0" w:color="auto"/>
              <w:right w:val="nil"/>
            </w:tcBorders>
            <w:shd w:val="clear" w:color="auto" w:fill="auto"/>
            <w:vAlign w:val="center"/>
          </w:tcPr>
          <w:p w14:paraId="756C3FDB"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95% CI</w:t>
            </w:r>
          </w:p>
        </w:tc>
      </w:tr>
      <w:tr w:rsidR="00621D71" w14:paraId="40B544D9" w14:textId="77777777">
        <w:trPr>
          <w:trHeight w:val="283"/>
        </w:trPr>
        <w:tc>
          <w:tcPr>
            <w:tcW w:w="2020" w:type="dxa"/>
            <w:tcBorders>
              <w:top w:val="nil"/>
              <w:left w:val="nil"/>
              <w:bottom w:val="nil"/>
              <w:right w:val="nil"/>
            </w:tcBorders>
            <w:shd w:val="clear" w:color="auto" w:fill="auto"/>
            <w:vAlign w:val="center"/>
          </w:tcPr>
          <w:p w14:paraId="6563CDDD"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OBC</w:t>
            </w:r>
          </w:p>
        </w:tc>
        <w:tc>
          <w:tcPr>
            <w:tcW w:w="260" w:type="dxa"/>
            <w:tcBorders>
              <w:top w:val="nil"/>
              <w:left w:val="nil"/>
              <w:bottom w:val="nil"/>
              <w:right w:val="nil"/>
            </w:tcBorders>
            <w:shd w:val="clear" w:color="auto" w:fill="auto"/>
            <w:vAlign w:val="center"/>
          </w:tcPr>
          <w:p w14:paraId="40DD826F" w14:textId="77777777" w:rsidR="00FA2E91" w:rsidRDefault="00FA2E91">
            <w:pPr>
              <w:widowControl/>
              <w:spacing w:line="480" w:lineRule="auto"/>
              <w:rPr>
                <w:rFonts w:ascii="Times New Roman" w:eastAsia="Times New Roman" w:hAnsi="Times New Roman" w:cs="Times New Roman"/>
                <w:i/>
                <w:sz w:val="24"/>
              </w:rPr>
            </w:pPr>
          </w:p>
        </w:tc>
        <w:tc>
          <w:tcPr>
            <w:tcW w:w="3390" w:type="dxa"/>
            <w:tcBorders>
              <w:top w:val="nil"/>
              <w:left w:val="nil"/>
              <w:bottom w:val="nil"/>
              <w:right w:val="nil"/>
            </w:tcBorders>
            <w:shd w:val="clear" w:color="auto" w:fill="auto"/>
            <w:vAlign w:val="center"/>
          </w:tcPr>
          <w:p w14:paraId="0CE1AC6D"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2.75</w:t>
            </w:r>
          </w:p>
        </w:tc>
        <w:tc>
          <w:tcPr>
            <w:tcW w:w="204" w:type="dxa"/>
            <w:tcBorders>
              <w:top w:val="nil"/>
              <w:left w:val="nil"/>
              <w:bottom w:val="nil"/>
              <w:right w:val="nil"/>
            </w:tcBorders>
            <w:shd w:val="clear" w:color="auto" w:fill="auto"/>
            <w:vAlign w:val="center"/>
          </w:tcPr>
          <w:p w14:paraId="48A08BBE" w14:textId="77777777" w:rsidR="00FA2E91" w:rsidRDefault="00FA2E91">
            <w:pPr>
              <w:widowControl/>
              <w:spacing w:line="480" w:lineRule="auto"/>
              <w:jc w:val="center"/>
              <w:rPr>
                <w:rFonts w:ascii="Times New Roman" w:eastAsia="Times New Roman" w:hAnsi="Times New Roman" w:cs="Times New Roman"/>
                <w:sz w:val="24"/>
              </w:rPr>
            </w:pPr>
          </w:p>
        </w:tc>
        <w:tc>
          <w:tcPr>
            <w:tcW w:w="1640" w:type="dxa"/>
            <w:tcBorders>
              <w:top w:val="nil"/>
              <w:left w:val="nil"/>
              <w:bottom w:val="nil"/>
              <w:right w:val="nil"/>
            </w:tcBorders>
            <w:shd w:val="clear" w:color="auto" w:fill="auto"/>
            <w:vAlign w:val="center"/>
          </w:tcPr>
          <w:p w14:paraId="521DD010" w14:textId="7E233C9C"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0.96</w:t>
            </w:r>
            <w:r w:rsidR="009D709B">
              <w:rPr>
                <w:rFonts w:ascii="Times New Roman" w:eastAsia="Times New Roman" w:hAnsi="Times New Roman" w:cs="Times New Roman"/>
                <w:sz w:val="24"/>
              </w:rPr>
              <w:t>–</w:t>
            </w:r>
            <w:r>
              <w:rPr>
                <w:rFonts w:ascii="Times New Roman" w:eastAsia="Times New Roman" w:hAnsi="Times New Roman" w:cs="Times New Roman"/>
                <w:sz w:val="24"/>
              </w:rPr>
              <w:t>4.57</w:t>
            </w:r>
          </w:p>
        </w:tc>
        <w:tc>
          <w:tcPr>
            <w:tcW w:w="260" w:type="dxa"/>
            <w:tcBorders>
              <w:top w:val="nil"/>
              <w:left w:val="nil"/>
              <w:bottom w:val="nil"/>
              <w:right w:val="nil"/>
            </w:tcBorders>
            <w:shd w:val="clear" w:color="auto" w:fill="auto"/>
            <w:vAlign w:val="center"/>
          </w:tcPr>
          <w:p w14:paraId="5CC3E00F" w14:textId="77777777" w:rsidR="00FA2E91" w:rsidRDefault="00FA2E91">
            <w:pPr>
              <w:widowControl/>
              <w:spacing w:line="480" w:lineRule="auto"/>
              <w:jc w:val="center"/>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61778F04"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2.54</w:t>
            </w:r>
          </w:p>
        </w:tc>
        <w:tc>
          <w:tcPr>
            <w:tcW w:w="285" w:type="dxa"/>
            <w:tcBorders>
              <w:top w:val="nil"/>
              <w:left w:val="nil"/>
              <w:bottom w:val="nil"/>
              <w:right w:val="nil"/>
            </w:tcBorders>
            <w:shd w:val="clear" w:color="auto" w:fill="auto"/>
            <w:vAlign w:val="center"/>
          </w:tcPr>
          <w:p w14:paraId="42B6780D" w14:textId="77777777" w:rsidR="00FA2E91" w:rsidRDefault="00FA2E91">
            <w:pPr>
              <w:widowControl/>
              <w:spacing w:line="480" w:lineRule="auto"/>
              <w:jc w:val="center"/>
              <w:rPr>
                <w:rFonts w:ascii="Times New Roman" w:eastAsia="Times New Roman" w:hAnsi="Times New Roman" w:cs="Times New Roman"/>
                <w:sz w:val="24"/>
              </w:rPr>
            </w:pPr>
          </w:p>
        </w:tc>
        <w:tc>
          <w:tcPr>
            <w:tcW w:w="1644" w:type="dxa"/>
            <w:tcBorders>
              <w:top w:val="nil"/>
              <w:left w:val="nil"/>
              <w:bottom w:val="nil"/>
              <w:right w:val="nil"/>
            </w:tcBorders>
            <w:shd w:val="clear" w:color="auto" w:fill="auto"/>
            <w:vAlign w:val="center"/>
          </w:tcPr>
          <w:p w14:paraId="6D285E44" w14:textId="2DAFA9BA"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0.00</w:t>
            </w:r>
            <w:r w:rsidR="009D709B">
              <w:rPr>
                <w:rFonts w:ascii="Times New Roman" w:eastAsia="Times New Roman" w:hAnsi="Times New Roman" w:cs="Times New Roman"/>
                <w:sz w:val="24"/>
              </w:rPr>
              <w:t>–</w:t>
            </w:r>
            <w:r>
              <w:rPr>
                <w:rFonts w:ascii="Times New Roman" w:eastAsia="Times New Roman" w:hAnsi="Times New Roman" w:cs="Times New Roman"/>
                <w:sz w:val="24"/>
              </w:rPr>
              <w:t>5.14</w:t>
            </w:r>
          </w:p>
        </w:tc>
      </w:tr>
      <w:tr w:rsidR="00621D71" w14:paraId="5AA2F676" w14:textId="77777777">
        <w:trPr>
          <w:trHeight w:val="283"/>
        </w:trPr>
        <w:tc>
          <w:tcPr>
            <w:tcW w:w="2020" w:type="dxa"/>
            <w:tcBorders>
              <w:top w:val="nil"/>
              <w:left w:val="nil"/>
              <w:bottom w:val="nil"/>
              <w:right w:val="nil"/>
            </w:tcBorders>
            <w:shd w:val="clear" w:color="auto" w:fill="auto"/>
            <w:vAlign w:val="center"/>
          </w:tcPr>
          <w:p w14:paraId="051F1346"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WSOC</w:t>
            </w:r>
          </w:p>
        </w:tc>
        <w:tc>
          <w:tcPr>
            <w:tcW w:w="260" w:type="dxa"/>
            <w:tcBorders>
              <w:top w:val="nil"/>
              <w:left w:val="nil"/>
              <w:bottom w:val="nil"/>
              <w:right w:val="nil"/>
            </w:tcBorders>
            <w:shd w:val="clear" w:color="auto" w:fill="auto"/>
            <w:vAlign w:val="center"/>
          </w:tcPr>
          <w:p w14:paraId="14332120" w14:textId="77777777" w:rsidR="00FA2E91" w:rsidRDefault="00FA2E91">
            <w:pPr>
              <w:widowControl/>
              <w:spacing w:line="480" w:lineRule="auto"/>
              <w:rPr>
                <w:rFonts w:ascii="Times New Roman" w:eastAsia="Times New Roman" w:hAnsi="Times New Roman" w:cs="Times New Roman"/>
                <w:i/>
                <w:sz w:val="24"/>
              </w:rPr>
            </w:pPr>
          </w:p>
        </w:tc>
        <w:tc>
          <w:tcPr>
            <w:tcW w:w="3390" w:type="dxa"/>
            <w:tcBorders>
              <w:top w:val="nil"/>
              <w:left w:val="nil"/>
              <w:bottom w:val="nil"/>
              <w:right w:val="nil"/>
            </w:tcBorders>
            <w:shd w:val="clear" w:color="auto" w:fill="auto"/>
            <w:vAlign w:val="center"/>
          </w:tcPr>
          <w:p w14:paraId="088A810D"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1.13</w:t>
            </w:r>
          </w:p>
        </w:tc>
        <w:tc>
          <w:tcPr>
            <w:tcW w:w="204" w:type="dxa"/>
            <w:tcBorders>
              <w:top w:val="nil"/>
              <w:left w:val="nil"/>
              <w:bottom w:val="nil"/>
              <w:right w:val="nil"/>
            </w:tcBorders>
            <w:shd w:val="clear" w:color="auto" w:fill="auto"/>
            <w:vAlign w:val="center"/>
          </w:tcPr>
          <w:p w14:paraId="44857A95" w14:textId="77777777" w:rsidR="00FA2E91" w:rsidRDefault="00FA2E91">
            <w:pPr>
              <w:widowControl/>
              <w:spacing w:line="480" w:lineRule="auto"/>
              <w:jc w:val="center"/>
              <w:rPr>
                <w:rFonts w:ascii="Times New Roman" w:eastAsia="Times New Roman" w:hAnsi="Times New Roman" w:cs="Times New Roman"/>
                <w:sz w:val="24"/>
              </w:rPr>
            </w:pPr>
          </w:p>
        </w:tc>
        <w:tc>
          <w:tcPr>
            <w:tcW w:w="1640" w:type="dxa"/>
            <w:tcBorders>
              <w:top w:val="nil"/>
              <w:left w:val="nil"/>
              <w:bottom w:val="nil"/>
              <w:right w:val="nil"/>
            </w:tcBorders>
            <w:shd w:val="clear" w:color="auto" w:fill="auto"/>
            <w:vAlign w:val="center"/>
          </w:tcPr>
          <w:p w14:paraId="4FBC7C12" w14:textId="1B5B6F61"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-0.12</w:t>
            </w:r>
            <w:r w:rsidR="009D709B">
              <w:rPr>
                <w:rFonts w:ascii="Times New Roman" w:eastAsia="Times New Roman" w:hAnsi="Times New Roman" w:cs="Times New Roman"/>
                <w:sz w:val="24"/>
              </w:rPr>
              <w:t>–</w:t>
            </w:r>
            <w:r>
              <w:rPr>
                <w:rFonts w:ascii="Times New Roman" w:eastAsia="Times New Roman" w:hAnsi="Times New Roman" w:cs="Times New Roman"/>
                <w:sz w:val="24"/>
              </w:rPr>
              <w:t>2.39</w:t>
            </w:r>
          </w:p>
        </w:tc>
        <w:tc>
          <w:tcPr>
            <w:tcW w:w="260" w:type="dxa"/>
            <w:tcBorders>
              <w:top w:val="nil"/>
              <w:left w:val="nil"/>
              <w:bottom w:val="nil"/>
              <w:right w:val="nil"/>
            </w:tcBorders>
            <w:shd w:val="clear" w:color="auto" w:fill="auto"/>
            <w:vAlign w:val="center"/>
          </w:tcPr>
          <w:p w14:paraId="0CF0A57E" w14:textId="77777777" w:rsidR="00FA2E91" w:rsidRDefault="00FA2E91">
            <w:pPr>
              <w:widowControl/>
              <w:spacing w:line="480" w:lineRule="auto"/>
              <w:jc w:val="center"/>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07099C48"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1.21</w:t>
            </w:r>
          </w:p>
        </w:tc>
        <w:tc>
          <w:tcPr>
            <w:tcW w:w="285" w:type="dxa"/>
            <w:tcBorders>
              <w:top w:val="nil"/>
              <w:left w:val="nil"/>
              <w:bottom w:val="nil"/>
              <w:right w:val="nil"/>
            </w:tcBorders>
            <w:shd w:val="clear" w:color="auto" w:fill="auto"/>
            <w:vAlign w:val="center"/>
          </w:tcPr>
          <w:p w14:paraId="16BD30E7" w14:textId="77777777" w:rsidR="00FA2E91" w:rsidRDefault="00FA2E91">
            <w:pPr>
              <w:widowControl/>
              <w:spacing w:line="480" w:lineRule="auto"/>
              <w:jc w:val="center"/>
              <w:rPr>
                <w:rFonts w:ascii="Times New Roman" w:eastAsia="Times New Roman" w:hAnsi="Times New Roman" w:cs="Times New Roman"/>
                <w:sz w:val="24"/>
              </w:rPr>
            </w:pPr>
          </w:p>
        </w:tc>
        <w:tc>
          <w:tcPr>
            <w:tcW w:w="1644" w:type="dxa"/>
            <w:tcBorders>
              <w:top w:val="nil"/>
              <w:left w:val="nil"/>
              <w:bottom w:val="nil"/>
              <w:right w:val="nil"/>
            </w:tcBorders>
            <w:shd w:val="clear" w:color="auto" w:fill="auto"/>
            <w:vAlign w:val="center"/>
          </w:tcPr>
          <w:p w14:paraId="7309D0FA" w14:textId="4D615DC1"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-0.62</w:t>
            </w:r>
            <w:r w:rsidR="009D709B">
              <w:rPr>
                <w:rFonts w:ascii="Times New Roman" w:eastAsia="Times New Roman" w:hAnsi="Times New Roman" w:cs="Times New Roman"/>
                <w:sz w:val="24"/>
              </w:rPr>
              <w:t>–</w:t>
            </w:r>
            <w:r>
              <w:rPr>
                <w:rFonts w:ascii="Times New Roman" w:eastAsia="Times New Roman" w:hAnsi="Times New Roman" w:cs="Times New Roman"/>
                <w:sz w:val="24"/>
              </w:rPr>
              <w:t>3.08</w:t>
            </w:r>
          </w:p>
        </w:tc>
      </w:tr>
      <w:tr w:rsidR="00621D71" w14:paraId="35C07843" w14:textId="77777777">
        <w:trPr>
          <w:trHeight w:val="283"/>
        </w:trPr>
        <w:tc>
          <w:tcPr>
            <w:tcW w:w="2020" w:type="dxa"/>
            <w:tcBorders>
              <w:top w:val="nil"/>
              <w:left w:val="nil"/>
              <w:bottom w:val="nil"/>
              <w:right w:val="nil"/>
            </w:tcBorders>
            <w:shd w:val="clear" w:color="auto" w:fill="auto"/>
            <w:vAlign w:val="center"/>
          </w:tcPr>
          <w:p w14:paraId="38D5FF95"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NO</w:t>
            </w:r>
            <w:r>
              <w:rPr>
                <w:rFonts w:ascii="Times New Roman" w:eastAsia="Times New Roman" w:hAnsi="Times New Roman" w:cs="Times New Roman"/>
                <w:i/>
                <w:sz w:val="24"/>
                <w:vertAlign w:val="subscript"/>
              </w:rPr>
              <w:t>3</w:t>
            </w:r>
            <w:r>
              <w:rPr>
                <w:rFonts w:ascii="Times New Roman" w:eastAsia="Times New Roman" w:hAnsi="Times New Roman" w:cs="Times New Roman"/>
                <w:i/>
                <w:sz w:val="24"/>
                <w:vertAlign w:val="superscript"/>
              </w:rPr>
              <w:t>–</w:t>
            </w:r>
          </w:p>
        </w:tc>
        <w:tc>
          <w:tcPr>
            <w:tcW w:w="260" w:type="dxa"/>
            <w:tcBorders>
              <w:top w:val="nil"/>
              <w:left w:val="nil"/>
              <w:bottom w:val="nil"/>
              <w:right w:val="nil"/>
            </w:tcBorders>
            <w:shd w:val="clear" w:color="auto" w:fill="auto"/>
            <w:vAlign w:val="center"/>
          </w:tcPr>
          <w:p w14:paraId="04BAD47E" w14:textId="77777777" w:rsidR="00FA2E91" w:rsidRDefault="00FA2E91">
            <w:pPr>
              <w:widowControl/>
              <w:spacing w:line="480" w:lineRule="auto"/>
              <w:rPr>
                <w:rFonts w:ascii="Times New Roman" w:eastAsia="Times New Roman" w:hAnsi="Times New Roman" w:cs="Times New Roman"/>
                <w:i/>
                <w:sz w:val="24"/>
              </w:rPr>
            </w:pPr>
          </w:p>
        </w:tc>
        <w:tc>
          <w:tcPr>
            <w:tcW w:w="3390" w:type="dxa"/>
            <w:tcBorders>
              <w:top w:val="nil"/>
              <w:left w:val="nil"/>
              <w:bottom w:val="nil"/>
              <w:right w:val="nil"/>
            </w:tcBorders>
            <w:shd w:val="clear" w:color="auto" w:fill="auto"/>
            <w:vAlign w:val="center"/>
          </w:tcPr>
          <w:p w14:paraId="0E76A5B1"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0.89</w:t>
            </w:r>
          </w:p>
        </w:tc>
        <w:tc>
          <w:tcPr>
            <w:tcW w:w="204" w:type="dxa"/>
            <w:tcBorders>
              <w:top w:val="nil"/>
              <w:left w:val="nil"/>
              <w:bottom w:val="nil"/>
              <w:right w:val="nil"/>
            </w:tcBorders>
            <w:shd w:val="clear" w:color="auto" w:fill="auto"/>
            <w:vAlign w:val="center"/>
          </w:tcPr>
          <w:p w14:paraId="78BF2873" w14:textId="77777777" w:rsidR="00FA2E91" w:rsidRDefault="00FA2E91">
            <w:pPr>
              <w:widowControl/>
              <w:spacing w:line="480" w:lineRule="auto"/>
              <w:jc w:val="center"/>
              <w:rPr>
                <w:rFonts w:ascii="Times New Roman" w:eastAsia="Times New Roman" w:hAnsi="Times New Roman" w:cs="Times New Roman"/>
                <w:sz w:val="24"/>
              </w:rPr>
            </w:pPr>
          </w:p>
        </w:tc>
        <w:tc>
          <w:tcPr>
            <w:tcW w:w="1640" w:type="dxa"/>
            <w:tcBorders>
              <w:top w:val="nil"/>
              <w:left w:val="nil"/>
              <w:bottom w:val="nil"/>
              <w:right w:val="nil"/>
            </w:tcBorders>
            <w:shd w:val="clear" w:color="auto" w:fill="auto"/>
            <w:vAlign w:val="center"/>
          </w:tcPr>
          <w:p w14:paraId="587FC9F9" w14:textId="31FF009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0.02</w:t>
            </w:r>
            <w:r w:rsidR="009D709B">
              <w:rPr>
                <w:rFonts w:ascii="Times New Roman" w:eastAsia="Times New Roman" w:hAnsi="Times New Roman" w:cs="Times New Roman"/>
                <w:sz w:val="24"/>
              </w:rPr>
              <w:t>–</w:t>
            </w:r>
            <w:r>
              <w:rPr>
                <w:rFonts w:ascii="Times New Roman" w:eastAsia="Times New Roman" w:hAnsi="Times New Roman" w:cs="Times New Roman"/>
                <w:sz w:val="24"/>
              </w:rPr>
              <w:t>1.76</w:t>
            </w:r>
          </w:p>
        </w:tc>
        <w:tc>
          <w:tcPr>
            <w:tcW w:w="260" w:type="dxa"/>
            <w:tcBorders>
              <w:top w:val="nil"/>
              <w:left w:val="nil"/>
              <w:bottom w:val="nil"/>
              <w:right w:val="nil"/>
            </w:tcBorders>
            <w:shd w:val="clear" w:color="auto" w:fill="auto"/>
            <w:vAlign w:val="center"/>
          </w:tcPr>
          <w:p w14:paraId="39743B96" w14:textId="77777777" w:rsidR="00FA2E91" w:rsidRDefault="00FA2E91">
            <w:pPr>
              <w:widowControl/>
              <w:spacing w:line="480" w:lineRule="auto"/>
              <w:jc w:val="center"/>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3B1EB313"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-0.18</w:t>
            </w:r>
          </w:p>
        </w:tc>
        <w:tc>
          <w:tcPr>
            <w:tcW w:w="285" w:type="dxa"/>
            <w:tcBorders>
              <w:top w:val="nil"/>
              <w:left w:val="nil"/>
              <w:bottom w:val="nil"/>
              <w:right w:val="nil"/>
            </w:tcBorders>
            <w:shd w:val="clear" w:color="auto" w:fill="auto"/>
            <w:vAlign w:val="center"/>
          </w:tcPr>
          <w:p w14:paraId="23C8A19E" w14:textId="77777777" w:rsidR="00FA2E91" w:rsidRDefault="00FA2E91">
            <w:pPr>
              <w:widowControl/>
              <w:spacing w:line="480" w:lineRule="auto"/>
              <w:jc w:val="center"/>
              <w:rPr>
                <w:rFonts w:ascii="Times New Roman" w:eastAsia="Times New Roman" w:hAnsi="Times New Roman" w:cs="Times New Roman"/>
                <w:sz w:val="24"/>
              </w:rPr>
            </w:pPr>
          </w:p>
        </w:tc>
        <w:tc>
          <w:tcPr>
            <w:tcW w:w="1644" w:type="dxa"/>
            <w:tcBorders>
              <w:top w:val="nil"/>
              <w:left w:val="nil"/>
              <w:bottom w:val="nil"/>
              <w:right w:val="nil"/>
            </w:tcBorders>
            <w:shd w:val="clear" w:color="auto" w:fill="auto"/>
            <w:vAlign w:val="center"/>
          </w:tcPr>
          <w:p w14:paraId="62ECE956" w14:textId="3E949964"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-1.54</w:t>
            </w:r>
            <w:r w:rsidR="009D709B">
              <w:rPr>
                <w:rFonts w:ascii="Times New Roman" w:eastAsia="Times New Roman" w:hAnsi="Times New Roman" w:cs="Times New Roman"/>
                <w:sz w:val="24"/>
              </w:rPr>
              <w:t>–</w:t>
            </w:r>
            <w:r>
              <w:rPr>
                <w:rFonts w:ascii="Times New Roman" w:eastAsia="Times New Roman" w:hAnsi="Times New Roman" w:cs="Times New Roman"/>
                <w:sz w:val="24"/>
              </w:rPr>
              <w:t>1.20</w:t>
            </w:r>
          </w:p>
        </w:tc>
      </w:tr>
      <w:tr w:rsidR="00621D71" w14:paraId="187C5E45" w14:textId="77777777">
        <w:trPr>
          <w:trHeight w:val="283"/>
        </w:trPr>
        <w:tc>
          <w:tcPr>
            <w:tcW w:w="2020" w:type="dxa"/>
            <w:tcBorders>
              <w:top w:val="nil"/>
              <w:left w:val="nil"/>
              <w:bottom w:val="single" w:sz="8" w:space="0" w:color="auto"/>
              <w:right w:val="nil"/>
            </w:tcBorders>
            <w:shd w:val="clear" w:color="auto" w:fill="auto"/>
            <w:vAlign w:val="center"/>
          </w:tcPr>
          <w:p w14:paraId="33D26B05"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SO</w:t>
            </w:r>
            <w:r>
              <w:rPr>
                <w:rFonts w:ascii="Times New Roman" w:eastAsia="Times New Roman" w:hAnsi="Times New Roman" w:cs="Times New Roman"/>
                <w:i/>
                <w:sz w:val="24"/>
                <w:vertAlign w:val="subscript"/>
              </w:rPr>
              <w:t>4</w:t>
            </w:r>
            <w:r>
              <w:rPr>
                <w:rFonts w:ascii="Times New Roman" w:eastAsia="Times New Roman" w:hAnsi="Times New Roman" w:cs="Times New Roman"/>
                <w:i/>
                <w:sz w:val="24"/>
                <w:vertAlign w:val="superscript"/>
              </w:rPr>
              <w:t>2–</w:t>
            </w:r>
          </w:p>
        </w:tc>
        <w:tc>
          <w:tcPr>
            <w:tcW w:w="260" w:type="dxa"/>
            <w:tcBorders>
              <w:top w:val="nil"/>
              <w:left w:val="nil"/>
              <w:bottom w:val="single" w:sz="8" w:space="0" w:color="auto"/>
              <w:right w:val="nil"/>
            </w:tcBorders>
            <w:shd w:val="clear" w:color="auto" w:fill="auto"/>
            <w:vAlign w:val="center"/>
          </w:tcPr>
          <w:p w14:paraId="2A608000"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390" w:type="dxa"/>
            <w:tcBorders>
              <w:top w:val="nil"/>
              <w:left w:val="nil"/>
              <w:bottom w:val="single" w:sz="8" w:space="0" w:color="auto"/>
              <w:right w:val="nil"/>
            </w:tcBorders>
            <w:shd w:val="clear" w:color="auto" w:fill="auto"/>
            <w:vAlign w:val="center"/>
          </w:tcPr>
          <w:p w14:paraId="531B4A07"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0.31</w:t>
            </w:r>
          </w:p>
        </w:tc>
        <w:tc>
          <w:tcPr>
            <w:tcW w:w="204" w:type="dxa"/>
            <w:tcBorders>
              <w:top w:val="nil"/>
              <w:left w:val="nil"/>
              <w:bottom w:val="single" w:sz="8" w:space="0" w:color="auto"/>
              <w:right w:val="nil"/>
            </w:tcBorders>
            <w:shd w:val="clear" w:color="auto" w:fill="auto"/>
            <w:vAlign w:val="center"/>
          </w:tcPr>
          <w:p w14:paraId="58F3DA10"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0" w:type="dxa"/>
            <w:tcBorders>
              <w:top w:val="nil"/>
              <w:left w:val="nil"/>
              <w:bottom w:val="single" w:sz="8" w:space="0" w:color="auto"/>
              <w:right w:val="nil"/>
            </w:tcBorders>
            <w:shd w:val="clear" w:color="auto" w:fill="auto"/>
            <w:vAlign w:val="center"/>
          </w:tcPr>
          <w:p w14:paraId="1E018AC1" w14:textId="11C0C2E3"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-0.96</w:t>
            </w:r>
            <w:r w:rsidR="009D709B">
              <w:rPr>
                <w:rFonts w:ascii="Times New Roman" w:eastAsia="Times New Roman" w:hAnsi="Times New Roman" w:cs="Times New Roman"/>
                <w:sz w:val="24"/>
              </w:rPr>
              <w:t>–</w:t>
            </w:r>
            <w:r>
              <w:rPr>
                <w:rFonts w:ascii="Times New Roman" w:eastAsia="Times New Roman" w:hAnsi="Times New Roman" w:cs="Times New Roman"/>
                <w:sz w:val="24"/>
              </w:rPr>
              <w:t>1.58</w:t>
            </w:r>
          </w:p>
        </w:tc>
        <w:tc>
          <w:tcPr>
            <w:tcW w:w="260" w:type="dxa"/>
            <w:tcBorders>
              <w:top w:val="nil"/>
              <w:left w:val="nil"/>
              <w:bottom w:val="single" w:sz="8" w:space="0" w:color="auto"/>
              <w:right w:val="nil"/>
            </w:tcBorders>
            <w:shd w:val="clear" w:color="auto" w:fill="auto"/>
            <w:vAlign w:val="center"/>
          </w:tcPr>
          <w:p w14:paraId="3C34DA04"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nil"/>
              <w:left w:val="nil"/>
              <w:bottom w:val="single" w:sz="8" w:space="0" w:color="auto"/>
              <w:right w:val="nil"/>
            </w:tcBorders>
            <w:shd w:val="clear" w:color="auto" w:fill="auto"/>
            <w:vAlign w:val="center"/>
          </w:tcPr>
          <w:p w14:paraId="529CA55E"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-0.91</w:t>
            </w:r>
          </w:p>
        </w:tc>
        <w:tc>
          <w:tcPr>
            <w:tcW w:w="285" w:type="dxa"/>
            <w:tcBorders>
              <w:top w:val="nil"/>
              <w:left w:val="nil"/>
              <w:bottom w:val="single" w:sz="8" w:space="0" w:color="auto"/>
              <w:right w:val="nil"/>
            </w:tcBorders>
            <w:shd w:val="clear" w:color="auto" w:fill="auto"/>
            <w:vAlign w:val="center"/>
          </w:tcPr>
          <w:p w14:paraId="5E80DFC9"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4" w:type="dxa"/>
            <w:tcBorders>
              <w:top w:val="nil"/>
              <w:left w:val="nil"/>
              <w:bottom w:val="single" w:sz="8" w:space="0" w:color="auto"/>
              <w:right w:val="nil"/>
            </w:tcBorders>
            <w:shd w:val="clear" w:color="auto" w:fill="auto"/>
            <w:vAlign w:val="center"/>
          </w:tcPr>
          <w:p w14:paraId="11161DA8" w14:textId="5FB318D1"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-2.34</w:t>
            </w:r>
            <w:r w:rsidR="009D709B">
              <w:rPr>
                <w:rFonts w:ascii="Times New Roman" w:eastAsia="Times New Roman" w:hAnsi="Times New Roman" w:cs="Times New Roman"/>
                <w:sz w:val="24"/>
              </w:rPr>
              <w:t>–</w:t>
            </w:r>
            <w:r>
              <w:rPr>
                <w:rFonts w:ascii="Times New Roman" w:eastAsia="Times New Roman" w:hAnsi="Times New Roman" w:cs="Times New Roman"/>
                <w:sz w:val="24"/>
              </w:rPr>
              <w:t>0.54</w:t>
            </w:r>
          </w:p>
        </w:tc>
      </w:tr>
    </w:tbl>
    <w:p w14:paraId="7639454B" w14:textId="1DF8632D"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CI, confidence interval; IQR, interquartile range; NO</w:t>
      </w:r>
      <w:r>
        <w:rPr>
          <w:rFonts w:ascii="Times New Roman" w:eastAsia="Times New Roman" w:hAnsi="Times New Roman" w:cs="Times New Roman"/>
          <w:sz w:val="24"/>
          <w:vertAlign w:val="subscript"/>
        </w:rPr>
        <w:t>3</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nitrate ion; OBC, optically measured black carbon;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particulate matter with an aerodynamic diameter</w:t>
      </w:r>
      <w:r w:rsidR="008F65F6">
        <w:rPr>
          <w:rFonts w:ascii="Times New Roman" w:eastAsia="Times New Roman" w:hAnsi="Times New Roman" w:cs="Times New Roman"/>
          <w:sz w:val="24"/>
        </w:rPr>
        <w:t xml:space="preserve"> of</w:t>
      </w:r>
      <w:r>
        <w:rPr>
          <w:rFonts w:ascii="Times New Roman" w:eastAsia="Times New Roman" w:hAnsi="Times New Roman" w:cs="Times New Roman"/>
          <w:sz w:val="24"/>
        </w:rPr>
        <w:t xml:space="preserve"> ≤2.5 µm; SO</w:t>
      </w:r>
      <w:r>
        <w:rPr>
          <w:rFonts w:ascii="Times New Roman" w:eastAsia="Times New Roman" w:hAnsi="Times New Roman" w:cs="Times New Roman"/>
          <w:sz w:val="24"/>
          <w:vertAlign w:val="subscript"/>
        </w:rPr>
        <w:t>4</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w:t>
      </w:r>
      <w:r w:rsidR="00673BE1">
        <w:rPr>
          <w:rFonts w:ascii="Times New Roman" w:eastAsia="Times New Roman" w:hAnsi="Times New Roman" w:cs="Times New Roman"/>
          <w:sz w:val="24"/>
        </w:rPr>
        <w:t xml:space="preserve">sulfate </w:t>
      </w:r>
      <w:r>
        <w:rPr>
          <w:rFonts w:ascii="Times New Roman" w:eastAsia="Times New Roman" w:hAnsi="Times New Roman" w:cs="Times New Roman"/>
          <w:sz w:val="24"/>
        </w:rPr>
        <w:t>ion; WSOC, water-soluble organic compound.</w:t>
      </w:r>
    </w:p>
    <w:p w14:paraId="0E245259" w14:textId="77777777" w:rsidR="00FA2E91" w:rsidRDefault="00395F98">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2277DCCD" w14:textId="77777777" w:rsidR="00FA2E91" w:rsidRDefault="00395F98">
      <w:pPr>
        <w:widowControl/>
        <w:spacing w:line="480" w:lineRule="auto"/>
        <w:jc w:val="left"/>
        <w:rPr>
          <w:rFonts w:ascii="Times New Roman" w:eastAsia="Times New Roman" w:hAnsi="Times New Roman" w:cs="Times New Roman"/>
          <w:b/>
          <w:sz w:val="24"/>
        </w:rPr>
      </w:pPr>
      <w:r>
        <w:rPr>
          <w:rFonts w:ascii="Times New Roman" w:eastAsia="Times New Roman" w:hAnsi="Times New Roman" w:cs="Times New Roman"/>
          <w:b/>
          <w:sz w:val="24"/>
        </w:rPr>
        <w:t xml:space="preserve">Supplementary Table 3.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 1-μg/m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increase</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of </w:t>
      </w:r>
      <w:r>
        <w:rPr>
          <w:rFonts w:ascii="Times New Roman" w:eastAsia="Times New Roman" w:hAnsi="Times New Roman" w:cs="Times New Roman"/>
          <w:sz w:val="24"/>
        </w:rPr>
        <w:t>total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after adjustment for co-pollutants</w:t>
      </w:r>
    </w:p>
    <w:tbl>
      <w:tblPr>
        <w:tblW w:w="13160" w:type="dxa"/>
        <w:tblCellMar>
          <w:left w:w="99" w:type="dxa"/>
          <w:right w:w="99" w:type="dxa"/>
        </w:tblCellMar>
        <w:tblLook w:val="04A0" w:firstRow="1" w:lastRow="0" w:firstColumn="1" w:lastColumn="0" w:noHBand="0" w:noVBand="1"/>
      </w:tblPr>
      <w:tblGrid>
        <w:gridCol w:w="7513"/>
        <w:gridCol w:w="261"/>
        <w:gridCol w:w="3425"/>
        <w:gridCol w:w="260"/>
        <w:gridCol w:w="1701"/>
      </w:tblGrid>
      <w:tr w:rsidR="00621D71" w14:paraId="19304A33" w14:textId="77777777">
        <w:trPr>
          <w:trHeight w:val="283"/>
        </w:trPr>
        <w:tc>
          <w:tcPr>
            <w:tcW w:w="7513" w:type="dxa"/>
            <w:tcBorders>
              <w:top w:val="single" w:sz="8" w:space="0" w:color="auto"/>
              <w:left w:val="nil"/>
              <w:bottom w:val="single" w:sz="4" w:space="0" w:color="auto"/>
              <w:right w:val="nil"/>
            </w:tcBorders>
            <w:shd w:val="clear" w:color="auto" w:fill="auto"/>
            <w:vAlign w:val="center"/>
          </w:tcPr>
          <w:p w14:paraId="6B5E6E5A" w14:textId="77777777"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Covariates</w:t>
            </w:r>
          </w:p>
        </w:tc>
        <w:tc>
          <w:tcPr>
            <w:tcW w:w="261" w:type="dxa"/>
            <w:tcBorders>
              <w:top w:val="single" w:sz="8" w:space="0" w:color="auto"/>
              <w:left w:val="nil"/>
              <w:bottom w:val="single" w:sz="4" w:space="0" w:color="auto"/>
              <w:right w:val="nil"/>
            </w:tcBorders>
            <w:shd w:val="clear" w:color="auto" w:fill="auto"/>
            <w:vAlign w:val="center"/>
          </w:tcPr>
          <w:p w14:paraId="20BC5048"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single" w:sz="8" w:space="0" w:color="auto"/>
              <w:left w:val="nil"/>
              <w:bottom w:val="single" w:sz="4" w:space="0" w:color="auto"/>
              <w:right w:val="nil"/>
            </w:tcBorders>
            <w:shd w:val="clear" w:color="auto" w:fill="auto"/>
            <w:vAlign w:val="center"/>
          </w:tcPr>
          <w:p w14:paraId="7360AF0C" w14:textId="77777777" w:rsidR="00FA2E91" w:rsidRDefault="00395F98">
            <w:pPr>
              <w:widowControl/>
              <w:spacing w:line="48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%increase for a 1-μg/m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increase</w:t>
            </w:r>
          </w:p>
        </w:tc>
        <w:tc>
          <w:tcPr>
            <w:tcW w:w="260" w:type="dxa"/>
            <w:tcBorders>
              <w:top w:val="single" w:sz="8" w:space="0" w:color="auto"/>
              <w:left w:val="nil"/>
              <w:bottom w:val="single" w:sz="4" w:space="0" w:color="auto"/>
              <w:right w:val="nil"/>
            </w:tcBorders>
            <w:shd w:val="clear" w:color="auto" w:fill="auto"/>
            <w:vAlign w:val="center"/>
          </w:tcPr>
          <w:p w14:paraId="5F2857D8"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701" w:type="dxa"/>
            <w:tcBorders>
              <w:top w:val="single" w:sz="8" w:space="0" w:color="auto"/>
              <w:left w:val="nil"/>
              <w:bottom w:val="single" w:sz="4" w:space="0" w:color="auto"/>
              <w:right w:val="nil"/>
            </w:tcBorders>
            <w:shd w:val="clear" w:color="auto" w:fill="auto"/>
            <w:vAlign w:val="center"/>
          </w:tcPr>
          <w:p w14:paraId="29BED64E"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95% CI</w:t>
            </w:r>
          </w:p>
        </w:tc>
      </w:tr>
      <w:tr w:rsidR="00621D71" w14:paraId="32C5A88E" w14:textId="77777777">
        <w:trPr>
          <w:trHeight w:val="283"/>
        </w:trPr>
        <w:tc>
          <w:tcPr>
            <w:tcW w:w="7513" w:type="dxa"/>
            <w:tcBorders>
              <w:top w:val="nil"/>
              <w:left w:val="nil"/>
              <w:bottom w:val="nil"/>
              <w:right w:val="nil"/>
            </w:tcBorders>
            <w:shd w:val="clear" w:color="auto" w:fill="auto"/>
            <w:vAlign w:val="center"/>
          </w:tcPr>
          <w:p w14:paraId="6C9B5486" w14:textId="77777777"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and influenza adjusted</w:t>
            </w:r>
          </w:p>
        </w:tc>
        <w:tc>
          <w:tcPr>
            <w:tcW w:w="261" w:type="dxa"/>
            <w:tcBorders>
              <w:top w:val="nil"/>
              <w:left w:val="nil"/>
              <w:bottom w:val="nil"/>
              <w:right w:val="nil"/>
            </w:tcBorders>
            <w:shd w:val="clear" w:color="auto" w:fill="auto"/>
            <w:vAlign w:val="center"/>
          </w:tcPr>
          <w:p w14:paraId="1E069C42"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7EA541F3"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0.31</w:t>
            </w:r>
          </w:p>
        </w:tc>
        <w:tc>
          <w:tcPr>
            <w:tcW w:w="260" w:type="dxa"/>
            <w:tcBorders>
              <w:top w:val="nil"/>
              <w:left w:val="nil"/>
              <w:bottom w:val="nil"/>
              <w:right w:val="nil"/>
            </w:tcBorders>
            <w:shd w:val="clear" w:color="auto" w:fill="auto"/>
            <w:vAlign w:val="center"/>
          </w:tcPr>
          <w:p w14:paraId="24E00D67"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426EE14A" w14:textId="652DC9A9"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0.11</w:t>
            </w:r>
            <w:r w:rsidR="009D709B">
              <w:rPr>
                <w:rFonts w:ascii="Times New Roman" w:eastAsia="Times New Roman" w:hAnsi="Times New Roman" w:cs="Times New Roman"/>
                <w:sz w:val="24"/>
              </w:rPr>
              <w:t>–</w:t>
            </w:r>
            <w:r>
              <w:rPr>
                <w:rFonts w:ascii="Times New Roman" w:eastAsia="Times New Roman" w:hAnsi="Times New Roman" w:cs="Times New Roman"/>
                <w:sz w:val="24"/>
              </w:rPr>
              <w:t>0.51</w:t>
            </w:r>
          </w:p>
        </w:tc>
      </w:tr>
      <w:tr w:rsidR="00621D71" w14:paraId="3ECC84A8" w14:textId="77777777">
        <w:trPr>
          <w:trHeight w:val="283"/>
        </w:trPr>
        <w:tc>
          <w:tcPr>
            <w:tcW w:w="7513" w:type="dxa"/>
            <w:tcBorders>
              <w:top w:val="nil"/>
              <w:left w:val="nil"/>
              <w:bottom w:val="nil"/>
              <w:right w:val="nil"/>
            </w:tcBorders>
            <w:shd w:val="clear" w:color="auto" w:fill="auto"/>
            <w:vAlign w:val="center"/>
          </w:tcPr>
          <w:p w14:paraId="63E00CCD" w14:textId="5855F554"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adjusted</w:t>
            </w:r>
          </w:p>
        </w:tc>
        <w:tc>
          <w:tcPr>
            <w:tcW w:w="261" w:type="dxa"/>
            <w:tcBorders>
              <w:top w:val="nil"/>
              <w:left w:val="nil"/>
              <w:bottom w:val="nil"/>
              <w:right w:val="nil"/>
            </w:tcBorders>
            <w:shd w:val="clear" w:color="auto" w:fill="auto"/>
            <w:vAlign w:val="center"/>
          </w:tcPr>
          <w:p w14:paraId="2557FDAD"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3BAB8A39"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0.28</w:t>
            </w:r>
          </w:p>
        </w:tc>
        <w:tc>
          <w:tcPr>
            <w:tcW w:w="260" w:type="dxa"/>
            <w:tcBorders>
              <w:top w:val="nil"/>
              <w:left w:val="nil"/>
              <w:bottom w:val="nil"/>
              <w:right w:val="nil"/>
            </w:tcBorders>
            <w:shd w:val="clear" w:color="auto" w:fill="auto"/>
            <w:vAlign w:val="center"/>
          </w:tcPr>
          <w:p w14:paraId="3EE28546"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131F9CBC" w14:textId="1244E390"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0.44</w:t>
            </w:r>
            <w:r w:rsidR="009D709B">
              <w:rPr>
                <w:rFonts w:ascii="Times New Roman" w:eastAsia="Times New Roman" w:hAnsi="Times New Roman" w:cs="Times New Roman"/>
                <w:sz w:val="24"/>
              </w:rPr>
              <w:t>–</w:t>
            </w:r>
            <w:r>
              <w:rPr>
                <w:rFonts w:ascii="Times New Roman" w:eastAsia="Times New Roman" w:hAnsi="Times New Roman" w:cs="Times New Roman"/>
                <w:sz w:val="24"/>
              </w:rPr>
              <w:t>0.52</w:t>
            </w:r>
          </w:p>
        </w:tc>
      </w:tr>
      <w:tr w:rsidR="00621D71" w14:paraId="38883FE9" w14:textId="77777777">
        <w:trPr>
          <w:trHeight w:val="283"/>
        </w:trPr>
        <w:tc>
          <w:tcPr>
            <w:tcW w:w="7513" w:type="dxa"/>
            <w:tcBorders>
              <w:top w:val="nil"/>
              <w:left w:val="nil"/>
              <w:bottom w:val="nil"/>
              <w:right w:val="nil"/>
            </w:tcBorders>
            <w:shd w:val="clear" w:color="auto" w:fill="auto"/>
            <w:vAlign w:val="center"/>
          </w:tcPr>
          <w:p w14:paraId="4709E8E3" w14:textId="1C606DDF"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 SO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adjusted</w:t>
            </w:r>
          </w:p>
        </w:tc>
        <w:tc>
          <w:tcPr>
            <w:tcW w:w="261" w:type="dxa"/>
            <w:tcBorders>
              <w:top w:val="nil"/>
              <w:left w:val="nil"/>
              <w:bottom w:val="nil"/>
              <w:right w:val="nil"/>
            </w:tcBorders>
            <w:shd w:val="clear" w:color="auto" w:fill="auto"/>
            <w:vAlign w:val="center"/>
          </w:tcPr>
          <w:p w14:paraId="62382DB8"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203EE335"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0.29</w:t>
            </w:r>
          </w:p>
        </w:tc>
        <w:tc>
          <w:tcPr>
            <w:tcW w:w="260" w:type="dxa"/>
            <w:tcBorders>
              <w:top w:val="nil"/>
              <w:left w:val="nil"/>
              <w:bottom w:val="nil"/>
              <w:right w:val="nil"/>
            </w:tcBorders>
            <w:shd w:val="clear" w:color="auto" w:fill="auto"/>
            <w:vAlign w:val="center"/>
          </w:tcPr>
          <w:p w14:paraId="279F294B"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1FFFEF33" w14:textId="2A58F42D"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0.02</w:t>
            </w:r>
            <w:r w:rsidR="009D709B">
              <w:rPr>
                <w:rFonts w:ascii="Times New Roman" w:eastAsia="Times New Roman" w:hAnsi="Times New Roman" w:cs="Times New Roman"/>
                <w:sz w:val="24"/>
              </w:rPr>
              <w:t>–</w:t>
            </w:r>
            <w:r>
              <w:rPr>
                <w:rFonts w:ascii="Times New Roman" w:eastAsia="Times New Roman" w:hAnsi="Times New Roman" w:cs="Times New Roman"/>
                <w:sz w:val="24"/>
              </w:rPr>
              <w:t>0.56</w:t>
            </w:r>
          </w:p>
        </w:tc>
      </w:tr>
      <w:tr w:rsidR="00621D71" w14:paraId="1B327670" w14:textId="77777777">
        <w:trPr>
          <w:trHeight w:val="283"/>
        </w:trPr>
        <w:tc>
          <w:tcPr>
            <w:tcW w:w="7513" w:type="dxa"/>
            <w:tcBorders>
              <w:top w:val="nil"/>
              <w:left w:val="nil"/>
              <w:bottom w:val="nil"/>
              <w:right w:val="nil"/>
            </w:tcBorders>
            <w:shd w:val="clear" w:color="auto" w:fill="auto"/>
            <w:vAlign w:val="center"/>
          </w:tcPr>
          <w:p w14:paraId="5E0892F4" w14:textId="50CC59F9"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 NO</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adjusted</w:t>
            </w:r>
          </w:p>
        </w:tc>
        <w:tc>
          <w:tcPr>
            <w:tcW w:w="261" w:type="dxa"/>
            <w:tcBorders>
              <w:top w:val="nil"/>
              <w:left w:val="nil"/>
              <w:bottom w:val="nil"/>
              <w:right w:val="nil"/>
            </w:tcBorders>
            <w:shd w:val="clear" w:color="auto" w:fill="auto"/>
            <w:vAlign w:val="center"/>
          </w:tcPr>
          <w:p w14:paraId="09FA7528" w14:textId="77777777" w:rsidR="00FA2E91" w:rsidRDefault="00FA2E91">
            <w:pPr>
              <w:widowControl/>
              <w:spacing w:line="480" w:lineRule="auto"/>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686D4330"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0.19</w:t>
            </w:r>
          </w:p>
        </w:tc>
        <w:tc>
          <w:tcPr>
            <w:tcW w:w="260" w:type="dxa"/>
            <w:tcBorders>
              <w:top w:val="nil"/>
              <w:left w:val="nil"/>
              <w:bottom w:val="nil"/>
              <w:right w:val="nil"/>
            </w:tcBorders>
            <w:shd w:val="clear" w:color="auto" w:fill="auto"/>
            <w:vAlign w:val="center"/>
          </w:tcPr>
          <w:p w14:paraId="42B78977" w14:textId="77777777" w:rsidR="00FA2E91" w:rsidRDefault="00FA2E91">
            <w:pPr>
              <w:widowControl/>
              <w:spacing w:line="480" w:lineRule="auto"/>
              <w:jc w:val="center"/>
              <w:rPr>
                <w:rFonts w:ascii="Times New Roman" w:eastAsia="Times New Roman" w:hAnsi="Times New Roman" w:cs="Times New Roman"/>
                <w:sz w:val="24"/>
              </w:rPr>
            </w:pPr>
          </w:p>
        </w:tc>
        <w:tc>
          <w:tcPr>
            <w:tcW w:w="1701" w:type="dxa"/>
            <w:tcBorders>
              <w:top w:val="nil"/>
              <w:left w:val="nil"/>
              <w:bottom w:val="nil"/>
              <w:right w:val="nil"/>
            </w:tcBorders>
            <w:shd w:val="clear" w:color="auto" w:fill="auto"/>
            <w:vAlign w:val="center"/>
          </w:tcPr>
          <w:p w14:paraId="16216BD5" w14:textId="5E44F94D"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-0.04</w:t>
            </w:r>
            <w:r w:rsidR="009D709B">
              <w:rPr>
                <w:rFonts w:ascii="Times New Roman" w:eastAsia="Times New Roman" w:hAnsi="Times New Roman" w:cs="Times New Roman"/>
                <w:sz w:val="24"/>
              </w:rPr>
              <w:t>–</w:t>
            </w:r>
            <w:r>
              <w:rPr>
                <w:rFonts w:ascii="Times New Roman" w:eastAsia="Times New Roman" w:hAnsi="Times New Roman" w:cs="Times New Roman"/>
                <w:sz w:val="24"/>
              </w:rPr>
              <w:t>0.42</w:t>
            </w:r>
          </w:p>
        </w:tc>
      </w:tr>
      <w:tr w:rsidR="00621D71" w14:paraId="1CA2FDA4" w14:textId="77777777">
        <w:trPr>
          <w:trHeight w:val="283"/>
        </w:trPr>
        <w:tc>
          <w:tcPr>
            <w:tcW w:w="7513" w:type="dxa"/>
            <w:tcBorders>
              <w:top w:val="nil"/>
              <w:left w:val="nil"/>
              <w:bottom w:val="single" w:sz="8" w:space="0" w:color="auto"/>
              <w:right w:val="nil"/>
            </w:tcBorders>
            <w:shd w:val="clear" w:color="auto" w:fill="auto"/>
            <w:vAlign w:val="center"/>
          </w:tcPr>
          <w:p w14:paraId="79F67908" w14:textId="4934EF8B"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Temperature, humidity, influenza,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 O</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adjusted</w:t>
            </w:r>
          </w:p>
        </w:tc>
        <w:tc>
          <w:tcPr>
            <w:tcW w:w="261" w:type="dxa"/>
            <w:tcBorders>
              <w:top w:val="nil"/>
              <w:left w:val="nil"/>
              <w:bottom w:val="single" w:sz="8" w:space="0" w:color="auto"/>
              <w:right w:val="nil"/>
            </w:tcBorders>
            <w:shd w:val="clear" w:color="auto" w:fill="auto"/>
            <w:vAlign w:val="center"/>
          </w:tcPr>
          <w:p w14:paraId="7F8E19A5"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nil"/>
              <w:left w:val="nil"/>
              <w:bottom w:val="single" w:sz="8" w:space="0" w:color="auto"/>
              <w:right w:val="nil"/>
            </w:tcBorders>
            <w:shd w:val="clear" w:color="auto" w:fill="auto"/>
            <w:vAlign w:val="center"/>
          </w:tcPr>
          <w:p w14:paraId="097AC4F5"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0.24</w:t>
            </w:r>
          </w:p>
        </w:tc>
        <w:tc>
          <w:tcPr>
            <w:tcW w:w="260" w:type="dxa"/>
            <w:tcBorders>
              <w:top w:val="nil"/>
              <w:left w:val="nil"/>
              <w:bottom w:val="single" w:sz="8" w:space="0" w:color="auto"/>
              <w:right w:val="nil"/>
            </w:tcBorders>
            <w:shd w:val="clear" w:color="auto" w:fill="auto"/>
            <w:vAlign w:val="center"/>
          </w:tcPr>
          <w:p w14:paraId="45E2A1C7"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701" w:type="dxa"/>
            <w:tcBorders>
              <w:top w:val="nil"/>
              <w:left w:val="nil"/>
              <w:bottom w:val="single" w:sz="8" w:space="0" w:color="auto"/>
              <w:right w:val="nil"/>
            </w:tcBorders>
            <w:shd w:val="clear" w:color="auto" w:fill="auto"/>
            <w:vAlign w:val="center"/>
          </w:tcPr>
          <w:p w14:paraId="226520AB" w14:textId="44E7DF16"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0.02</w:t>
            </w:r>
            <w:r w:rsidR="009D709B">
              <w:rPr>
                <w:rFonts w:ascii="Times New Roman" w:eastAsia="Times New Roman" w:hAnsi="Times New Roman" w:cs="Times New Roman"/>
                <w:sz w:val="24"/>
              </w:rPr>
              <w:t>–</w:t>
            </w:r>
            <w:r>
              <w:rPr>
                <w:rFonts w:ascii="Times New Roman" w:eastAsia="Times New Roman" w:hAnsi="Times New Roman" w:cs="Times New Roman"/>
                <w:sz w:val="24"/>
              </w:rPr>
              <w:t>0.46</w:t>
            </w:r>
          </w:p>
        </w:tc>
      </w:tr>
    </w:tbl>
    <w:p w14:paraId="33E934ED" w14:textId="394CF0C7"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CI, confidence interval; NO₂, nitrogen dioxide; O</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ozone; PM</w:t>
      </w:r>
      <w:r>
        <w:rPr>
          <w:rFonts w:ascii="Times New Roman" w:eastAsia="Times New Roman" w:hAnsi="Times New Roman" w:cs="Times New Roman"/>
          <w:sz w:val="24"/>
          <w:vertAlign w:val="subscript"/>
        </w:rPr>
        <w:t>10</w:t>
      </w:r>
      <w:r w:rsidR="009D709B">
        <w:rPr>
          <w:rFonts w:ascii="Times New Roman" w:eastAsia="Times New Roman" w:hAnsi="Times New Roman" w:cs="Times New Roman"/>
          <w:sz w:val="24"/>
          <w:vertAlign w:val="subscript"/>
        </w:rPr>
        <w:t>–</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particulate matter concentrations with an aerodynamic diameter of </w:t>
      </w:r>
      <w:r w:rsidR="008F65F6">
        <w:rPr>
          <w:rFonts w:ascii="Times New Roman" w:eastAsia="Times New Roman" w:hAnsi="Times New Roman" w:cs="Times New Roman"/>
          <w:sz w:val="24"/>
        </w:rPr>
        <w:t>&gt;</w:t>
      </w:r>
      <w:r>
        <w:rPr>
          <w:rFonts w:ascii="Times New Roman" w:eastAsia="Times New Roman" w:hAnsi="Times New Roman" w:cs="Times New Roman"/>
          <w:sz w:val="24"/>
        </w:rPr>
        <w:t xml:space="preserve">2.5 µm and </w:t>
      </w:r>
      <w:r w:rsidR="008F65F6">
        <w:rPr>
          <w:rFonts w:ascii="Times New Roman" w:eastAsia="Times New Roman" w:hAnsi="Times New Roman" w:cs="Times New Roman"/>
          <w:sz w:val="24"/>
        </w:rPr>
        <w:t>≤</w:t>
      </w:r>
      <w:r>
        <w:rPr>
          <w:rFonts w:ascii="Times New Roman" w:eastAsia="Times New Roman" w:hAnsi="Times New Roman" w:cs="Times New Roman"/>
          <w:sz w:val="24"/>
        </w:rPr>
        <w:t xml:space="preserve">10 µm; SO₂, </w:t>
      </w:r>
      <w:r w:rsidR="00CC0E95">
        <w:rPr>
          <w:rFonts w:ascii="Times New Roman" w:eastAsia="Times New Roman" w:hAnsi="Times New Roman" w:cs="Times New Roman"/>
          <w:sz w:val="24"/>
        </w:rPr>
        <w:t>sulfur</w:t>
      </w:r>
      <w:r>
        <w:rPr>
          <w:rFonts w:ascii="Times New Roman" w:eastAsia="Times New Roman" w:hAnsi="Times New Roman" w:cs="Times New Roman"/>
          <w:sz w:val="24"/>
        </w:rPr>
        <w:t xml:space="preserve"> dioxide.</w:t>
      </w:r>
    </w:p>
    <w:p w14:paraId="14A0325B" w14:textId="77777777" w:rsidR="00FA2E91" w:rsidRDefault="00395F98">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60B880C2" w14:textId="77777777" w:rsidR="00FA2E91" w:rsidRDefault="00395F98">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b/>
          <w:sz w:val="24"/>
        </w:rPr>
        <w:t xml:space="preserve">Supplementary Table 4. </w:t>
      </w:r>
      <w:r>
        <w:rPr>
          <w:rFonts w:ascii="Times New Roman" w:eastAsia="Times New Roman" w:hAnsi="Times New Roman" w:cs="Times New Roman"/>
          <w:sz w:val="24"/>
        </w:rPr>
        <w:t xml:space="preserve">Estimated effects of </w:t>
      </w:r>
      <w:r>
        <w:rPr>
          <w:rFonts w:ascii="Times New Roman" w:eastAsia="Times New Roman" w:hAnsi="Times New Roman" w:cs="Times New Roman"/>
          <w:color w:val="000000"/>
          <w:sz w:val="24"/>
        </w:rPr>
        <w:t>%increase for a 1-μg/m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increase of </w:t>
      </w:r>
      <w:r>
        <w:rPr>
          <w:rFonts w:ascii="Times New Roman" w:eastAsia="Times New Roman" w:hAnsi="Times New Roman" w:cs="Times New Roman"/>
          <w:sz w:val="24"/>
        </w:rPr>
        <w:t>individual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composition with single- and multi-component models</w:t>
      </w:r>
    </w:p>
    <w:tbl>
      <w:tblPr>
        <w:tblW w:w="13128" w:type="dxa"/>
        <w:tblCellMar>
          <w:left w:w="99" w:type="dxa"/>
          <w:right w:w="99" w:type="dxa"/>
        </w:tblCellMar>
        <w:tblLook w:val="04A0" w:firstRow="1" w:lastRow="0" w:firstColumn="1" w:lastColumn="0" w:noHBand="0" w:noVBand="1"/>
      </w:tblPr>
      <w:tblGrid>
        <w:gridCol w:w="2020"/>
        <w:gridCol w:w="260"/>
        <w:gridCol w:w="3390"/>
        <w:gridCol w:w="204"/>
        <w:gridCol w:w="1640"/>
        <w:gridCol w:w="260"/>
        <w:gridCol w:w="3425"/>
        <w:gridCol w:w="285"/>
        <w:gridCol w:w="1644"/>
      </w:tblGrid>
      <w:tr w:rsidR="00621D71" w14:paraId="6AB22616" w14:textId="77777777">
        <w:trPr>
          <w:trHeight w:val="283"/>
        </w:trPr>
        <w:tc>
          <w:tcPr>
            <w:tcW w:w="2020" w:type="dxa"/>
            <w:tcBorders>
              <w:top w:val="single" w:sz="8" w:space="0" w:color="auto"/>
              <w:left w:val="nil"/>
              <w:bottom w:val="nil"/>
              <w:right w:val="nil"/>
            </w:tcBorders>
            <w:shd w:val="clear" w:color="auto" w:fill="auto"/>
            <w:vAlign w:val="center"/>
          </w:tcPr>
          <w:p w14:paraId="2130790E" w14:textId="77777777" w:rsidR="00FA2E91" w:rsidRDefault="00FA2E91">
            <w:pPr>
              <w:widowControl/>
              <w:spacing w:line="480" w:lineRule="auto"/>
              <w:rPr>
                <w:rFonts w:ascii="Times New Roman" w:eastAsia="Times New Roman" w:hAnsi="Times New Roman" w:cs="Times New Roman"/>
                <w:sz w:val="24"/>
              </w:rPr>
            </w:pPr>
          </w:p>
        </w:tc>
        <w:tc>
          <w:tcPr>
            <w:tcW w:w="260" w:type="dxa"/>
            <w:tcBorders>
              <w:top w:val="single" w:sz="8" w:space="0" w:color="auto"/>
              <w:left w:val="nil"/>
              <w:bottom w:val="nil"/>
              <w:right w:val="nil"/>
            </w:tcBorders>
            <w:shd w:val="clear" w:color="auto" w:fill="auto"/>
            <w:vAlign w:val="center"/>
          </w:tcPr>
          <w:p w14:paraId="5BA0DB1C" w14:textId="77777777" w:rsidR="00FA2E91" w:rsidRDefault="00FA2E91">
            <w:pPr>
              <w:widowControl/>
              <w:spacing w:line="480" w:lineRule="auto"/>
              <w:rPr>
                <w:rFonts w:ascii="Times New Roman" w:eastAsia="Times New Roman" w:hAnsi="Times New Roman" w:cs="Times New Roman"/>
                <w:sz w:val="24"/>
              </w:rPr>
            </w:pPr>
          </w:p>
        </w:tc>
        <w:tc>
          <w:tcPr>
            <w:tcW w:w="5234" w:type="dxa"/>
            <w:gridSpan w:val="3"/>
            <w:tcBorders>
              <w:top w:val="single" w:sz="8" w:space="0" w:color="auto"/>
              <w:left w:val="nil"/>
              <w:bottom w:val="single" w:sz="4" w:space="0" w:color="auto"/>
              <w:right w:val="nil"/>
            </w:tcBorders>
            <w:shd w:val="clear" w:color="auto" w:fill="auto"/>
            <w:vAlign w:val="center"/>
          </w:tcPr>
          <w:p w14:paraId="4502B6E2" w14:textId="06BC9C03" w:rsidR="00FA2E91" w:rsidRDefault="00673BE1">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S</w:t>
            </w:r>
            <w:r w:rsidR="00395F98">
              <w:rPr>
                <w:rFonts w:ascii="Times New Roman" w:eastAsia="Times New Roman" w:hAnsi="Times New Roman" w:cs="Times New Roman"/>
                <w:sz w:val="24"/>
              </w:rPr>
              <w:t>ingle-component model</w:t>
            </w:r>
          </w:p>
        </w:tc>
        <w:tc>
          <w:tcPr>
            <w:tcW w:w="260" w:type="dxa"/>
            <w:tcBorders>
              <w:top w:val="single" w:sz="8" w:space="0" w:color="auto"/>
              <w:left w:val="nil"/>
              <w:bottom w:val="nil"/>
              <w:right w:val="nil"/>
            </w:tcBorders>
            <w:shd w:val="clear" w:color="auto" w:fill="auto"/>
            <w:vAlign w:val="center"/>
          </w:tcPr>
          <w:p w14:paraId="142EE3A8" w14:textId="77777777" w:rsidR="00FA2E91" w:rsidRDefault="00FA2E91">
            <w:pPr>
              <w:widowControl/>
              <w:spacing w:line="480" w:lineRule="auto"/>
              <w:jc w:val="center"/>
              <w:rPr>
                <w:rFonts w:ascii="Times New Roman" w:eastAsia="Times New Roman" w:hAnsi="Times New Roman" w:cs="Times New Roman"/>
                <w:sz w:val="24"/>
              </w:rPr>
            </w:pPr>
          </w:p>
        </w:tc>
        <w:tc>
          <w:tcPr>
            <w:tcW w:w="5354" w:type="dxa"/>
            <w:gridSpan w:val="3"/>
            <w:tcBorders>
              <w:top w:val="single" w:sz="8" w:space="0" w:color="auto"/>
              <w:left w:val="nil"/>
              <w:bottom w:val="single" w:sz="4" w:space="0" w:color="auto"/>
              <w:right w:val="nil"/>
            </w:tcBorders>
            <w:shd w:val="clear" w:color="auto" w:fill="auto"/>
            <w:vAlign w:val="center"/>
          </w:tcPr>
          <w:p w14:paraId="65E0588E" w14:textId="1837E91B" w:rsidR="00FA2E91" w:rsidRDefault="00673BE1">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M</w:t>
            </w:r>
            <w:r w:rsidR="00395F98">
              <w:rPr>
                <w:rFonts w:ascii="Times New Roman" w:eastAsia="Times New Roman" w:hAnsi="Times New Roman" w:cs="Times New Roman"/>
                <w:sz w:val="24"/>
              </w:rPr>
              <w:t>ulti-component model</w:t>
            </w:r>
          </w:p>
        </w:tc>
      </w:tr>
      <w:tr w:rsidR="00621D71" w14:paraId="0D84B1BD" w14:textId="77777777">
        <w:trPr>
          <w:trHeight w:val="283"/>
        </w:trPr>
        <w:tc>
          <w:tcPr>
            <w:tcW w:w="2020" w:type="dxa"/>
            <w:tcBorders>
              <w:top w:val="nil"/>
              <w:left w:val="nil"/>
              <w:bottom w:val="single" w:sz="4" w:space="0" w:color="auto"/>
              <w:right w:val="nil"/>
            </w:tcBorders>
            <w:shd w:val="clear" w:color="auto" w:fill="auto"/>
            <w:vAlign w:val="center"/>
          </w:tcPr>
          <w:p w14:paraId="4F6C066A" w14:textId="77777777" w:rsidR="00FA2E91" w:rsidRDefault="00395F98">
            <w:pPr>
              <w:widowControl/>
              <w:spacing w:line="480" w:lineRule="auto"/>
              <w:rPr>
                <w:rFonts w:ascii="Times New Roman" w:eastAsia="Times New Roman" w:hAnsi="Times New Roman" w:cs="Times New Roman"/>
                <w:sz w:val="24"/>
              </w:rPr>
            </w:pPr>
            <w:r>
              <w:rPr>
                <w:rFonts w:ascii="Times New Roman" w:eastAsia="Times New Roman" w:hAnsi="Times New Roman" w:cs="Times New Roman"/>
                <w:sz w:val="24"/>
              </w:rPr>
              <w:t>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components</w:t>
            </w:r>
          </w:p>
        </w:tc>
        <w:tc>
          <w:tcPr>
            <w:tcW w:w="260" w:type="dxa"/>
            <w:tcBorders>
              <w:top w:val="nil"/>
              <w:left w:val="nil"/>
              <w:bottom w:val="single" w:sz="4" w:space="0" w:color="auto"/>
              <w:right w:val="nil"/>
            </w:tcBorders>
            <w:shd w:val="clear" w:color="auto" w:fill="auto"/>
            <w:vAlign w:val="center"/>
          </w:tcPr>
          <w:p w14:paraId="7E3EE3F9"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390" w:type="dxa"/>
            <w:tcBorders>
              <w:top w:val="nil"/>
              <w:left w:val="nil"/>
              <w:bottom w:val="single" w:sz="4" w:space="0" w:color="auto"/>
              <w:right w:val="nil"/>
            </w:tcBorders>
            <w:shd w:val="clear" w:color="auto" w:fill="auto"/>
            <w:vAlign w:val="center"/>
          </w:tcPr>
          <w:p w14:paraId="4DBCD4FF" w14:textId="77777777" w:rsidR="00FA2E91" w:rsidRDefault="00395F98">
            <w:pPr>
              <w:widowControl/>
              <w:spacing w:line="48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%increase for a 1-μg/m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increase</w:t>
            </w:r>
          </w:p>
        </w:tc>
        <w:tc>
          <w:tcPr>
            <w:tcW w:w="204" w:type="dxa"/>
            <w:tcBorders>
              <w:top w:val="nil"/>
              <w:left w:val="nil"/>
              <w:bottom w:val="single" w:sz="4" w:space="0" w:color="auto"/>
              <w:right w:val="nil"/>
            </w:tcBorders>
            <w:shd w:val="clear" w:color="auto" w:fill="auto"/>
            <w:vAlign w:val="center"/>
          </w:tcPr>
          <w:p w14:paraId="6044191F"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0" w:type="dxa"/>
            <w:tcBorders>
              <w:top w:val="nil"/>
              <w:left w:val="nil"/>
              <w:bottom w:val="single" w:sz="4" w:space="0" w:color="auto"/>
              <w:right w:val="nil"/>
            </w:tcBorders>
            <w:shd w:val="clear" w:color="auto" w:fill="auto"/>
            <w:vAlign w:val="center"/>
          </w:tcPr>
          <w:p w14:paraId="2F8495FA"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95% CI</w:t>
            </w:r>
          </w:p>
        </w:tc>
        <w:tc>
          <w:tcPr>
            <w:tcW w:w="260" w:type="dxa"/>
            <w:tcBorders>
              <w:top w:val="nil"/>
              <w:left w:val="nil"/>
              <w:bottom w:val="single" w:sz="4" w:space="0" w:color="auto"/>
              <w:right w:val="nil"/>
            </w:tcBorders>
            <w:shd w:val="clear" w:color="auto" w:fill="auto"/>
            <w:vAlign w:val="center"/>
          </w:tcPr>
          <w:p w14:paraId="0C7A57E3"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nil"/>
              <w:left w:val="nil"/>
              <w:bottom w:val="single" w:sz="4" w:space="0" w:color="auto"/>
              <w:right w:val="nil"/>
            </w:tcBorders>
            <w:shd w:val="clear" w:color="auto" w:fill="auto"/>
            <w:vAlign w:val="center"/>
          </w:tcPr>
          <w:p w14:paraId="4C8A5E8E" w14:textId="77777777" w:rsidR="00FA2E91" w:rsidRDefault="00395F98">
            <w:pPr>
              <w:widowControl/>
              <w:spacing w:line="48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%increase for a 1-μg/m</w:t>
            </w:r>
            <w:r>
              <w:rPr>
                <w:rFonts w:ascii="Times New Roman" w:eastAsia="Times New Roman" w:hAnsi="Times New Roman" w:cs="Times New Roman"/>
                <w:color w:val="000000"/>
                <w:sz w:val="24"/>
                <w:vertAlign w:val="superscript"/>
              </w:rPr>
              <w:t>3</w:t>
            </w:r>
            <w:r>
              <w:rPr>
                <w:rFonts w:ascii="Times New Roman" w:eastAsia="Times New Roman" w:hAnsi="Times New Roman" w:cs="Times New Roman"/>
                <w:color w:val="000000"/>
                <w:sz w:val="24"/>
              </w:rPr>
              <w:t xml:space="preserve"> increase</w:t>
            </w:r>
          </w:p>
        </w:tc>
        <w:tc>
          <w:tcPr>
            <w:tcW w:w="285" w:type="dxa"/>
            <w:tcBorders>
              <w:top w:val="nil"/>
              <w:left w:val="nil"/>
              <w:bottom w:val="single" w:sz="4" w:space="0" w:color="auto"/>
              <w:right w:val="nil"/>
            </w:tcBorders>
            <w:shd w:val="clear" w:color="auto" w:fill="auto"/>
            <w:vAlign w:val="center"/>
          </w:tcPr>
          <w:p w14:paraId="735A452D" w14:textId="77777777" w:rsidR="00FA2E91" w:rsidRDefault="00395F98">
            <w:pPr>
              <w:widowControl/>
              <w:spacing w:line="480" w:lineRule="auto"/>
              <w:jc w:val="center"/>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4" w:type="dxa"/>
            <w:tcBorders>
              <w:top w:val="nil"/>
              <w:left w:val="nil"/>
              <w:bottom w:val="single" w:sz="4" w:space="0" w:color="auto"/>
              <w:right w:val="nil"/>
            </w:tcBorders>
            <w:shd w:val="clear" w:color="auto" w:fill="auto"/>
            <w:vAlign w:val="center"/>
          </w:tcPr>
          <w:p w14:paraId="691CB626"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95% CI</w:t>
            </w:r>
          </w:p>
        </w:tc>
      </w:tr>
      <w:tr w:rsidR="00621D71" w14:paraId="0BB60B2E" w14:textId="77777777">
        <w:trPr>
          <w:trHeight w:val="283"/>
        </w:trPr>
        <w:tc>
          <w:tcPr>
            <w:tcW w:w="2020" w:type="dxa"/>
            <w:tcBorders>
              <w:top w:val="nil"/>
              <w:left w:val="nil"/>
              <w:bottom w:val="nil"/>
              <w:right w:val="nil"/>
            </w:tcBorders>
            <w:shd w:val="clear" w:color="auto" w:fill="auto"/>
            <w:vAlign w:val="center"/>
          </w:tcPr>
          <w:p w14:paraId="36A362A6"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OBC</w:t>
            </w:r>
          </w:p>
        </w:tc>
        <w:tc>
          <w:tcPr>
            <w:tcW w:w="260" w:type="dxa"/>
            <w:tcBorders>
              <w:top w:val="nil"/>
              <w:left w:val="nil"/>
              <w:bottom w:val="nil"/>
              <w:right w:val="nil"/>
            </w:tcBorders>
            <w:shd w:val="clear" w:color="auto" w:fill="auto"/>
            <w:vAlign w:val="center"/>
          </w:tcPr>
          <w:p w14:paraId="350C3C9E" w14:textId="77777777" w:rsidR="00FA2E91" w:rsidRDefault="00FA2E91">
            <w:pPr>
              <w:widowControl/>
              <w:spacing w:line="480" w:lineRule="auto"/>
              <w:rPr>
                <w:rFonts w:ascii="Times New Roman" w:eastAsia="Times New Roman" w:hAnsi="Times New Roman" w:cs="Times New Roman"/>
                <w:i/>
                <w:sz w:val="24"/>
              </w:rPr>
            </w:pPr>
          </w:p>
        </w:tc>
        <w:tc>
          <w:tcPr>
            <w:tcW w:w="3390" w:type="dxa"/>
            <w:tcBorders>
              <w:top w:val="nil"/>
              <w:left w:val="nil"/>
              <w:bottom w:val="nil"/>
              <w:right w:val="nil"/>
            </w:tcBorders>
            <w:shd w:val="clear" w:color="auto" w:fill="auto"/>
            <w:vAlign w:val="center"/>
          </w:tcPr>
          <w:p w14:paraId="317E49B9"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8.56</w:t>
            </w:r>
          </w:p>
        </w:tc>
        <w:tc>
          <w:tcPr>
            <w:tcW w:w="204" w:type="dxa"/>
            <w:tcBorders>
              <w:top w:val="nil"/>
              <w:left w:val="nil"/>
              <w:bottom w:val="nil"/>
              <w:right w:val="nil"/>
            </w:tcBorders>
            <w:shd w:val="clear" w:color="auto" w:fill="auto"/>
            <w:vAlign w:val="center"/>
          </w:tcPr>
          <w:p w14:paraId="54DF0D41" w14:textId="77777777" w:rsidR="00FA2E91" w:rsidRDefault="00FA2E91">
            <w:pPr>
              <w:widowControl/>
              <w:spacing w:line="480" w:lineRule="auto"/>
              <w:jc w:val="center"/>
              <w:rPr>
                <w:rFonts w:ascii="Times New Roman" w:eastAsia="Times New Roman" w:hAnsi="Times New Roman" w:cs="Times New Roman"/>
                <w:sz w:val="24"/>
              </w:rPr>
            </w:pPr>
          </w:p>
        </w:tc>
        <w:tc>
          <w:tcPr>
            <w:tcW w:w="1640" w:type="dxa"/>
            <w:tcBorders>
              <w:top w:val="nil"/>
              <w:left w:val="nil"/>
              <w:bottom w:val="nil"/>
              <w:right w:val="nil"/>
            </w:tcBorders>
            <w:shd w:val="clear" w:color="auto" w:fill="auto"/>
            <w:vAlign w:val="center"/>
          </w:tcPr>
          <w:p w14:paraId="0C0C68A8" w14:textId="0B06AA48"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2.94</w:t>
            </w:r>
            <w:r w:rsidR="009D709B">
              <w:rPr>
                <w:rFonts w:ascii="Times New Roman" w:eastAsia="Times New Roman" w:hAnsi="Times New Roman" w:cs="Times New Roman"/>
                <w:sz w:val="24"/>
              </w:rPr>
              <w:t>–</w:t>
            </w:r>
            <w:r>
              <w:rPr>
                <w:rFonts w:ascii="Times New Roman" w:eastAsia="Times New Roman" w:hAnsi="Times New Roman" w:cs="Times New Roman"/>
                <w:sz w:val="24"/>
              </w:rPr>
              <w:t>14.49</w:t>
            </w:r>
          </w:p>
        </w:tc>
        <w:tc>
          <w:tcPr>
            <w:tcW w:w="260" w:type="dxa"/>
            <w:tcBorders>
              <w:top w:val="nil"/>
              <w:left w:val="nil"/>
              <w:bottom w:val="nil"/>
              <w:right w:val="nil"/>
            </w:tcBorders>
            <w:shd w:val="clear" w:color="auto" w:fill="auto"/>
            <w:vAlign w:val="center"/>
          </w:tcPr>
          <w:p w14:paraId="5317BA0A" w14:textId="77777777" w:rsidR="00FA2E91" w:rsidRDefault="00FA2E91">
            <w:pPr>
              <w:widowControl/>
              <w:spacing w:line="480" w:lineRule="auto"/>
              <w:jc w:val="center"/>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5048F6A3"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7.89</w:t>
            </w:r>
          </w:p>
        </w:tc>
        <w:tc>
          <w:tcPr>
            <w:tcW w:w="285" w:type="dxa"/>
            <w:tcBorders>
              <w:top w:val="nil"/>
              <w:left w:val="nil"/>
              <w:bottom w:val="nil"/>
              <w:right w:val="nil"/>
            </w:tcBorders>
            <w:shd w:val="clear" w:color="auto" w:fill="auto"/>
            <w:vAlign w:val="center"/>
          </w:tcPr>
          <w:p w14:paraId="1A2A9F5D" w14:textId="77777777" w:rsidR="00FA2E91" w:rsidRDefault="00FA2E91">
            <w:pPr>
              <w:widowControl/>
              <w:spacing w:line="480" w:lineRule="auto"/>
              <w:jc w:val="center"/>
              <w:rPr>
                <w:rFonts w:ascii="Times New Roman" w:eastAsia="Times New Roman" w:hAnsi="Times New Roman" w:cs="Times New Roman"/>
                <w:sz w:val="24"/>
              </w:rPr>
            </w:pPr>
          </w:p>
        </w:tc>
        <w:tc>
          <w:tcPr>
            <w:tcW w:w="1644" w:type="dxa"/>
            <w:tcBorders>
              <w:top w:val="nil"/>
              <w:left w:val="nil"/>
              <w:bottom w:val="nil"/>
              <w:right w:val="nil"/>
            </w:tcBorders>
            <w:shd w:val="clear" w:color="auto" w:fill="auto"/>
            <w:vAlign w:val="center"/>
          </w:tcPr>
          <w:p w14:paraId="70306595" w14:textId="5804A684"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0.00</w:t>
            </w:r>
            <w:r w:rsidR="009D709B">
              <w:rPr>
                <w:rFonts w:ascii="Times New Roman" w:eastAsia="Times New Roman" w:hAnsi="Times New Roman" w:cs="Times New Roman"/>
                <w:sz w:val="24"/>
              </w:rPr>
              <w:t>–</w:t>
            </w:r>
            <w:r>
              <w:rPr>
                <w:rFonts w:ascii="Times New Roman" w:eastAsia="Times New Roman" w:hAnsi="Times New Roman" w:cs="Times New Roman"/>
                <w:sz w:val="24"/>
              </w:rPr>
              <w:t>16.40</w:t>
            </w:r>
          </w:p>
        </w:tc>
      </w:tr>
      <w:tr w:rsidR="00621D71" w14:paraId="629A7E8B" w14:textId="77777777">
        <w:trPr>
          <w:trHeight w:val="283"/>
        </w:trPr>
        <w:tc>
          <w:tcPr>
            <w:tcW w:w="2020" w:type="dxa"/>
            <w:tcBorders>
              <w:top w:val="nil"/>
              <w:left w:val="nil"/>
              <w:bottom w:val="nil"/>
              <w:right w:val="nil"/>
            </w:tcBorders>
            <w:shd w:val="clear" w:color="auto" w:fill="auto"/>
            <w:vAlign w:val="center"/>
          </w:tcPr>
          <w:p w14:paraId="61D79589"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WSOC</w:t>
            </w:r>
          </w:p>
        </w:tc>
        <w:tc>
          <w:tcPr>
            <w:tcW w:w="260" w:type="dxa"/>
            <w:tcBorders>
              <w:top w:val="nil"/>
              <w:left w:val="nil"/>
              <w:bottom w:val="nil"/>
              <w:right w:val="nil"/>
            </w:tcBorders>
            <w:shd w:val="clear" w:color="auto" w:fill="auto"/>
            <w:vAlign w:val="center"/>
          </w:tcPr>
          <w:p w14:paraId="2690A0F5" w14:textId="77777777" w:rsidR="00FA2E91" w:rsidRDefault="00FA2E91">
            <w:pPr>
              <w:widowControl/>
              <w:spacing w:line="480" w:lineRule="auto"/>
              <w:rPr>
                <w:rFonts w:ascii="Times New Roman" w:eastAsia="Times New Roman" w:hAnsi="Times New Roman" w:cs="Times New Roman"/>
                <w:i/>
                <w:sz w:val="24"/>
              </w:rPr>
            </w:pPr>
          </w:p>
        </w:tc>
        <w:tc>
          <w:tcPr>
            <w:tcW w:w="3390" w:type="dxa"/>
            <w:tcBorders>
              <w:top w:val="nil"/>
              <w:left w:val="nil"/>
              <w:bottom w:val="nil"/>
              <w:right w:val="nil"/>
            </w:tcBorders>
            <w:shd w:val="clear" w:color="auto" w:fill="auto"/>
            <w:vAlign w:val="center"/>
          </w:tcPr>
          <w:p w14:paraId="157B97F8"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1.88</w:t>
            </w:r>
          </w:p>
        </w:tc>
        <w:tc>
          <w:tcPr>
            <w:tcW w:w="204" w:type="dxa"/>
            <w:tcBorders>
              <w:top w:val="nil"/>
              <w:left w:val="nil"/>
              <w:bottom w:val="nil"/>
              <w:right w:val="nil"/>
            </w:tcBorders>
            <w:shd w:val="clear" w:color="auto" w:fill="auto"/>
            <w:vAlign w:val="center"/>
          </w:tcPr>
          <w:p w14:paraId="4181CB14" w14:textId="77777777" w:rsidR="00FA2E91" w:rsidRDefault="00FA2E91">
            <w:pPr>
              <w:widowControl/>
              <w:spacing w:line="480" w:lineRule="auto"/>
              <w:jc w:val="center"/>
              <w:rPr>
                <w:rFonts w:ascii="Times New Roman" w:eastAsia="Times New Roman" w:hAnsi="Times New Roman" w:cs="Times New Roman"/>
                <w:sz w:val="24"/>
              </w:rPr>
            </w:pPr>
          </w:p>
        </w:tc>
        <w:tc>
          <w:tcPr>
            <w:tcW w:w="1640" w:type="dxa"/>
            <w:tcBorders>
              <w:top w:val="nil"/>
              <w:left w:val="nil"/>
              <w:bottom w:val="nil"/>
              <w:right w:val="nil"/>
            </w:tcBorders>
            <w:shd w:val="clear" w:color="auto" w:fill="auto"/>
            <w:vAlign w:val="center"/>
          </w:tcPr>
          <w:p w14:paraId="2B588AC5" w14:textId="32CF6888"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-0.20</w:t>
            </w:r>
            <w:r w:rsidR="009D709B">
              <w:rPr>
                <w:rFonts w:ascii="Times New Roman" w:eastAsia="Times New Roman" w:hAnsi="Times New Roman" w:cs="Times New Roman"/>
                <w:sz w:val="24"/>
              </w:rPr>
              <w:t>–</w:t>
            </w:r>
            <w:r>
              <w:rPr>
                <w:rFonts w:ascii="Times New Roman" w:eastAsia="Times New Roman" w:hAnsi="Times New Roman" w:cs="Times New Roman"/>
                <w:sz w:val="24"/>
              </w:rPr>
              <w:t>4.01</w:t>
            </w:r>
          </w:p>
        </w:tc>
        <w:tc>
          <w:tcPr>
            <w:tcW w:w="260" w:type="dxa"/>
            <w:tcBorders>
              <w:top w:val="nil"/>
              <w:left w:val="nil"/>
              <w:bottom w:val="nil"/>
              <w:right w:val="nil"/>
            </w:tcBorders>
            <w:shd w:val="clear" w:color="auto" w:fill="auto"/>
            <w:vAlign w:val="center"/>
          </w:tcPr>
          <w:p w14:paraId="7ED06C7F" w14:textId="77777777" w:rsidR="00FA2E91" w:rsidRDefault="00FA2E91">
            <w:pPr>
              <w:widowControl/>
              <w:spacing w:line="480" w:lineRule="auto"/>
              <w:jc w:val="center"/>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1CDF488A"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2.03</w:t>
            </w:r>
          </w:p>
        </w:tc>
        <w:tc>
          <w:tcPr>
            <w:tcW w:w="285" w:type="dxa"/>
            <w:tcBorders>
              <w:top w:val="nil"/>
              <w:left w:val="nil"/>
              <w:bottom w:val="nil"/>
              <w:right w:val="nil"/>
            </w:tcBorders>
            <w:shd w:val="clear" w:color="auto" w:fill="auto"/>
            <w:vAlign w:val="center"/>
          </w:tcPr>
          <w:p w14:paraId="3CEE881C" w14:textId="77777777" w:rsidR="00FA2E91" w:rsidRDefault="00FA2E91">
            <w:pPr>
              <w:widowControl/>
              <w:spacing w:line="480" w:lineRule="auto"/>
              <w:jc w:val="center"/>
              <w:rPr>
                <w:rFonts w:ascii="Times New Roman" w:eastAsia="Times New Roman" w:hAnsi="Times New Roman" w:cs="Times New Roman"/>
                <w:sz w:val="24"/>
              </w:rPr>
            </w:pPr>
          </w:p>
        </w:tc>
        <w:tc>
          <w:tcPr>
            <w:tcW w:w="1644" w:type="dxa"/>
            <w:tcBorders>
              <w:top w:val="nil"/>
              <w:left w:val="nil"/>
              <w:bottom w:val="nil"/>
              <w:right w:val="nil"/>
            </w:tcBorders>
            <w:shd w:val="clear" w:color="auto" w:fill="auto"/>
            <w:vAlign w:val="center"/>
          </w:tcPr>
          <w:p w14:paraId="25E879EF" w14:textId="7E4C9EEE"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-1.03</w:t>
            </w:r>
            <w:r w:rsidR="009D709B">
              <w:rPr>
                <w:rFonts w:ascii="Times New Roman" w:eastAsia="Times New Roman" w:hAnsi="Times New Roman" w:cs="Times New Roman"/>
                <w:sz w:val="24"/>
              </w:rPr>
              <w:t>–</w:t>
            </w:r>
            <w:r>
              <w:rPr>
                <w:rFonts w:ascii="Times New Roman" w:eastAsia="Times New Roman" w:hAnsi="Times New Roman" w:cs="Times New Roman"/>
                <w:sz w:val="24"/>
              </w:rPr>
              <w:t>5.18</w:t>
            </w:r>
          </w:p>
        </w:tc>
      </w:tr>
      <w:tr w:rsidR="00621D71" w14:paraId="76753C10" w14:textId="77777777">
        <w:trPr>
          <w:trHeight w:val="283"/>
        </w:trPr>
        <w:tc>
          <w:tcPr>
            <w:tcW w:w="2020" w:type="dxa"/>
            <w:tcBorders>
              <w:top w:val="nil"/>
              <w:left w:val="nil"/>
              <w:bottom w:val="nil"/>
              <w:right w:val="nil"/>
            </w:tcBorders>
            <w:shd w:val="clear" w:color="auto" w:fill="auto"/>
            <w:vAlign w:val="center"/>
          </w:tcPr>
          <w:p w14:paraId="5BF58797"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NO</w:t>
            </w:r>
            <w:r>
              <w:rPr>
                <w:rFonts w:ascii="Times New Roman" w:eastAsia="Times New Roman" w:hAnsi="Times New Roman" w:cs="Times New Roman"/>
                <w:i/>
                <w:sz w:val="24"/>
                <w:vertAlign w:val="subscript"/>
              </w:rPr>
              <w:t>3</w:t>
            </w:r>
            <w:r>
              <w:rPr>
                <w:rFonts w:ascii="Times New Roman" w:eastAsia="Times New Roman" w:hAnsi="Times New Roman" w:cs="Times New Roman"/>
                <w:i/>
                <w:sz w:val="24"/>
                <w:vertAlign w:val="superscript"/>
              </w:rPr>
              <w:t>–</w:t>
            </w:r>
          </w:p>
        </w:tc>
        <w:tc>
          <w:tcPr>
            <w:tcW w:w="260" w:type="dxa"/>
            <w:tcBorders>
              <w:top w:val="nil"/>
              <w:left w:val="nil"/>
              <w:bottom w:val="nil"/>
              <w:right w:val="nil"/>
            </w:tcBorders>
            <w:shd w:val="clear" w:color="auto" w:fill="auto"/>
            <w:vAlign w:val="center"/>
          </w:tcPr>
          <w:p w14:paraId="755F97AD" w14:textId="77777777" w:rsidR="00FA2E91" w:rsidRDefault="00FA2E91">
            <w:pPr>
              <w:widowControl/>
              <w:spacing w:line="480" w:lineRule="auto"/>
              <w:rPr>
                <w:rFonts w:ascii="Times New Roman" w:eastAsia="Times New Roman" w:hAnsi="Times New Roman" w:cs="Times New Roman"/>
                <w:i/>
                <w:sz w:val="24"/>
              </w:rPr>
            </w:pPr>
          </w:p>
        </w:tc>
        <w:tc>
          <w:tcPr>
            <w:tcW w:w="3390" w:type="dxa"/>
            <w:tcBorders>
              <w:top w:val="nil"/>
              <w:left w:val="nil"/>
              <w:bottom w:val="nil"/>
              <w:right w:val="nil"/>
            </w:tcBorders>
            <w:shd w:val="clear" w:color="auto" w:fill="auto"/>
            <w:vAlign w:val="center"/>
          </w:tcPr>
          <w:p w14:paraId="6F4AB04C"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1.27</w:t>
            </w:r>
          </w:p>
        </w:tc>
        <w:tc>
          <w:tcPr>
            <w:tcW w:w="204" w:type="dxa"/>
            <w:tcBorders>
              <w:top w:val="nil"/>
              <w:left w:val="nil"/>
              <w:bottom w:val="nil"/>
              <w:right w:val="nil"/>
            </w:tcBorders>
            <w:shd w:val="clear" w:color="auto" w:fill="auto"/>
            <w:vAlign w:val="center"/>
          </w:tcPr>
          <w:p w14:paraId="1F5A358B" w14:textId="77777777" w:rsidR="00FA2E91" w:rsidRDefault="00FA2E91">
            <w:pPr>
              <w:widowControl/>
              <w:spacing w:line="480" w:lineRule="auto"/>
              <w:jc w:val="center"/>
              <w:rPr>
                <w:rFonts w:ascii="Times New Roman" w:eastAsia="Times New Roman" w:hAnsi="Times New Roman" w:cs="Times New Roman"/>
                <w:sz w:val="24"/>
              </w:rPr>
            </w:pPr>
          </w:p>
        </w:tc>
        <w:tc>
          <w:tcPr>
            <w:tcW w:w="1640" w:type="dxa"/>
            <w:tcBorders>
              <w:top w:val="nil"/>
              <w:left w:val="nil"/>
              <w:bottom w:val="nil"/>
              <w:right w:val="nil"/>
            </w:tcBorders>
            <w:shd w:val="clear" w:color="auto" w:fill="auto"/>
            <w:vAlign w:val="center"/>
          </w:tcPr>
          <w:p w14:paraId="62C4D88E" w14:textId="520EF93B"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0.03</w:t>
            </w:r>
            <w:r w:rsidR="009D709B">
              <w:rPr>
                <w:rFonts w:ascii="Times New Roman" w:eastAsia="Times New Roman" w:hAnsi="Times New Roman" w:cs="Times New Roman"/>
                <w:sz w:val="24"/>
              </w:rPr>
              <w:t>–</w:t>
            </w:r>
            <w:r>
              <w:rPr>
                <w:rFonts w:ascii="Times New Roman" w:eastAsia="Times New Roman" w:hAnsi="Times New Roman" w:cs="Times New Roman"/>
                <w:sz w:val="24"/>
              </w:rPr>
              <w:t>2.53</w:t>
            </w:r>
          </w:p>
        </w:tc>
        <w:tc>
          <w:tcPr>
            <w:tcW w:w="260" w:type="dxa"/>
            <w:tcBorders>
              <w:top w:val="nil"/>
              <w:left w:val="nil"/>
              <w:bottom w:val="nil"/>
              <w:right w:val="nil"/>
            </w:tcBorders>
            <w:shd w:val="clear" w:color="auto" w:fill="auto"/>
            <w:vAlign w:val="center"/>
          </w:tcPr>
          <w:p w14:paraId="34B4AF3B" w14:textId="77777777" w:rsidR="00FA2E91" w:rsidRDefault="00FA2E91">
            <w:pPr>
              <w:widowControl/>
              <w:spacing w:line="480" w:lineRule="auto"/>
              <w:jc w:val="center"/>
              <w:rPr>
                <w:rFonts w:ascii="Times New Roman" w:eastAsia="Times New Roman" w:hAnsi="Times New Roman" w:cs="Times New Roman"/>
                <w:sz w:val="24"/>
              </w:rPr>
            </w:pPr>
          </w:p>
        </w:tc>
        <w:tc>
          <w:tcPr>
            <w:tcW w:w="3425" w:type="dxa"/>
            <w:tcBorders>
              <w:top w:val="nil"/>
              <w:left w:val="nil"/>
              <w:bottom w:val="nil"/>
              <w:right w:val="nil"/>
            </w:tcBorders>
            <w:shd w:val="clear" w:color="auto" w:fill="auto"/>
            <w:vAlign w:val="center"/>
          </w:tcPr>
          <w:p w14:paraId="12B336A4"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-0.26</w:t>
            </w:r>
          </w:p>
        </w:tc>
        <w:tc>
          <w:tcPr>
            <w:tcW w:w="285" w:type="dxa"/>
            <w:tcBorders>
              <w:top w:val="nil"/>
              <w:left w:val="nil"/>
              <w:bottom w:val="nil"/>
              <w:right w:val="nil"/>
            </w:tcBorders>
            <w:shd w:val="clear" w:color="auto" w:fill="auto"/>
            <w:vAlign w:val="center"/>
          </w:tcPr>
          <w:p w14:paraId="0043DAA5" w14:textId="77777777" w:rsidR="00FA2E91" w:rsidRDefault="00FA2E91">
            <w:pPr>
              <w:widowControl/>
              <w:spacing w:line="480" w:lineRule="auto"/>
              <w:jc w:val="center"/>
              <w:rPr>
                <w:rFonts w:ascii="Times New Roman" w:eastAsia="Times New Roman" w:hAnsi="Times New Roman" w:cs="Times New Roman"/>
                <w:sz w:val="24"/>
              </w:rPr>
            </w:pPr>
          </w:p>
        </w:tc>
        <w:tc>
          <w:tcPr>
            <w:tcW w:w="1644" w:type="dxa"/>
            <w:tcBorders>
              <w:top w:val="nil"/>
              <w:left w:val="nil"/>
              <w:bottom w:val="nil"/>
              <w:right w:val="nil"/>
            </w:tcBorders>
            <w:shd w:val="clear" w:color="auto" w:fill="auto"/>
            <w:vAlign w:val="center"/>
          </w:tcPr>
          <w:p w14:paraId="46278DBC" w14:textId="26227D32"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-2.20</w:t>
            </w:r>
            <w:r w:rsidR="009D709B">
              <w:rPr>
                <w:rFonts w:ascii="Times New Roman" w:eastAsia="Times New Roman" w:hAnsi="Times New Roman" w:cs="Times New Roman"/>
                <w:sz w:val="24"/>
              </w:rPr>
              <w:t>–</w:t>
            </w:r>
            <w:r>
              <w:rPr>
                <w:rFonts w:ascii="Times New Roman" w:eastAsia="Times New Roman" w:hAnsi="Times New Roman" w:cs="Times New Roman"/>
                <w:sz w:val="24"/>
              </w:rPr>
              <w:t>1.72</w:t>
            </w:r>
          </w:p>
        </w:tc>
      </w:tr>
      <w:tr w:rsidR="00621D71" w14:paraId="757048F6" w14:textId="77777777">
        <w:trPr>
          <w:trHeight w:val="283"/>
        </w:trPr>
        <w:tc>
          <w:tcPr>
            <w:tcW w:w="2020" w:type="dxa"/>
            <w:tcBorders>
              <w:top w:val="nil"/>
              <w:left w:val="nil"/>
              <w:bottom w:val="single" w:sz="8" w:space="0" w:color="auto"/>
              <w:right w:val="nil"/>
            </w:tcBorders>
            <w:shd w:val="clear" w:color="auto" w:fill="auto"/>
            <w:vAlign w:val="center"/>
          </w:tcPr>
          <w:p w14:paraId="0A8E2714" w14:textId="77777777" w:rsidR="00FA2E91" w:rsidRDefault="00395F98">
            <w:pPr>
              <w:widowControl/>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SO</w:t>
            </w:r>
            <w:r>
              <w:rPr>
                <w:rFonts w:ascii="Times New Roman" w:eastAsia="Times New Roman" w:hAnsi="Times New Roman" w:cs="Times New Roman"/>
                <w:i/>
                <w:sz w:val="24"/>
                <w:vertAlign w:val="subscript"/>
              </w:rPr>
              <w:t>4</w:t>
            </w:r>
            <w:r>
              <w:rPr>
                <w:rFonts w:ascii="Times New Roman" w:eastAsia="Times New Roman" w:hAnsi="Times New Roman" w:cs="Times New Roman"/>
                <w:i/>
                <w:sz w:val="24"/>
                <w:vertAlign w:val="superscript"/>
              </w:rPr>
              <w:t>2–</w:t>
            </w:r>
          </w:p>
        </w:tc>
        <w:tc>
          <w:tcPr>
            <w:tcW w:w="260" w:type="dxa"/>
            <w:tcBorders>
              <w:top w:val="nil"/>
              <w:left w:val="nil"/>
              <w:bottom w:val="single" w:sz="8" w:space="0" w:color="auto"/>
              <w:right w:val="nil"/>
            </w:tcBorders>
            <w:shd w:val="clear" w:color="auto" w:fill="auto"/>
            <w:vAlign w:val="center"/>
          </w:tcPr>
          <w:p w14:paraId="0A7DE816"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390" w:type="dxa"/>
            <w:tcBorders>
              <w:top w:val="nil"/>
              <w:left w:val="nil"/>
              <w:bottom w:val="single" w:sz="8" w:space="0" w:color="auto"/>
              <w:right w:val="nil"/>
            </w:tcBorders>
            <w:shd w:val="clear" w:color="auto" w:fill="auto"/>
            <w:vAlign w:val="center"/>
          </w:tcPr>
          <w:p w14:paraId="1B3D41DA"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0.13</w:t>
            </w:r>
          </w:p>
        </w:tc>
        <w:tc>
          <w:tcPr>
            <w:tcW w:w="204" w:type="dxa"/>
            <w:tcBorders>
              <w:top w:val="nil"/>
              <w:left w:val="nil"/>
              <w:bottom w:val="single" w:sz="8" w:space="0" w:color="auto"/>
              <w:right w:val="nil"/>
            </w:tcBorders>
            <w:shd w:val="clear" w:color="auto" w:fill="auto"/>
            <w:vAlign w:val="center"/>
          </w:tcPr>
          <w:p w14:paraId="181401F8"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0" w:type="dxa"/>
            <w:tcBorders>
              <w:top w:val="nil"/>
              <w:left w:val="nil"/>
              <w:bottom w:val="single" w:sz="8" w:space="0" w:color="auto"/>
              <w:right w:val="nil"/>
            </w:tcBorders>
            <w:shd w:val="clear" w:color="auto" w:fill="auto"/>
            <w:vAlign w:val="center"/>
          </w:tcPr>
          <w:p w14:paraId="529C3C4B" w14:textId="1E90CF8D"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-0.40</w:t>
            </w:r>
            <w:r w:rsidR="009D709B">
              <w:rPr>
                <w:rFonts w:ascii="Times New Roman" w:eastAsia="Times New Roman" w:hAnsi="Times New Roman" w:cs="Times New Roman"/>
                <w:sz w:val="24"/>
              </w:rPr>
              <w:t>–</w:t>
            </w:r>
            <w:r>
              <w:rPr>
                <w:rFonts w:ascii="Times New Roman" w:eastAsia="Times New Roman" w:hAnsi="Times New Roman" w:cs="Times New Roman"/>
                <w:sz w:val="24"/>
              </w:rPr>
              <w:t>0.65</w:t>
            </w:r>
          </w:p>
        </w:tc>
        <w:tc>
          <w:tcPr>
            <w:tcW w:w="260" w:type="dxa"/>
            <w:tcBorders>
              <w:top w:val="nil"/>
              <w:left w:val="nil"/>
              <w:bottom w:val="single" w:sz="8" w:space="0" w:color="auto"/>
              <w:right w:val="nil"/>
            </w:tcBorders>
            <w:shd w:val="clear" w:color="auto" w:fill="auto"/>
            <w:vAlign w:val="center"/>
          </w:tcPr>
          <w:p w14:paraId="4EC1E1BC"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3425" w:type="dxa"/>
            <w:tcBorders>
              <w:top w:val="nil"/>
              <w:left w:val="nil"/>
              <w:bottom w:val="single" w:sz="8" w:space="0" w:color="auto"/>
              <w:right w:val="nil"/>
            </w:tcBorders>
            <w:shd w:val="clear" w:color="auto" w:fill="auto"/>
            <w:vAlign w:val="center"/>
          </w:tcPr>
          <w:p w14:paraId="7EFDD6FD" w14:textId="77777777"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-0.38</w:t>
            </w:r>
          </w:p>
        </w:tc>
        <w:tc>
          <w:tcPr>
            <w:tcW w:w="285" w:type="dxa"/>
            <w:tcBorders>
              <w:top w:val="nil"/>
              <w:left w:val="nil"/>
              <w:bottom w:val="single" w:sz="8" w:space="0" w:color="auto"/>
              <w:right w:val="nil"/>
            </w:tcBorders>
            <w:shd w:val="clear" w:color="auto" w:fill="auto"/>
            <w:vAlign w:val="center"/>
          </w:tcPr>
          <w:p w14:paraId="6B2DA51D" w14:textId="77777777" w:rsidR="00FA2E91" w:rsidRDefault="00395F98">
            <w:pPr>
              <w:widowControl/>
              <w:spacing w:line="480" w:lineRule="auto"/>
              <w:rPr>
                <w:rFonts w:ascii="Times New Roman" w:eastAsia="Times New Roman" w:hAnsi="Times New Roman" w:cs="Times New Roman"/>
                <w:sz w:val="24"/>
              </w:rPr>
            </w:pPr>
            <w:r>
              <w:rPr>
                <w:rFonts w:ascii="ＭＳ 明朝" w:eastAsia="ＭＳ 明朝" w:hAnsi="ＭＳ 明朝" w:cs="ＭＳ 明朝"/>
                <w:sz w:val="24"/>
              </w:rPr>
              <w:t xml:space="preserve">　</w:t>
            </w:r>
          </w:p>
        </w:tc>
        <w:tc>
          <w:tcPr>
            <w:tcW w:w="1644" w:type="dxa"/>
            <w:tcBorders>
              <w:top w:val="nil"/>
              <w:left w:val="nil"/>
              <w:bottom w:val="single" w:sz="8" w:space="0" w:color="auto"/>
              <w:right w:val="nil"/>
            </w:tcBorders>
            <w:shd w:val="clear" w:color="auto" w:fill="auto"/>
            <w:vAlign w:val="center"/>
          </w:tcPr>
          <w:p w14:paraId="51243774" w14:textId="4CE5D0DF" w:rsidR="00FA2E91" w:rsidRDefault="00395F98">
            <w:pPr>
              <w:widowControl/>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-0.98</w:t>
            </w:r>
            <w:r w:rsidR="009D709B">
              <w:rPr>
                <w:rFonts w:ascii="Times New Roman" w:eastAsia="Times New Roman" w:hAnsi="Times New Roman" w:cs="Times New Roman"/>
                <w:sz w:val="24"/>
              </w:rPr>
              <w:t>–</w:t>
            </w:r>
            <w:r>
              <w:rPr>
                <w:rFonts w:ascii="Times New Roman" w:eastAsia="Times New Roman" w:hAnsi="Times New Roman" w:cs="Times New Roman"/>
                <w:sz w:val="24"/>
              </w:rPr>
              <w:t>0.22</w:t>
            </w:r>
          </w:p>
        </w:tc>
      </w:tr>
    </w:tbl>
    <w:p w14:paraId="6FABEDD1" w14:textId="31B31002" w:rsidR="00FA2E91" w:rsidRDefault="00395F9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CI, confidence interval; NO</w:t>
      </w:r>
      <w:r>
        <w:rPr>
          <w:rFonts w:ascii="Times New Roman" w:eastAsia="Times New Roman" w:hAnsi="Times New Roman" w:cs="Times New Roman"/>
          <w:sz w:val="24"/>
          <w:vertAlign w:val="subscript"/>
        </w:rPr>
        <w:t>3</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 nitrate ion; OBC, optically measured black carbon; PM</w:t>
      </w:r>
      <w:r>
        <w:rPr>
          <w:rFonts w:ascii="Times New Roman" w:eastAsia="Times New Roman" w:hAnsi="Times New Roman" w:cs="Times New Roman"/>
          <w:sz w:val="24"/>
          <w:vertAlign w:val="subscript"/>
        </w:rPr>
        <w:t>2.5,</w:t>
      </w:r>
      <w:r>
        <w:rPr>
          <w:rFonts w:ascii="Times New Roman" w:eastAsia="Times New Roman" w:hAnsi="Times New Roman" w:cs="Times New Roman"/>
          <w:sz w:val="24"/>
        </w:rPr>
        <w:t xml:space="preserve"> particulate matter with an aerodynamic diameter </w:t>
      </w:r>
      <w:r w:rsidR="008F65F6">
        <w:rPr>
          <w:rFonts w:ascii="Times New Roman" w:eastAsia="Times New Roman" w:hAnsi="Times New Roman" w:cs="Times New Roman"/>
          <w:sz w:val="24"/>
        </w:rPr>
        <w:t xml:space="preserve">of </w:t>
      </w:r>
      <w:r>
        <w:rPr>
          <w:rFonts w:ascii="Times New Roman" w:eastAsia="Times New Roman" w:hAnsi="Times New Roman" w:cs="Times New Roman"/>
          <w:sz w:val="24"/>
        </w:rPr>
        <w:t>≤2.5 µm; SO</w:t>
      </w:r>
      <w:r>
        <w:rPr>
          <w:rFonts w:ascii="Times New Roman" w:eastAsia="Times New Roman" w:hAnsi="Times New Roman" w:cs="Times New Roman"/>
          <w:sz w:val="24"/>
          <w:vertAlign w:val="subscript"/>
        </w:rPr>
        <w:t>4</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w:t>
      </w:r>
      <w:r w:rsidR="00673BE1">
        <w:rPr>
          <w:rFonts w:ascii="Times New Roman" w:eastAsia="Times New Roman" w:hAnsi="Times New Roman" w:cs="Times New Roman"/>
          <w:sz w:val="24"/>
        </w:rPr>
        <w:t xml:space="preserve">sulfate </w:t>
      </w:r>
      <w:r>
        <w:rPr>
          <w:rFonts w:ascii="Times New Roman" w:eastAsia="Times New Roman" w:hAnsi="Times New Roman" w:cs="Times New Roman"/>
          <w:sz w:val="24"/>
        </w:rPr>
        <w:t>ion; WSOC, water-soluble organic compound.</w:t>
      </w:r>
    </w:p>
    <w:p w14:paraId="31CF4CDC" w14:textId="77777777" w:rsidR="00FA2E91" w:rsidRDefault="00FA2E91">
      <w:pPr>
        <w:spacing w:line="480" w:lineRule="auto"/>
        <w:rPr>
          <w:rFonts w:ascii="Times New Roman" w:eastAsia="Times New Roman" w:hAnsi="Times New Roman" w:cs="Times New Roman"/>
          <w:sz w:val="24"/>
        </w:rPr>
      </w:pPr>
    </w:p>
    <w:sectPr w:rsidR="00FA2E91" w:rsidSect="00A95E42">
      <w:pgSz w:w="16838" w:h="11906" w:orient="landscape"/>
      <w:pgMar w:top="1701" w:right="1985"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3E982" w14:textId="77777777" w:rsidR="00CA583F" w:rsidRDefault="00CA583F">
      <w:r>
        <w:separator/>
      </w:r>
    </w:p>
  </w:endnote>
  <w:endnote w:type="continuationSeparator" w:id="0">
    <w:p w14:paraId="102B67E4" w14:textId="77777777" w:rsidR="00CA583F" w:rsidRDefault="00CA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B4C2C" w14:textId="77777777" w:rsidR="00FA2E91" w:rsidRDefault="00395F98">
    <w:pPr>
      <w:pStyle w:val="a8"/>
      <w:jc w:val="center"/>
      <w:rPr>
        <w:rFonts w:cs="游明朝"/>
      </w:rPr>
    </w:pPr>
    <w:r>
      <w:rPr>
        <w:lang w:val="en-GB"/>
      </w:rPr>
      <w:fldChar w:fldCharType="begin"/>
    </w:r>
    <w:r>
      <w:rPr>
        <w:lang w:val="en-GB"/>
      </w:rPr>
      <w:instrText>PAGE   \* MERGEFORMAT</w:instrText>
    </w:r>
    <w:r>
      <w:rPr>
        <w:lang w:val="en-GB"/>
      </w:rPr>
      <w:fldChar w:fldCharType="separate"/>
    </w:r>
    <w:r>
      <w:rPr>
        <w:rFonts w:cs="游明朝"/>
      </w:rPr>
      <w:t>8</w:t>
    </w:r>
    <w:r>
      <w:rPr>
        <w:rFonts w:cs="游明朝"/>
      </w:rPr>
      <w:fldChar w:fldCharType="end"/>
    </w:r>
  </w:p>
  <w:p w14:paraId="2305F865" w14:textId="77777777" w:rsidR="00FA2E91" w:rsidRDefault="00FA2E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F53F5" w14:textId="77777777" w:rsidR="00CA583F" w:rsidRDefault="00CA583F">
      <w:r>
        <w:separator/>
      </w:r>
    </w:p>
  </w:footnote>
  <w:footnote w:type="continuationSeparator" w:id="0">
    <w:p w14:paraId="5ADC86DF" w14:textId="77777777" w:rsidR="00CA583F" w:rsidRDefault="00CA5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1E64"/>
    <w:multiLevelType w:val="multilevel"/>
    <w:tmpl w:val="2C483590"/>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52E17"/>
    <w:multiLevelType w:val="multilevel"/>
    <w:tmpl w:val="DC80D118"/>
    <w:lvl w:ilvl="0">
      <w:start w:val="1"/>
      <w:numFmt w:val="decimal"/>
      <w:lvlText w:val="%1."/>
      <w:lvlJc w:val="left"/>
      <w:pPr>
        <w:ind w:left="108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D28A6"/>
    <w:multiLevelType w:val="multilevel"/>
    <w:tmpl w:val="24F410FC"/>
    <w:lvl w:ilvl="0">
      <w:start w:val="1"/>
      <w:numFmt w:val="upperLetter"/>
      <w:lvlText w:val="%1."/>
      <w:lvlJc w:val="left"/>
      <w:pPr>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1788E"/>
    <w:multiLevelType w:val="multilevel"/>
    <w:tmpl w:val="83A033FA"/>
    <w:lvl w:ilvl="0">
      <w:start w:val="1"/>
      <w:numFmt w:val="upperLette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42C90"/>
    <w:multiLevelType w:val="multilevel"/>
    <w:tmpl w:val="B3D81680"/>
    <w:lvl w:ilvl="0">
      <w:start w:val="1"/>
      <w:numFmt w:val="upperLette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A4083"/>
    <w:multiLevelType w:val="multilevel"/>
    <w:tmpl w:val="4A040526"/>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A326AF"/>
    <w:multiLevelType w:val="multilevel"/>
    <w:tmpl w:val="824E6EAC"/>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59335E"/>
    <w:multiLevelType w:val="multilevel"/>
    <w:tmpl w:val="BCACADBC"/>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742554"/>
    <w:multiLevelType w:val="multilevel"/>
    <w:tmpl w:val="7376EDF4"/>
    <w:lvl w:ilvl="0">
      <w:start w:val="1"/>
      <w:numFmt w:val="upperLette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394759"/>
    <w:multiLevelType w:val="multilevel"/>
    <w:tmpl w:val="A7A63330"/>
    <w:lvl w:ilvl="0">
      <w:start w:val="1"/>
      <w:numFmt w:val="decimal"/>
      <w:lvlText w:val="%1."/>
      <w:lvlJc w:val="left"/>
      <w:pPr>
        <w:ind w:left="121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28168F"/>
    <w:multiLevelType w:val="multilevel"/>
    <w:tmpl w:val="62F846C0"/>
    <w:lvl w:ilvl="0">
      <w:start w:val="1"/>
      <w:numFmt w:val="upperLetter"/>
      <w:lvlText w:val="%1."/>
      <w:lvlJc w:val="left"/>
      <w:pPr>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D80D1F"/>
    <w:multiLevelType w:val="multilevel"/>
    <w:tmpl w:val="24C850D8"/>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1E653E"/>
    <w:multiLevelType w:val="multilevel"/>
    <w:tmpl w:val="83723676"/>
    <w:lvl w:ilvl="0">
      <w:start w:val="1"/>
      <w:numFmt w:val="upperLette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E469D4"/>
    <w:multiLevelType w:val="multilevel"/>
    <w:tmpl w:val="64547230"/>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9553A7"/>
    <w:multiLevelType w:val="multilevel"/>
    <w:tmpl w:val="0E6ED08E"/>
    <w:lvl w:ilvl="0">
      <w:start w:val="1"/>
      <w:numFmt w:val="decimal"/>
      <w:lvlText w:val="%1."/>
      <w:lvlJc w:val="left"/>
      <w:pPr>
        <w:ind w:left="360" w:hanging="360"/>
      </w:pPr>
      <w:rPr>
        <w:rFonts w:ascii="游明朝" w:eastAsia="游明朝" w:hAnsi="游明朝" w:cs="游明朝"/>
        <w:b w:val="0"/>
        <w:color w:val="auto"/>
        <w:sz w:val="24"/>
      </w:r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EA017A"/>
    <w:multiLevelType w:val="multilevel"/>
    <w:tmpl w:val="88687F86"/>
    <w:lvl w:ilvl="0">
      <w:start w:val="1"/>
      <w:numFmt w:val="upperLetter"/>
      <w:lvlText w:val="%1."/>
      <w:lvlJc w:val="left"/>
      <w:pPr>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6F3DF0"/>
    <w:multiLevelType w:val="multilevel"/>
    <w:tmpl w:val="C8D4FA1C"/>
    <w:lvl w:ilvl="0">
      <w:start w:val="1"/>
      <w:numFmt w:val="bullet"/>
      <w:lvlText w:val=""/>
      <w:lvlJc w:val="left"/>
      <w:pPr>
        <w:ind w:left="720" w:hanging="360"/>
      </w:pPr>
      <w:rPr>
        <w:rFonts w:ascii="Symbol" w:eastAsia="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074CC0"/>
    <w:multiLevelType w:val="multilevel"/>
    <w:tmpl w:val="3BDA7928"/>
    <w:lvl w:ilvl="0">
      <w:start w:val="1"/>
      <w:numFmt w:val="upperLetter"/>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8" w15:restartNumberingAfterBreak="0">
    <w:nsid w:val="786F19EB"/>
    <w:multiLevelType w:val="multilevel"/>
    <w:tmpl w:val="E1422FFE"/>
    <w:lvl w:ilvl="0">
      <w:start w:val="1"/>
      <w:numFmt w:val="upperLette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D4203C"/>
    <w:multiLevelType w:val="multilevel"/>
    <w:tmpl w:val="998C29A0"/>
    <w:lvl w:ilvl="0">
      <w:start w:val="1"/>
      <w:numFmt w:val="decimal"/>
      <w:lvlText w:val="%1."/>
      <w:lvlJc w:val="left"/>
      <w:pPr>
        <w:ind w:left="36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34858">
    <w:abstractNumId w:val="10"/>
  </w:num>
  <w:num w:numId="2" w16cid:durableId="1952860716">
    <w:abstractNumId w:val="16"/>
  </w:num>
  <w:num w:numId="3" w16cid:durableId="1466237393">
    <w:abstractNumId w:val="18"/>
  </w:num>
  <w:num w:numId="4" w16cid:durableId="726143795">
    <w:abstractNumId w:val="5"/>
  </w:num>
  <w:num w:numId="5" w16cid:durableId="96412268">
    <w:abstractNumId w:val="7"/>
  </w:num>
  <w:num w:numId="6" w16cid:durableId="949707930">
    <w:abstractNumId w:val="2"/>
  </w:num>
  <w:num w:numId="7" w16cid:durableId="1755130792">
    <w:abstractNumId w:val="11"/>
  </w:num>
  <w:num w:numId="8" w16cid:durableId="1083145143">
    <w:abstractNumId w:val="14"/>
  </w:num>
  <w:num w:numId="9" w16cid:durableId="265694230">
    <w:abstractNumId w:val="4"/>
  </w:num>
  <w:num w:numId="10" w16cid:durableId="419446370">
    <w:abstractNumId w:val="3"/>
  </w:num>
  <w:num w:numId="11" w16cid:durableId="607659213">
    <w:abstractNumId w:val="0"/>
  </w:num>
  <w:num w:numId="12" w16cid:durableId="136000007">
    <w:abstractNumId w:val="19"/>
  </w:num>
  <w:num w:numId="13" w16cid:durableId="890193213">
    <w:abstractNumId w:val="1"/>
  </w:num>
  <w:num w:numId="14" w16cid:durableId="870072916">
    <w:abstractNumId w:val="8"/>
  </w:num>
  <w:num w:numId="15" w16cid:durableId="1583758948">
    <w:abstractNumId w:val="9"/>
  </w:num>
  <w:num w:numId="16" w16cid:durableId="327447546">
    <w:abstractNumId w:val="13"/>
  </w:num>
  <w:num w:numId="17" w16cid:durableId="1423138403">
    <w:abstractNumId w:val="12"/>
  </w:num>
  <w:num w:numId="18" w16cid:durableId="1888712282">
    <w:abstractNumId w:val="6"/>
  </w:num>
  <w:num w:numId="19" w16cid:durableId="616302045">
    <w:abstractNumId w:val="15"/>
  </w:num>
  <w:num w:numId="20" w16cid:durableId="2098741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E91"/>
    <w:rsid w:val="00024808"/>
    <w:rsid w:val="000B1696"/>
    <w:rsid w:val="001031A0"/>
    <w:rsid w:val="00166BFC"/>
    <w:rsid w:val="00395F98"/>
    <w:rsid w:val="00396307"/>
    <w:rsid w:val="0039641D"/>
    <w:rsid w:val="003B7D2B"/>
    <w:rsid w:val="005A77DA"/>
    <w:rsid w:val="005B18CD"/>
    <w:rsid w:val="00621D71"/>
    <w:rsid w:val="00673BE1"/>
    <w:rsid w:val="006760F5"/>
    <w:rsid w:val="006F3869"/>
    <w:rsid w:val="00777E4A"/>
    <w:rsid w:val="007F40FC"/>
    <w:rsid w:val="007F750A"/>
    <w:rsid w:val="0081540D"/>
    <w:rsid w:val="008815EE"/>
    <w:rsid w:val="008F65F6"/>
    <w:rsid w:val="009D709B"/>
    <w:rsid w:val="00A105D6"/>
    <w:rsid w:val="00A401B5"/>
    <w:rsid w:val="00A95E42"/>
    <w:rsid w:val="00B06E06"/>
    <w:rsid w:val="00B11B88"/>
    <w:rsid w:val="00B661A0"/>
    <w:rsid w:val="00B91BC0"/>
    <w:rsid w:val="00BD6098"/>
    <w:rsid w:val="00BF292C"/>
    <w:rsid w:val="00C04A02"/>
    <w:rsid w:val="00C64443"/>
    <w:rsid w:val="00CA583F"/>
    <w:rsid w:val="00CC0E95"/>
    <w:rsid w:val="00CD6339"/>
    <w:rsid w:val="00D543C4"/>
    <w:rsid w:val="00E73404"/>
    <w:rsid w:val="00F143A8"/>
    <w:rsid w:val="00F329EA"/>
    <w:rsid w:val="00FA2E91"/>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2C04E16E"/>
  <w15:docId w15:val="{926DE9A3-A40F-466C-AEA2-A5CD19E7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Arial"/>
        <w:lang w:val="en-US" w:eastAsia="en-US" w:bidi="he-IL"/>
      </w:rPr>
    </w:rPrDefault>
    <w:pPrDefault/>
  </w:docDefaults>
  <w:latentStyles w:defLockedState="0" w:defUIPriority="99" w:defSemiHidden="0" w:defUnhideWhenUsed="0" w:defQFormat="0" w:count="376">
    <w:lsdException w:name="annotation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a">
    <w:name w:val="Normal"/>
    <w:qFormat/>
    <w:pPr>
      <w:widowControl w:val="0"/>
      <w:jc w:val="both"/>
    </w:pPr>
    <w:rPr>
      <w:sz w:val="21"/>
      <w:lang w:eastAsia="zh-TW" w:bidi="ar-SA"/>
    </w:rPr>
  </w:style>
  <w:style w:type="paragraph" w:styleId="4">
    <w:name w:val="heading 4"/>
    <w:basedOn w:val="a"/>
    <w:pPr>
      <w:keepNext/>
      <w:keepLines/>
      <w:spacing w:before="40"/>
      <w:outlineLvl w:val="3"/>
    </w:pPr>
    <w:rPr>
      <w:rFonts w:ascii="游ゴシック Light" w:eastAsia="游ゴシック Light" w:hAnsi="游ゴシック Light" w:cs="游ゴシック Light"/>
      <w:i/>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pPr>
      <w:spacing w:line="305" w:lineRule="auto"/>
    </w:pPr>
    <w:rPr>
      <w:rFonts w:ascii="Calibri" w:eastAsia="Calibri" w:hAnsi="Calibri" w:cs="Calibri"/>
      <w:sz w:val="26"/>
    </w:rPr>
  </w:style>
  <w:style w:type="paragraph" w:styleId="2">
    <w:name w:val="toc 2"/>
    <w:basedOn w:val="a"/>
    <w:pPr>
      <w:spacing w:line="330" w:lineRule="auto"/>
    </w:pPr>
    <w:rPr>
      <w:rFonts w:ascii="Calibri" w:eastAsia="Calibri" w:hAnsi="Calibri" w:cs="Calibri"/>
      <w:sz w:val="24"/>
    </w:rPr>
  </w:style>
  <w:style w:type="paragraph" w:styleId="3">
    <w:name w:val="toc 3"/>
    <w:basedOn w:val="a"/>
    <w:pPr>
      <w:spacing w:line="360" w:lineRule="auto"/>
    </w:pPr>
    <w:rPr>
      <w:rFonts w:ascii="Calibri" w:eastAsia="Calibri" w:hAnsi="Calibri" w:cs="Calibri"/>
      <w:sz w:val="22"/>
    </w:rPr>
  </w:style>
  <w:style w:type="paragraph" w:styleId="40">
    <w:name w:val="toc 4"/>
    <w:basedOn w:val="a"/>
    <w:pPr>
      <w:spacing w:line="330" w:lineRule="exact"/>
    </w:pPr>
    <w:rPr>
      <w:rFonts w:ascii="Calibri" w:eastAsia="Calibri" w:hAnsi="Calibri" w:cs="Calibri"/>
    </w:rPr>
  </w:style>
  <w:style w:type="paragraph" w:styleId="5">
    <w:name w:val="toc 5"/>
    <w:basedOn w:val="a"/>
    <w:pPr>
      <w:spacing w:line="330" w:lineRule="exact"/>
    </w:pPr>
    <w:rPr>
      <w:rFonts w:ascii="Calibri" w:eastAsia="Calibri" w:hAnsi="Calibri" w:cs="Calibri"/>
    </w:rPr>
  </w:style>
  <w:style w:type="paragraph" w:styleId="6">
    <w:name w:val="toc 6"/>
    <w:basedOn w:val="a"/>
    <w:pPr>
      <w:spacing w:line="330" w:lineRule="exact"/>
    </w:pPr>
    <w:rPr>
      <w:rFonts w:ascii="Calibri" w:eastAsia="Calibri" w:hAnsi="Calibri" w:cs="Calibri"/>
    </w:rPr>
  </w:style>
  <w:style w:type="paragraph" w:styleId="7">
    <w:name w:val="toc 7"/>
    <w:basedOn w:val="a"/>
    <w:pPr>
      <w:spacing w:line="330" w:lineRule="exact"/>
    </w:pPr>
    <w:rPr>
      <w:rFonts w:ascii="Calibri" w:eastAsia="Calibri" w:hAnsi="Calibri" w:cs="Calibri"/>
    </w:rPr>
  </w:style>
  <w:style w:type="paragraph" w:styleId="8">
    <w:name w:val="toc 8"/>
    <w:basedOn w:val="a"/>
    <w:pPr>
      <w:spacing w:line="330" w:lineRule="exact"/>
    </w:pPr>
    <w:rPr>
      <w:rFonts w:ascii="Calibri" w:eastAsia="Calibri" w:hAnsi="Calibri" w:cs="Calibri"/>
    </w:rPr>
  </w:style>
  <w:style w:type="paragraph" w:styleId="9">
    <w:name w:val="toc 9"/>
    <w:basedOn w:val="a"/>
    <w:pPr>
      <w:spacing w:line="330" w:lineRule="exact"/>
    </w:pPr>
    <w:rPr>
      <w:rFonts w:ascii="Calibri" w:eastAsia="Calibri" w:hAnsi="Calibri" w:cs="Calibri"/>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rPr>
      <w:lang w:eastAsia="zh-TW" w:bidi="ar-SA"/>
    </w:rPr>
    <w:tblPr>
      <w:tblOverlap w:val="never"/>
      <w:tblCellMar>
        <w:top w:w="0" w:type="dxa"/>
        <w:left w:w="10" w:type="dxa"/>
        <w:bottom w:w="0" w:type="dxa"/>
        <w:right w:w="10" w:type="dxa"/>
      </w:tblCellMar>
    </w:tblPr>
  </w:style>
  <w:style w:type="character" w:styleId="a4">
    <w:name w:val="annotation reference"/>
    <w:rPr>
      <w:sz w:val="18"/>
    </w:rPr>
  </w:style>
  <w:style w:type="character" w:styleId="a5">
    <w:name w:val="endnote reference"/>
    <w:rPr>
      <w:vertAlign w:val="superscript"/>
    </w:rPr>
  </w:style>
  <w:style w:type="character" w:styleId="a6">
    <w:name w:val="footnote reference"/>
    <w:rPr>
      <w:vertAlign w:val="superscript"/>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563C1"/>
      <w:u w:val="single"/>
    </w:rPr>
  </w:style>
  <w:style w:type="paragraph" w:customStyle="1" w:styleId="EndNoteBibliographyTitle">
    <w:name w:val="EndNote Bibliography Title"/>
    <w:basedOn w:val="a"/>
    <w:qFormat/>
    <w:pPr>
      <w:jc w:val="center"/>
    </w:pPr>
    <w:rPr>
      <w:sz w:val="20"/>
    </w:rPr>
  </w:style>
  <w:style w:type="paragraph" w:customStyle="1" w:styleId="EndNoteBibliography">
    <w:name w:val="EndNote Bibliography"/>
    <w:basedOn w:val="a"/>
    <w:rPr>
      <w:sz w:val="20"/>
    </w:rPr>
  </w:style>
  <w:style w:type="character" w:customStyle="1" w:styleId="10">
    <w:name w:val="未解決のメンション1"/>
    <w:rPr>
      <w:color w:val="605E5C"/>
    </w:rPr>
  </w:style>
  <w:style w:type="paragraph" w:customStyle="1" w:styleId="msonormal0">
    <w:name w:val="msonormal"/>
    <w:basedOn w:val="a"/>
    <w:qFormat/>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21">
    <w:name w:val="標準の表 21"/>
    <w:basedOn w:val="a1"/>
    <w:tblPr>
      <w:tblStyleRowBandSize w:val="1"/>
      <w:tblStyleColBandSize w:val="1"/>
      <w:tblBorders>
        <w:top w:val="single" w:sz="4" w:space="0" w:color="7F7F7F"/>
        <w:bottom w:val="single" w:sz="4" w:space="0" w:color="7F7F7F"/>
      </w:tblBorders>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
    <w:name w:val="表 (格子) 淡色1"/>
    <w:basedOn w:val="a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a">
    <w:name w:val="annotation text"/>
    <w:basedOn w:val="a"/>
    <w:link w:val="ab"/>
    <w:uiPriority w:val="99"/>
    <w:qFormat/>
    <w:pPr>
      <w:jc w:val="left"/>
    </w:pPr>
    <w:rPr>
      <w:rFonts w:ascii="Calibri" w:eastAsia="Calibri" w:hAnsi="Calibri" w:cs="Calibri"/>
      <w:sz w:val="20"/>
    </w:rPr>
  </w:style>
  <w:style w:type="paragraph" w:styleId="ac">
    <w:name w:val="annotation subject"/>
    <w:basedOn w:val="aa"/>
    <w:rPr>
      <w:b/>
    </w:rPr>
  </w:style>
  <w:style w:type="paragraph" w:styleId="ad">
    <w:name w:val="Balloon Text"/>
    <w:basedOn w:val="a"/>
    <w:rPr>
      <w:rFonts w:ascii="ＭＳ 明朝" w:eastAsia="ＭＳ 明朝" w:hAnsi="ＭＳ 明朝" w:cs="ＭＳ 明朝"/>
      <w:sz w:val="18"/>
    </w:rPr>
  </w:style>
  <w:style w:type="paragraph" w:styleId="ae">
    <w:name w:val="Revision"/>
    <w:rPr>
      <w:sz w:val="21"/>
      <w:lang w:eastAsia="zh-TW" w:bidi="ar-SA"/>
    </w:rPr>
  </w:style>
  <w:style w:type="character" w:customStyle="1" w:styleId="20">
    <w:name w:val="未解決のメンション2"/>
    <w:rPr>
      <w:color w:val="605E5C"/>
    </w:rPr>
  </w:style>
  <w:style w:type="table" w:customStyle="1" w:styleId="PlainTable51">
    <w:name w:val="Plain Table 51"/>
    <w:basedOn w:val="a1"/>
    <w:tblPr>
      <w:tblStyleRowBandSize w:val="1"/>
      <w:tblStyleColBandSize w:val="1"/>
    </w:tblPr>
    <w:tblStylePr w:type="firstRow">
      <w:rPr>
        <w:rFonts w:ascii="Times New Roman" w:eastAsia="Times New Roman" w:hAnsi="Times New Roman" w:cs="Times New Roman"/>
        <w:i/>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left w:val="nil"/>
        </w:tcBorders>
      </w:tcPr>
    </w:tblStylePr>
    <w:tblStylePr w:type="seCell">
      <w:tblPr/>
      <w:tcPr>
        <w:tcBorders>
          <w:right w:val="nil"/>
        </w:tcBorders>
      </w:tcPr>
    </w:tblStylePr>
    <w:tblStylePr w:type="swCell">
      <w:tblPr/>
      <w:tcPr>
        <w:tcBorders>
          <w:right w:val="nil"/>
        </w:tcBorders>
      </w:tcPr>
    </w:tblStylePr>
  </w:style>
  <w:style w:type="paragraph" w:styleId="af">
    <w:name w:val="List Paragraph"/>
    <w:basedOn w:val="a"/>
    <w:pPr>
      <w:spacing w:after="160" w:line="259" w:lineRule="auto"/>
      <w:ind w:left="720"/>
      <w:contextualSpacing/>
      <w:jc w:val="left"/>
    </w:pPr>
    <w:rPr>
      <w:sz w:val="22"/>
    </w:rPr>
  </w:style>
  <w:style w:type="character" w:styleId="af0">
    <w:name w:val="Emphasis"/>
    <w:qFormat/>
    <w:rPr>
      <w:i/>
    </w:rPr>
  </w:style>
  <w:style w:type="paragraph" w:styleId="Web">
    <w:name w:val="Normal (Web)"/>
    <w:basedOn w:val="a"/>
    <w:qFormat/>
    <w:pPr>
      <w:widowControl/>
      <w:spacing w:before="100" w:beforeAutospacing="1" w:after="100" w:afterAutospacing="1"/>
      <w:jc w:val="left"/>
    </w:pPr>
    <w:rPr>
      <w:rFonts w:ascii="Times New Roman" w:eastAsia="Times New Roman" w:hAnsi="Times New Roman" w:cs="Times New Roman"/>
      <w:sz w:val="24"/>
    </w:rPr>
  </w:style>
  <w:style w:type="character" w:styleId="af1">
    <w:name w:val="Strong"/>
    <w:qFormat/>
    <w:rPr>
      <w:b/>
    </w:rPr>
  </w:style>
  <w:style w:type="character" w:styleId="af2">
    <w:name w:val="line number"/>
    <w:basedOn w:val="a0"/>
  </w:style>
  <w:style w:type="paragraph" w:customStyle="1" w:styleId="Default">
    <w:name w:val="Default"/>
    <w:pPr>
      <w:widowControl w:val="0"/>
    </w:pPr>
    <w:rPr>
      <w:rFonts w:ascii="Times New Roman" w:eastAsia="Times New Roman" w:hAnsi="Times New Roman" w:cs="Times New Roman"/>
      <w:color w:val="000000"/>
      <w:sz w:val="24"/>
      <w:lang w:eastAsia="zh-TW" w:bidi="ar-SA"/>
    </w:rPr>
  </w:style>
  <w:style w:type="paragraph" w:customStyle="1" w:styleId="List8">
    <w:name w:val="List 8"/>
    <w:basedOn w:val="a"/>
    <w:pPr>
      <w:spacing w:line="360" w:lineRule="auto"/>
      <w:ind w:left="1980" w:hanging="400"/>
    </w:pPr>
    <w:rPr>
      <w:rFonts w:ascii="Calibri" w:eastAsia="Calibri" w:hAnsi="Calibri" w:cs="Calibri"/>
      <w:sz w:val="22"/>
    </w:rPr>
  </w:style>
  <w:style w:type="paragraph" w:customStyle="1" w:styleId="TableHeadSpan">
    <w:name w:val="Table Head Span"/>
    <w:basedOn w:val="a"/>
    <w:pPr>
      <w:shd w:val="clear" w:color="auto" w:fill="FFEDFA"/>
      <w:jc w:val="left"/>
    </w:pPr>
    <w:rPr>
      <w:rFonts w:ascii="Calibri" w:eastAsia="Calibri" w:hAnsi="Calibri" w:cs="Calibri"/>
      <w:shd w:val="clear" w:color="auto" w:fill="FFEDFA"/>
    </w:rPr>
  </w:style>
  <w:style w:type="character" w:customStyle="1" w:styleId="Publisher">
    <w:name w:val="Publisher"/>
    <w:rPr>
      <w:shd w:val="clear" w:color="auto" w:fill="F2DDFF"/>
    </w:rPr>
  </w:style>
  <w:style w:type="character" w:customStyle="1" w:styleId="City">
    <w:name w:val="City"/>
    <w:rPr>
      <w:shd w:val="clear" w:color="auto" w:fill="D7D7D7"/>
    </w:rPr>
  </w:style>
  <w:style w:type="paragraph" w:styleId="41">
    <w:name w:val="List 4"/>
    <w:basedOn w:val="a"/>
    <w:pPr>
      <w:spacing w:line="360" w:lineRule="auto"/>
      <w:ind w:left="1600" w:hanging="400"/>
    </w:pPr>
    <w:rPr>
      <w:rFonts w:ascii="Calibri" w:eastAsia="Calibri" w:hAnsi="Calibri" w:cs="Calibri"/>
      <w:sz w:val="22"/>
    </w:rPr>
  </w:style>
  <w:style w:type="character" w:customStyle="1" w:styleId="Region">
    <w:name w:val="Region"/>
    <w:rPr>
      <w:shd w:val="clear" w:color="auto" w:fill="D8E9EE"/>
    </w:rPr>
  </w:style>
  <w:style w:type="character" w:customStyle="1" w:styleId="Postcode">
    <w:name w:val="Postcode"/>
    <w:rPr>
      <w:shd w:val="clear" w:color="auto" w:fill="BEBEBE"/>
    </w:rPr>
  </w:style>
  <w:style w:type="character" w:customStyle="1" w:styleId="Source">
    <w:name w:val="Source"/>
    <w:rPr>
      <w:shd w:val="clear" w:color="auto" w:fill="C1EDFF"/>
    </w:rPr>
  </w:style>
  <w:style w:type="paragraph" w:styleId="af3">
    <w:name w:val="footnote text"/>
    <w:basedOn w:val="a"/>
    <w:rPr>
      <w:rFonts w:ascii="Calibri" w:eastAsia="Calibri" w:hAnsi="Calibri" w:cs="Calibri"/>
    </w:rPr>
  </w:style>
  <w:style w:type="character" w:customStyle="1" w:styleId="Edition">
    <w:name w:val="Edition"/>
    <w:rPr>
      <w:shd w:val="clear" w:color="auto" w:fill="FFF6A4"/>
    </w:rPr>
  </w:style>
  <w:style w:type="paragraph" w:styleId="af4">
    <w:name w:val="List"/>
    <w:basedOn w:val="a"/>
    <w:pPr>
      <w:spacing w:line="360" w:lineRule="auto"/>
      <w:ind w:left="400" w:hanging="400"/>
    </w:pPr>
    <w:rPr>
      <w:rFonts w:ascii="Calibri" w:eastAsia="Calibri" w:hAnsi="Calibri" w:cs="Calibri"/>
      <w:sz w:val="22"/>
    </w:rPr>
  </w:style>
  <w:style w:type="character" w:customStyle="1" w:styleId="GeneSequence">
    <w:name w:val="Gene Sequence"/>
    <w:rPr>
      <w:shd w:val="clear" w:color="auto" w:fill="FFCDF2"/>
    </w:rPr>
  </w:style>
  <w:style w:type="paragraph" w:customStyle="1" w:styleId="Keywords">
    <w:name w:val="Keywords"/>
    <w:basedOn w:val="a"/>
    <w:pPr>
      <w:spacing w:line="396" w:lineRule="auto"/>
      <w:ind w:left="1000"/>
      <w:jc w:val="left"/>
    </w:pPr>
    <w:rPr>
      <w:rFonts w:ascii="Calibri" w:eastAsia="Calibri" w:hAnsi="Calibri" w:cs="Calibri"/>
      <w:sz w:val="20"/>
    </w:rPr>
  </w:style>
  <w:style w:type="paragraph" w:customStyle="1" w:styleId="TableBody">
    <w:name w:val="Table Body"/>
    <w:basedOn w:val="a"/>
    <w:pPr>
      <w:spacing w:after="160" w:line="396" w:lineRule="auto"/>
      <w:jc w:val="left"/>
    </w:pPr>
    <w:rPr>
      <w:rFonts w:ascii="Calibri" w:eastAsia="Calibri" w:hAnsi="Calibri" w:cs="Calibri"/>
      <w:sz w:val="20"/>
    </w:rPr>
  </w:style>
  <w:style w:type="paragraph" w:styleId="50">
    <w:name w:val="List 5"/>
    <w:basedOn w:val="a"/>
    <w:pPr>
      <w:spacing w:line="360" w:lineRule="auto"/>
      <w:ind w:left="1800" w:hanging="400"/>
    </w:pPr>
    <w:rPr>
      <w:rFonts w:ascii="Calibri" w:eastAsia="Calibri" w:hAnsi="Calibri" w:cs="Calibri"/>
      <w:sz w:val="22"/>
    </w:rPr>
  </w:style>
  <w:style w:type="paragraph" w:customStyle="1" w:styleId="ChapterNumber">
    <w:name w:val="Chapter Number"/>
    <w:basedOn w:val="a"/>
    <w:rPr>
      <w:rFonts w:ascii="Calibri" w:eastAsia="Calibri" w:hAnsi="Calibri" w:cs="Calibri"/>
    </w:rPr>
  </w:style>
  <w:style w:type="paragraph" w:customStyle="1" w:styleId="Surtitle">
    <w:name w:val="Surtitle"/>
    <w:basedOn w:val="a"/>
    <w:qFormat/>
    <w:pPr>
      <w:spacing w:after="160" w:line="208" w:lineRule="auto"/>
      <w:jc w:val="left"/>
    </w:pPr>
    <w:rPr>
      <w:rFonts w:ascii="Calibri" w:eastAsia="Calibri" w:hAnsi="Calibri" w:cs="Calibri"/>
      <w:sz w:val="38"/>
    </w:rPr>
  </w:style>
  <w:style w:type="character" w:customStyle="1" w:styleId="Organization">
    <w:name w:val="Organization"/>
    <w:rPr>
      <w:shd w:val="clear" w:color="auto" w:fill="D1FFB5"/>
    </w:rPr>
  </w:style>
  <w:style w:type="character" w:customStyle="1" w:styleId="GrantID">
    <w:name w:val="Grant ID"/>
    <w:rPr>
      <w:shd w:val="clear" w:color="auto" w:fill="DDA5FF"/>
    </w:rPr>
  </w:style>
  <w:style w:type="paragraph" w:styleId="af5">
    <w:name w:val="endnote text"/>
    <w:basedOn w:val="a"/>
    <w:rPr>
      <w:rFonts w:ascii="Calibri" w:eastAsia="Calibri" w:hAnsi="Calibri" w:cs="Calibri"/>
    </w:rPr>
  </w:style>
  <w:style w:type="character" w:customStyle="1" w:styleId="GivenName">
    <w:name w:val="Given Name"/>
    <w:rPr>
      <w:shd w:val="clear" w:color="auto" w:fill="D0FCE2"/>
    </w:rPr>
  </w:style>
  <w:style w:type="paragraph" w:customStyle="1" w:styleId="Affiliation">
    <w:name w:val="Affiliation"/>
    <w:basedOn w:val="a"/>
    <w:pPr>
      <w:shd w:val="clear" w:color="auto" w:fill="F4FFED"/>
      <w:spacing w:before="240" w:after="120" w:line="396" w:lineRule="auto"/>
      <w:ind w:left="400" w:hanging="400"/>
      <w:jc w:val="left"/>
    </w:pPr>
    <w:rPr>
      <w:rFonts w:ascii="Calibri" w:eastAsia="Calibri" w:hAnsi="Calibri" w:cs="Calibri"/>
      <w:sz w:val="20"/>
      <w:shd w:val="clear" w:color="auto" w:fill="F4FFED"/>
    </w:rPr>
  </w:style>
  <w:style w:type="paragraph" w:styleId="30">
    <w:name w:val="List 3"/>
    <w:basedOn w:val="a"/>
    <w:pPr>
      <w:spacing w:line="360" w:lineRule="auto"/>
      <w:ind w:left="1200" w:hanging="400"/>
    </w:pPr>
    <w:rPr>
      <w:rFonts w:ascii="Calibri" w:eastAsia="Calibri" w:hAnsi="Calibri" w:cs="Calibri"/>
      <w:sz w:val="22"/>
    </w:rPr>
  </w:style>
  <w:style w:type="paragraph" w:customStyle="1" w:styleId="Note">
    <w:name w:val="Note"/>
    <w:basedOn w:val="a"/>
    <w:pPr>
      <w:shd w:val="clear" w:color="auto" w:fill="EDF0FF"/>
      <w:spacing w:line="432" w:lineRule="auto"/>
    </w:pPr>
    <w:rPr>
      <w:rFonts w:ascii="Calibri" w:eastAsia="Calibri" w:hAnsi="Calibri" w:cs="Calibri"/>
      <w:sz w:val="20"/>
      <w:shd w:val="clear" w:color="auto" w:fill="EDF0FF"/>
    </w:rPr>
  </w:style>
  <w:style w:type="paragraph" w:customStyle="1" w:styleId="AbstractSubheading">
    <w:name w:val="Abstract Subheading"/>
    <w:basedOn w:val="a"/>
    <w:pPr>
      <w:numPr>
        <w:ilvl w:val="8"/>
      </w:numPr>
      <w:ind w:left="1440"/>
      <w:outlineLvl w:val="8"/>
    </w:pPr>
    <w:rPr>
      <w:sz w:val="22"/>
    </w:rPr>
  </w:style>
  <w:style w:type="character" w:customStyle="1" w:styleId="PageNumbers">
    <w:name w:val="Page Numbers"/>
    <w:rPr>
      <w:shd w:val="clear" w:color="auto" w:fill="FFEDF0"/>
    </w:rPr>
  </w:style>
  <w:style w:type="paragraph" w:customStyle="1" w:styleId="Statement">
    <w:name w:val="Statement"/>
    <w:basedOn w:val="a"/>
    <w:pPr>
      <w:ind w:left="900"/>
    </w:pPr>
    <w:rPr>
      <w:rFonts w:ascii="Calibri" w:eastAsia="Calibri" w:hAnsi="Calibri" w:cs="Calibri"/>
      <w:sz w:val="22"/>
    </w:rPr>
  </w:style>
  <w:style w:type="paragraph" w:customStyle="1" w:styleId="Biography">
    <w:name w:val="Biography"/>
    <w:basedOn w:val="a"/>
    <w:pPr>
      <w:shd w:val="clear" w:color="auto" w:fill="EEFEF4"/>
      <w:spacing w:after="160" w:line="396" w:lineRule="auto"/>
    </w:pPr>
    <w:rPr>
      <w:rFonts w:ascii="Calibri" w:eastAsia="Calibri" w:hAnsi="Calibri" w:cs="Calibri"/>
      <w:sz w:val="20"/>
      <w:shd w:val="clear" w:color="auto" w:fill="EEFEF4"/>
    </w:rPr>
  </w:style>
  <w:style w:type="paragraph" w:customStyle="1" w:styleId="Abstract">
    <w:name w:val="Abstract"/>
    <w:basedOn w:val="a"/>
    <w:pPr>
      <w:spacing w:after="160" w:line="360" w:lineRule="auto"/>
      <w:ind w:left="1440" w:right="1440"/>
    </w:pPr>
    <w:rPr>
      <w:rFonts w:ascii="Calibri" w:eastAsia="Calibri" w:hAnsi="Calibri" w:cs="Calibri"/>
      <w:sz w:val="22"/>
    </w:rPr>
  </w:style>
  <w:style w:type="character" w:customStyle="1" w:styleId="Year">
    <w:name w:val="Year"/>
    <w:rPr>
      <w:shd w:val="clear" w:color="auto" w:fill="FFF9C9"/>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paragraph" w:styleId="af6">
    <w:name w:val="caption"/>
    <w:basedOn w:val="a"/>
    <w:pPr>
      <w:shd w:val="clear" w:color="auto" w:fill="FFF5ED"/>
      <w:spacing w:before="240" w:line="349" w:lineRule="auto"/>
    </w:pPr>
    <w:rPr>
      <w:rFonts w:ascii="Calibri" w:eastAsia="Calibri" w:hAnsi="Calibri" w:cs="Calibri"/>
      <w:sz w:val="22"/>
      <w:shd w:val="clear" w:color="auto" w:fill="FFF5ED"/>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character" w:customStyle="1" w:styleId="DatabaseLink">
    <w:name w:val="Database Link"/>
    <w:rPr>
      <w:shd w:val="clear" w:color="auto" w:fill="AFBEFF"/>
    </w:rPr>
  </w:style>
  <w:style w:type="character" w:customStyle="1" w:styleId="FamilyName">
    <w:name w:val="Family Name"/>
    <w:rPr>
      <w:shd w:val="clear" w:color="auto" w:fill="88F4BE"/>
    </w:rPr>
  </w:style>
  <w:style w:type="paragraph" w:customStyle="1" w:styleId="Acknowledgements">
    <w:name w:val="Acknowledgements"/>
    <w:basedOn w:val="a"/>
    <w:pPr>
      <w:shd w:val="clear" w:color="auto" w:fill="F9EDFF"/>
      <w:spacing w:after="160" w:line="396" w:lineRule="auto"/>
    </w:pPr>
    <w:rPr>
      <w:rFonts w:ascii="Calibri" w:eastAsia="Calibri" w:hAnsi="Calibri" w:cs="Calibri"/>
      <w:sz w:val="20"/>
      <w:shd w:val="clear" w:color="auto" w:fill="F9EDFF"/>
    </w:rPr>
  </w:style>
  <w:style w:type="character" w:customStyle="1" w:styleId="Cross-reference">
    <w:name w:val="Cross-reference"/>
    <w:rPr>
      <w:shd w:val="clear" w:color="auto" w:fill="FFE3C9"/>
    </w:rPr>
  </w:style>
  <w:style w:type="paragraph" w:customStyle="1" w:styleId="Reference">
    <w:name w:val="Reference"/>
    <w:basedOn w:val="a"/>
    <w:pPr>
      <w:spacing w:after="320" w:line="360" w:lineRule="auto"/>
      <w:ind w:left="400" w:hanging="400"/>
    </w:pPr>
    <w:rPr>
      <w:rFonts w:ascii="Calibri" w:eastAsia="Calibri" w:hAnsi="Calibri" w:cs="Calibri"/>
      <w:sz w:val="22"/>
    </w:rPr>
  </w:style>
  <w:style w:type="character" w:customStyle="1" w:styleId="Location">
    <w:name w:val="Location"/>
    <w:rPr>
      <w:shd w:val="clear" w:color="auto" w:fill="F9EDFF"/>
    </w:rPr>
  </w:style>
  <w:style w:type="character" w:customStyle="1" w:styleId="VolumeNumber">
    <w:name w:val="Volume Number"/>
    <w:rPr>
      <w:shd w:val="clear" w:color="auto" w:fill="EDF0FF"/>
    </w:rPr>
  </w:style>
  <w:style w:type="character" w:customStyle="1" w:styleId="Label">
    <w:name w:val="Label"/>
    <w:rPr>
      <w:shd w:val="clear" w:color="auto" w:fill="FFC391"/>
      <w:vertAlign w:val="baseline"/>
    </w:rPr>
  </w:style>
  <w:style w:type="paragraph" w:styleId="22">
    <w:name w:val="List 2"/>
    <w:basedOn w:val="a"/>
    <w:pPr>
      <w:spacing w:line="360" w:lineRule="auto"/>
      <w:ind w:left="800" w:hanging="400"/>
    </w:pPr>
    <w:rPr>
      <w:rFonts w:ascii="Calibri" w:eastAsia="Calibri" w:hAnsi="Calibri" w:cs="Calibri"/>
      <w:sz w:val="22"/>
    </w:rPr>
  </w:style>
  <w:style w:type="character" w:customStyle="1" w:styleId="GlossaryTerm">
    <w:name w:val="Glossary Term"/>
    <w:rPr>
      <w:shd w:val="clear" w:color="auto" w:fill="FFCFD7"/>
    </w:rPr>
  </w:style>
  <w:style w:type="character" w:customStyle="1" w:styleId="NameScientific">
    <w:name w:val="Name Scientific"/>
    <w:rPr>
      <w:shd w:val="clear" w:color="auto" w:fill="91E0FF"/>
    </w:rPr>
  </w:style>
  <w:style w:type="paragraph" w:customStyle="1" w:styleId="Authors">
    <w:name w:val="Authors"/>
    <w:basedOn w:val="a"/>
    <w:pPr>
      <w:spacing w:before="360" w:after="120" w:line="283" w:lineRule="auto"/>
      <w:jc w:val="left"/>
    </w:pPr>
    <w:rPr>
      <w:rFonts w:ascii="Calibri" w:eastAsia="Calibri" w:hAnsi="Calibri" w:cs="Calibri"/>
      <w:sz w:val="28"/>
    </w:rPr>
  </w:style>
  <w:style w:type="character" w:customStyle="1" w:styleId="ArticleTitle">
    <w:name w:val="Article Title"/>
    <w:qFormat/>
    <w:rPr>
      <w:shd w:val="clear" w:color="auto" w:fill="E9F9FF"/>
    </w:rPr>
  </w:style>
  <w:style w:type="character" w:customStyle="1" w:styleId="Country">
    <w:name w:val="Country"/>
    <w:rPr>
      <w:shd w:val="clear" w:color="auto" w:fill="97C5D1"/>
    </w:rPr>
  </w:style>
  <w:style w:type="paragraph" w:customStyle="1" w:styleId="TableNote">
    <w:name w:val="Table Note"/>
    <w:basedOn w:val="a"/>
    <w:rPr>
      <w:rFonts w:ascii="Calibri" w:eastAsia="Calibri" w:hAnsi="Calibri" w:cs="Calibri"/>
      <w:sz w:val="18"/>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paragraph" w:styleId="af7">
    <w:name w:val="Subtitle"/>
    <w:basedOn w:val="a"/>
    <w:qFormat/>
    <w:pPr>
      <w:spacing w:after="160" w:line="208" w:lineRule="auto"/>
      <w:jc w:val="left"/>
    </w:pPr>
    <w:rPr>
      <w:rFonts w:ascii="Calibri" w:eastAsia="Calibri" w:hAnsi="Calibri" w:cs="Calibri"/>
      <w:sz w:val="38"/>
    </w:rPr>
  </w:style>
  <w:style w:type="character" w:customStyle="1" w:styleId="IssueNumber">
    <w:name w:val="Issue Number"/>
    <w:rPr>
      <w:shd w:val="clear" w:color="auto" w:fill="CDD5FF"/>
    </w:rPr>
  </w:style>
  <w:style w:type="paragraph" w:customStyle="1" w:styleId="TableHead">
    <w:name w:val="Table Head"/>
    <w:basedOn w:val="a"/>
    <w:pPr>
      <w:shd w:val="clear" w:color="auto" w:fill="FFEDFA"/>
      <w:jc w:val="left"/>
    </w:pPr>
    <w:rPr>
      <w:rFonts w:ascii="Calibri" w:eastAsia="Calibri" w:hAnsi="Calibri" w:cs="Calibri"/>
      <w:sz w:val="20"/>
      <w:shd w:val="clear" w:color="auto" w:fill="FFEDFA"/>
    </w:rPr>
  </w:style>
  <w:style w:type="paragraph" w:customStyle="1" w:styleId="List7">
    <w:name w:val="List 7"/>
    <w:basedOn w:val="a"/>
    <w:pPr>
      <w:spacing w:line="360" w:lineRule="auto"/>
      <w:ind w:left="1920" w:hanging="400"/>
    </w:pPr>
    <w:rPr>
      <w:rFonts w:ascii="Calibri" w:eastAsia="Calibri" w:hAnsi="Calibri" w:cs="Calibri"/>
      <w:sz w:val="22"/>
    </w:rPr>
  </w:style>
  <w:style w:type="paragraph" w:styleId="af8">
    <w:name w:val="Normal Indent"/>
    <w:basedOn w:val="a"/>
    <w:qFormat/>
    <w:pPr>
      <w:ind w:firstLine="480"/>
    </w:pPr>
    <w:rPr>
      <w:sz w:val="22"/>
    </w:rPr>
  </w:style>
  <w:style w:type="paragraph" w:customStyle="1" w:styleId="TableList">
    <w:name w:val="Table List"/>
    <w:basedOn w:val="a"/>
    <w:pPr>
      <w:ind w:left="300" w:hanging="300"/>
      <w:jc w:val="left"/>
    </w:pPr>
    <w:rPr>
      <w:rFonts w:ascii="Calibri" w:eastAsia="Calibri" w:hAnsi="Calibri" w:cs="Calibri"/>
      <w:sz w:val="20"/>
    </w:rPr>
  </w:style>
  <w:style w:type="character" w:customStyle="1" w:styleId="Conference">
    <w:name w:val="Conference"/>
    <w:rPr>
      <w:shd w:val="clear" w:color="auto" w:fill="FFAFBC"/>
    </w:rPr>
  </w:style>
  <w:style w:type="character" w:customStyle="1" w:styleId="Heading">
    <w:name w:val="Heading:"/>
    <w:rPr>
      <w:color w:val="5B89C1"/>
    </w:rPr>
  </w:style>
  <w:style w:type="paragraph" w:customStyle="1" w:styleId="Annotation">
    <w:name w:val="Annotation"/>
    <w:basedOn w:val="a"/>
    <w:pPr>
      <w:spacing w:after="160" w:line="360" w:lineRule="auto"/>
      <w:ind w:left="400"/>
      <w:jc w:val="left"/>
    </w:pPr>
    <w:rPr>
      <w:rFonts w:ascii="Calibri" w:eastAsia="Calibri" w:hAnsi="Calibri" w:cs="Calibri"/>
      <w:sz w:val="22"/>
    </w:rPr>
  </w:style>
  <w:style w:type="paragraph" w:customStyle="1" w:styleId="Correspondence">
    <w:name w:val="Correspondence"/>
    <w:basedOn w:val="a"/>
    <w:pPr>
      <w:shd w:val="clear" w:color="auto" w:fill="F3F7F9"/>
      <w:spacing w:before="240" w:after="120" w:line="396" w:lineRule="auto"/>
      <w:ind w:left="400" w:hanging="400"/>
      <w:jc w:val="left"/>
    </w:pPr>
    <w:rPr>
      <w:rFonts w:ascii="Calibri" w:eastAsia="Calibri" w:hAnsi="Calibri" w:cs="Calibri"/>
      <w:sz w:val="20"/>
      <w:shd w:val="clear" w:color="auto" w:fill="F3F7F9"/>
    </w:rPr>
  </w:style>
  <w:style w:type="paragraph" w:customStyle="1" w:styleId="Formula">
    <w:name w:val="Formula"/>
    <w:basedOn w:val="a"/>
    <w:pPr>
      <w:shd w:val="clear" w:color="auto" w:fill="FFF5ED"/>
      <w:spacing w:before="120" w:after="120" w:line="360" w:lineRule="auto"/>
      <w:jc w:val="left"/>
    </w:pPr>
    <w:rPr>
      <w:rFonts w:ascii="Calibri" w:eastAsia="Calibri" w:hAnsi="Calibri" w:cs="Calibri"/>
      <w:sz w:val="22"/>
      <w:shd w:val="clear" w:color="auto" w:fill="FFF5ED"/>
    </w:rPr>
  </w:style>
  <w:style w:type="paragraph" w:styleId="af9">
    <w:name w:val="Block Text"/>
    <w:basedOn w:val="a"/>
    <w:pPr>
      <w:spacing w:after="160" w:line="360" w:lineRule="auto"/>
      <w:ind w:left="1200"/>
    </w:pPr>
    <w:rPr>
      <w:rFonts w:ascii="Calibri" w:eastAsia="Calibri" w:hAnsi="Calibri" w:cs="Calibri"/>
      <w:sz w:val="22"/>
    </w:rPr>
  </w:style>
  <w:style w:type="paragraph" w:customStyle="1" w:styleId="Quotation">
    <w:name w:val="Quotation"/>
    <w:basedOn w:val="a"/>
    <w:pPr>
      <w:spacing w:after="160" w:line="360" w:lineRule="auto"/>
      <w:ind w:left="1200" w:right="1200"/>
    </w:pPr>
    <w:rPr>
      <w:rFonts w:ascii="Calibri" w:eastAsia="Calibri" w:hAnsi="Calibri" w:cs="Calibri"/>
      <w:sz w:val="22"/>
    </w:rPr>
  </w:style>
  <w:style w:type="paragraph" w:customStyle="1" w:styleId="List6">
    <w:name w:val="List 6"/>
    <w:basedOn w:val="a"/>
    <w:pPr>
      <w:spacing w:line="360" w:lineRule="auto"/>
      <w:ind w:left="1860" w:hanging="400"/>
    </w:pPr>
    <w:rPr>
      <w:rFonts w:ascii="Calibri" w:eastAsia="Calibri" w:hAnsi="Calibri" w:cs="Calibri"/>
      <w:sz w:val="22"/>
    </w:rPr>
  </w:style>
  <w:style w:type="character" w:customStyle="1" w:styleId="Miscellaneous">
    <w:name w:val="Miscellaneous"/>
    <w:rPr>
      <w:shd w:val="clear" w:color="auto" w:fill="F0F0F0"/>
    </w:rPr>
  </w:style>
  <w:style w:type="paragraph" w:customStyle="1" w:styleId="List9">
    <w:name w:val="List 9"/>
    <w:basedOn w:val="a"/>
    <w:pPr>
      <w:ind w:left="1200" w:hanging="600"/>
    </w:pPr>
    <w:rPr>
      <w:rFonts w:ascii="Times New Roman" w:eastAsia="Times New Roman" w:hAnsi="Times New Roman" w:cs="Times New Roman"/>
      <w:sz w:val="22"/>
    </w:rPr>
  </w:style>
  <w:style w:type="paragraph" w:customStyle="1" w:styleId="List1">
    <w:name w:val="List 1"/>
    <w:basedOn w:val="a"/>
    <w:pPr>
      <w:ind w:left="1200" w:hanging="600"/>
    </w:pPr>
    <w:rPr>
      <w:rFonts w:ascii="Times New Roman" w:eastAsia="Times New Roman" w:hAnsi="Times New Roman" w:cs="Times New Roman"/>
      <w:sz w:val="22"/>
    </w:rPr>
  </w:style>
  <w:style w:type="character" w:customStyle="1" w:styleId="ab">
    <w:name w:val="コメント文字列 (文字)"/>
    <w:link w:val="aa"/>
    <w:uiPriority w:val="99"/>
    <w:qFormat/>
    <w:rsid w:val="005A77DA"/>
    <w:rPr>
      <w:rFonts w:ascii="Calibri" w:eastAsia="Calibri" w:hAnsi="Calibri" w:cs="Calibri"/>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F782-BDAD-411D-9D6B-D6F1C9D7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1323</Words>
  <Characters>7543</Characters>
  <Application>Microsoft Office Word</Application>
  <DocSecurity>0</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Sunao KOJIMA</cp:lastModifiedBy>
  <cp:revision>28</cp:revision>
  <cp:lastPrinted>2024-09-13T10:15:00Z</cp:lastPrinted>
  <dcterms:created xsi:type="dcterms:W3CDTF">2024-09-06T05:11:00Z</dcterms:created>
  <dcterms:modified xsi:type="dcterms:W3CDTF">2024-09-17T14:34:00Z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0</vt:lpwstr>
  </property>
  <property fmtid="{D5CDD505-2E9C-101B-9397-08002B2CF9AE}" pid="8" name="Merops client version">
    <vt:lpwstr/>
  </property>
  <property fmtid="{D5CDD505-2E9C-101B-9397-08002B2CF9AE}" pid="9" name="Merops comment count">
    <vt:lpwstr>0</vt:lpwstr>
  </property>
  <property fmtid="{D5CDD505-2E9C-101B-9397-08002B2CF9AE}" pid="10" name="Merops DOI links count">
    <vt:lpwstr>0</vt:lpwstr>
  </property>
  <property fmtid="{D5CDD505-2E9C-101B-9397-08002B2CF9AE}" pid="11" name="Merops email addresses count">
    <vt:lpwstr>0</vt:lpwstr>
  </property>
  <property fmtid="{D5CDD505-2E9C-101B-9397-08002B2CF9AE}" pid="12" name="Merops figures count">
    <vt:lpwstr>4</vt:lpwstr>
  </property>
  <property fmtid="{D5CDD505-2E9C-101B-9397-08002B2CF9AE}" pid="13" name="Merops footnotes/endnotes count">
    <vt:lpwstr>0</vt:lpwstr>
  </property>
  <property fmtid="{D5CDD505-2E9C-101B-9397-08002B2CF9AE}" pid="14" name="Merops graphics count">
    <vt:lpwstr>4</vt:lpwstr>
  </property>
  <property fmtid="{D5CDD505-2E9C-101B-9397-08002B2CF9AE}" pid="15" name="Merops input file path">
    <vt:lpwstr>crm_a441a146-7ee4-44c6-9575-5d054c66a4e6.doc</vt:lpwstr>
  </property>
  <property fmtid="{D5CDD505-2E9C-101B-9397-08002B2CF9AE}" pid="16" name="Merops intra-document links count">
    <vt:lpwstr>0</vt:lpwstr>
  </property>
  <property fmtid="{D5CDD505-2E9C-101B-9397-08002B2CF9AE}" pid="17" name="Merops item path">
    <vt:lpwstr>MG-Session/On-20240902/I:b9e727d4-1450-4800-adcf-79dcabf06399</vt:lpwstr>
  </property>
  <property fmtid="{D5CDD505-2E9C-101B-9397-08002B2CF9AE}" pid="18" name="Merops processed date">
    <vt:lpwstr>2024/09/02 12:36:26 PM</vt:lpwstr>
  </property>
  <property fmtid="{D5CDD505-2E9C-101B-9397-08002B2CF9AE}" pid="19" name="Merops PubMed links count">
    <vt:lpwstr>0</vt:lpwstr>
  </property>
  <property fmtid="{D5CDD505-2E9C-101B-9397-08002B2CF9AE}" pid="20" name="Merops references count">
    <vt:lpwstr>0</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merops/preset-v1/nature</vt:lpwstr>
  </property>
  <property fmtid="{D5CDD505-2E9C-101B-9397-08002B2CF9AE}" pid="24" name="Merops Standard Set modified">
    <vt:lpwstr/>
  </property>
  <property fmtid="{D5CDD505-2E9C-101B-9397-08002B2CF9AE}" pid="25" name="Merops tables count">
    <vt:lpwstr>4</vt:lpwstr>
  </property>
  <property fmtid="{D5CDD505-2E9C-101B-9397-08002B2CF9AE}" pid="26" name="Merops word count">
    <vt:lpwstr>1181</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numerical</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