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AE411" w14:textId="1AE5CCC2" w:rsidR="00525A06" w:rsidRPr="003F7C8F" w:rsidRDefault="00525A06" w:rsidP="00525A06">
      <w:pPr>
        <w:spacing w:line="480" w:lineRule="auto"/>
        <w:rPr>
          <w:rFonts w:ascii="Arial" w:hAnsi="Arial" w:cs="Arial"/>
          <w:b/>
          <w:color w:val="000000" w:themeColor="text1"/>
          <w:u w:val="single"/>
        </w:rPr>
      </w:pPr>
      <w:r w:rsidRPr="003F7C8F">
        <w:rPr>
          <w:rFonts w:ascii="Arial" w:hAnsi="Arial" w:cs="Arial"/>
          <w:b/>
          <w:color w:val="000000" w:themeColor="text1"/>
          <w:u w:val="single"/>
        </w:rPr>
        <w:t>Tables legends</w:t>
      </w:r>
    </w:p>
    <w:p w14:paraId="196858CD" w14:textId="77777777" w:rsidR="00525A06" w:rsidRDefault="00525A06" w:rsidP="00525A06">
      <w:pPr>
        <w:spacing w:line="480" w:lineRule="auto"/>
        <w:rPr>
          <w:rFonts w:ascii="Arial" w:hAnsi="Arial" w:cs="Arial"/>
          <w:b/>
          <w:color w:val="000000" w:themeColor="text1"/>
        </w:rPr>
      </w:pPr>
    </w:p>
    <w:p w14:paraId="3B0B4680" w14:textId="46B7EF69" w:rsidR="00525A06" w:rsidRPr="00525A06" w:rsidRDefault="00525A06" w:rsidP="00525A06">
      <w:pPr>
        <w:spacing w:line="480" w:lineRule="auto"/>
        <w:rPr>
          <w:rFonts w:ascii="Arial" w:hAnsi="Arial" w:cs="Arial"/>
          <w:color w:val="000000" w:themeColor="text1"/>
        </w:rPr>
      </w:pPr>
      <w:r w:rsidRPr="00525A06">
        <w:rPr>
          <w:rFonts w:ascii="Arial" w:hAnsi="Arial" w:cs="Arial"/>
          <w:b/>
          <w:color w:val="000000" w:themeColor="text1"/>
        </w:rPr>
        <w:t>Table 1</w:t>
      </w:r>
      <w:r w:rsidRPr="00525A06">
        <w:rPr>
          <w:rFonts w:ascii="Arial" w:hAnsi="Arial" w:cs="Arial"/>
          <w:color w:val="000000" w:themeColor="text1"/>
        </w:rPr>
        <w:t>. Number of peer-reviewed scientific publications on subjects related to the One Health model in the country of Panama, between 1990 and 2019.</w:t>
      </w:r>
      <w:r>
        <w:rPr>
          <w:rFonts w:ascii="Arial" w:hAnsi="Arial" w:cs="Arial"/>
          <w:color w:val="000000" w:themeColor="text1"/>
        </w:rPr>
        <w:t xml:space="preserve"> </w:t>
      </w:r>
      <w:r w:rsidRPr="00525A06">
        <w:rPr>
          <w:rFonts w:ascii="Arial" w:hAnsi="Arial" w:cs="Arial"/>
          <w:color w:val="000000" w:themeColor="text1"/>
        </w:rPr>
        <w:t xml:space="preserve">Boolean searches on the </w:t>
      </w:r>
      <w:proofErr w:type="spellStart"/>
      <w:r w:rsidRPr="00525A06">
        <w:rPr>
          <w:rFonts w:ascii="Arial" w:hAnsi="Arial" w:cs="Arial"/>
          <w:color w:val="000000" w:themeColor="text1"/>
        </w:rPr>
        <w:t>WoS</w:t>
      </w:r>
      <w:proofErr w:type="spellEnd"/>
      <w:r w:rsidRPr="00525A06">
        <w:rPr>
          <w:rFonts w:ascii="Arial" w:hAnsi="Arial" w:cs="Arial"/>
          <w:color w:val="000000" w:themeColor="text1"/>
        </w:rPr>
        <w:t xml:space="preserve"> and SCOPUS databases were undertaken. Inter-institutional, Multidisciplinary and Inter-sectoral publications were assigned to articles involving authors from different institutions *, disciplines/ subjects **, and from the Panamanian Ministry of Health (MINSA) ***, respectively. Abbreviations: STRI (Smithsonian Tropical Research Institute), the only unit of the Smithsonian based outside the United Sate of America; ICGES (Gorgas Memorial Institute for Health Studies); UP (University of Panama); INDICASAT AIP (Institute for Scientific Research and High Technology Services - AIP); MINSA (Panamanian Ministry of Health); Others: UTP (Technologic University of Panama = 52 articles); IDIAP (The Panamanian Agriculture Research Institute = 10 articles); IU (Interamerican University = 11 articles); LU (Latina University = 12 articles).</w:t>
      </w:r>
    </w:p>
    <w:p w14:paraId="3A9C8327" w14:textId="77777777" w:rsidR="00525A06" w:rsidRPr="00525A06" w:rsidRDefault="00525A06" w:rsidP="00525A06">
      <w:pPr>
        <w:spacing w:line="480" w:lineRule="auto"/>
        <w:rPr>
          <w:rFonts w:ascii="Arial" w:hAnsi="Arial" w:cs="Arial"/>
          <w:color w:val="000000" w:themeColor="text1"/>
        </w:rPr>
      </w:pPr>
    </w:p>
    <w:p w14:paraId="2160432A" w14:textId="77777777" w:rsidR="00525A06" w:rsidRPr="00525A06" w:rsidRDefault="00525A06" w:rsidP="00525A06">
      <w:pPr>
        <w:spacing w:line="480" w:lineRule="auto"/>
        <w:rPr>
          <w:rFonts w:ascii="Arial" w:hAnsi="Arial" w:cs="Arial"/>
          <w:color w:val="000000" w:themeColor="text1"/>
        </w:rPr>
      </w:pPr>
    </w:p>
    <w:p w14:paraId="04FD6D7D" w14:textId="77777777" w:rsidR="00525A06" w:rsidRPr="00525A06" w:rsidRDefault="00525A06" w:rsidP="00525A06">
      <w:pPr>
        <w:spacing w:line="480" w:lineRule="auto"/>
        <w:rPr>
          <w:rFonts w:ascii="Arial" w:hAnsi="Arial" w:cs="Arial"/>
          <w:color w:val="000000" w:themeColor="text1"/>
        </w:rPr>
      </w:pPr>
    </w:p>
    <w:p w14:paraId="095E15FA" w14:textId="77777777" w:rsidR="00525A06" w:rsidRPr="00525A06" w:rsidRDefault="00525A06" w:rsidP="00525A06">
      <w:pPr>
        <w:spacing w:line="480" w:lineRule="auto"/>
        <w:rPr>
          <w:rFonts w:ascii="Arial" w:hAnsi="Arial" w:cs="Arial"/>
          <w:color w:val="000000" w:themeColor="text1"/>
        </w:rPr>
      </w:pPr>
    </w:p>
    <w:p w14:paraId="797DC8D2" w14:textId="77777777" w:rsidR="00525A06" w:rsidRPr="00525A06" w:rsidRDefault="00525A06" w:rsidP="00525A06">
      <w:pPr>
        <w:spacing w:line="480" w:lineRule="auto"/>
        <w:rPr>
          <w:rFonts w:ascii="Arial" w:hAnsi="Arial" w:cs="Arial"/>
          <w:color w:val="000000" w:themeColor="text1"/>
        </w:rPr>
      </w:pPr>
      <w:r w:rsidRPr="00525A06">
        <w:rPr>
          <w:rFonts w:ascii="Arial" w:hAnsi="Arial" w:cs="Arial"/>
          <w:color w:val="000000" w:themeColor="text1"/>
        </w:rPr>
        <w:t> </w:t>
      </w:r>
    </w:p>
    <w:p w14:paraId="46C53AF5" w14:textId="77777777" w:rsidR="00525A06" w:rsidRDefault="00525A06" w:rsidP="00525A06">
      <w:pPr>
        <w:spacing w:line="480" w:lineRule="auto"/>
        <w:rPr>
          <w:rFonts w:ascii="Arial" w:hAnsi="Arial" w:cs="Arial"/>
          <w:color w:val="000000" w:themeColor="text1"/>
        </w:rPr>
      </w:pPr>
    </w:p>
    <w:p w14:paraId="146CF2C0" w14:textId="77777777" w:rsidR="00525A06" w:rsidRDefault="00525A06" w:rsidP="00525A06">
      <w:pPr>
        <w:spacing w:line="480" w:lineRule="auto"/>
        <w:rPr>
          <w:rFonts w:ascii="Arial" w:hAnsi="Arial" w:cs="Arial"/>
          <w:color w:val="000000" w:themeColor="text1"/>
        </w:rPr>
      </w:pPr>
    </w:p>
    <w:p w14:paraId="2A0A059B" w14:textId="77777777" w:rsidR="00525A06" w:rsidRDefault="00525A06" w:rsidP="00525A06">
      <w:pPr>
        <w:spacing w:line="480" w:lineRule="auto"/>
        <w:rPr>
          <w:rFonts w:ascii="Arial" w:hAnsi="Arial" w:cs="Arial"/>
          <w:color w:val="000000" w:themeColor="text1"/>
        </w:rPr>
      </w:pPr>
    </w:p>
    <w:p w14:paraId="79B036CC" w14:textId="77777777" w:rsidR="00525A06" w:rsidRDefault="00525A06" w:rsidP="00525A06">
      <w:pPr>
        <w:spacing w:line="480" w:lineRule="auto"/>
        <w:rPr>
          <w:rFonts w:ascii="Arial" w:hAnsi="Arial" w:cs="Arial"/>
          <w:color w:val="000000" w:themeColor="text1"/>
        </w:rPr>
      </w:pPr>
    </w:p>
    <w:p w14:paraId="4CAC24DF" w14:textId="39D898D3" w:rsidR="00525A06" w:rsidRPr="00525A06" w:rsidRDefault="00525A06" w:rsidP="00525A06">
      <w:pPr>
        <w:spacing w:line="480" w:lineRule="auto"/>
        <w:rPr>
          <w:rFonts w:ascii="Arial" w:hAnsi="Arial" w:cs="Arial"/>
          <w:color w:val="000000" w:themeColor="text1"/>
        </w:rPr>
      </w:pPr>
      <w:r w:rsidRPr="00525A06">
        <w:rPr>
          <w:rFonts w:ascii="Arial" w:hAnsi="Arial" w:cs="Arial"/>
          <w:b/>
          <w:color w:val="000000" w:themeColor="text1"/>
        </w:rPr>
        <w:lastRenderedPageBreak/>
        <w:t>Table 2</w:t>
      </w:r>
      <w:r w:rsidRPr="00525A06">
        <w:rPr>
          <w:rFonts w:ascii="Arial" w:hAnsi="Arial" w:cs="Arial"/>
          <w:color w:val="000000" w:themeColor="text1"/>
        </w:rPr>
        <w:t>. Targets and products from implementing a One Health research program in Panama and LAC.</w:t>
      </w:r>
      <w:r>
        <w:rPr>
          <w:rFonts w:ascii="Arial" w:hAnsi="Arial" w:cs="Arial"/>
          <w:color w:val="000000" w:themeColor="text1"/>
        </w:rPr>
        <w:t xml:space="preserve"> </w:t>
      </w:r>
      <w:r w:rsidRPr="00525A06">
        <w:rPr>
          <w:rFonts w:ascii="Arial" w:hAnsi="Arial" w:cs="Arial"/>
          <w:color w:val="000000" w:themeColor="text1"/>
        </w:rPr>
        <w:t>* A BSL3 laboratory and insectary, a core genomic sequencing center, and a vaccine development institute are just a few examples of new infrastructure that are needed in Panama. ** Early detection of spillover events can help to assess the potential for infectious diseases to evolve into pandemics. Real time observations are also essential for priming and evaluating the end products of prediction models. *** The diversity of tropical infectious diseases in LAC is high, and some tropical infections mimic COVID-19 symptoms at the onset of illness. Hence, a network of regional specialized laboratories for accurate diagnoses using validated protocols will allow countries to distinguish among closely related diseases, yet with different pandemic potential.</w:t>
      </w:r>
    </w:p>
    <w:p w14:paraId="68C20B5A" w14:textId="030F6F68" w:rsidR="00525A06" w:rsidRDefault="00525A06" w:rsidP="00525A06">
      <w:pPr>
        <w:spacing w:line="480" w:lineRule="auto"/>
        <w:rPr>
          <w:rFonts w:ascii="Arial" w:hAnsi="Arial" w:cs="Arial"/>
          <w:b/>
          <w:color w:val="000000" w:themeColor="text1"/>
        </w:rPr>
      </w:pPr>
      <w:r w:rsidRPr="00525A06">
        <w:rPr>
          <w:rFonts w:ascii="Arial" w:hAnsi="Arial" w:cs="Arial"/>
          <w:b/>
          <w:color w:val="000000" w:themeColor="text1"/>
        </w:rPr>
        <w:t> </w:t>
      </w:r>
    </w:p>
    <w:p w14:paraId="2B3956A9" w14:textId="77777777" w:rsidR="00525A06" w:rsidRDefault="00525A06" w:rsidP="007C4361">
      <w:pPr>
        <w:spacing w:line="480" w:lineRule="auto"/>
        <w:rPr>
          <w:rFonts w:ascii="Arial" w:hAnsi="Arial" w:cs="Arial"/>
          <w:b/>
          <w:color w:val="000000" w:themeColor="text1"/>
        </w:rPr>
      </w:pPr>
    </w:p>
    <w:p w14:paraId="66A622CD" w14:textId="77777777" w:rsidR="00525A06" w:rsidRDefault="00525A06" w:rsidP="007C4361">
      <w:pPr>
        <w:spacing w:line="480" w:lineRule="auto"/>
        <w:rPr>
          <w:rFonts w:ascii="Arial" w:hAnsi="Arial" w:cs="Arial"/>
          <w:b/>
          <w:color w:val="000000" w:themeColor="text1"/>
        </w:rPr>
      </w:pPr>
    </w:p>
    <w:p w14:paraId="433A49C2" w14:textId="77777777" w:rsidR="00525A06" w:rsidRDefault="00525A06" w:rsidP="007C4361">
      <w:pPr>
        <w:spacing w:line="480" w:lineRule="auto"/>
        <w:rPr>
          <w:rFonts w:ascii="Arial" w:hAnsi="Arial" w:cs="Arial"/>
          <w:b/>
          <w:color w:val="000000" w:themeColor="text1"/>
        </w:rPr>
      </w:pPr>
    </w:p>
    <w:p w14:paraId="54FA1E34" w14:textId="77777777" w:rsidR="00525A06" w:rsidRDefault="00525A06" w:rsidP="007C4361">
      <w:pPr>
        <w:spacing w:line="480" w:lineRule="auto"/>
        <w:rPr>
          <w:rFonts w:ascii="Arial" w:hAnsi="Arial" w:cs="Arial"/>
          <w:b/>
          <w:color w:val="000000" w:themeColor="text1"/>
        </w:rPr>
      </w:pPr>
    </w:p>
    <w:p w14:paraId="05DBE2F8" w14:textId="77777777" w:rsidR="00525A06" w:rsidRDefault="00525A06" w:rsidP="007C4361">
      <w:pPr>
        <w:spacing w:line="480" w:lineRule="auto"/>
        <w:rPr>
          <w:rFonts w:ascii="Arial" w:hAnsi="Arial" w:cs="Arial"/>
          <w:b/>
          <w:color w:val="000000" w:themeColor="text1"/>
        </w:rPr>
      </w:pPr>
    </w:p>
    <w:p w14:paraId="3CD30B0D" w14:textId="77777777" w:rsidR="00525A06" w:rsidRDefault="00525A06" w:rsidP="007C4361">
      <w:pPr>
        <w:spacing w:line="480" w:lineRule="auto"/>
        <w:rPr>
          <w:rFonts w:ascii="Arial" w:hAnsi="Arial" w:cs="Arial"/>
          <w:b/>
          <w:color w:val="000000" w:themeColor="text1"/>
        </w:rPr>
      </w:pPr>
    </w:p>
    <w:p w14:paraId="10B00261" w14:textId="77777777" w:rsidR="00525A06" w:rsidRDefault="00525A06" w:rsidP="007C4361">
      <w:pPr>
        <w:spacing w:line="480" w:lineRule="auto"/>
        <w:rPr>
          <w:rFonts w:ascii="Arial" w:hAnsi="Arial" w:cs="Arial"/>
          <w:b/>
          <w:color w:val="000000" w:themeColor="text1"/>
        </w:rPr>
      </w:pPr>
    </w:p>
    <w:p w14:paraId="5E175156" w14:textId="77777777" w:rsidR="00525A06" w:rsidRDefault="00525A06" w:rsidP="007C4361">
      <w:pPr>
        <w:spacing w:line="480" w:lineRule="auto"/>
        <w:rPr>
          <w:rFonts w:ascii="Arial" w:hAnsi="Arial" w:cs="Arial"/>
          <w:b/>
          <w:color w:val="000000" w:themeColor="text1"/>
        </w:rPr>
      </w:pPr>
    </w:p>
    <w:p w14:paraId="0ED52EAC" w14:textId="77777777" w:rsidR="00525A06" w:rsidRDefault="00525A06" w:rsidP="007C4361">
      <w:pPr>
        <w:spacing w:line="480" w:lineRule="auto"/>
        <w:rPr>
          <w:rFonts w:ascii="Arial" w:hAnsi="Arial" w:cs="Arial"/>
          <w:b/>
          <w:color w:val="000000" w:themeColor="text1"/>
        </w:rPr>
      </w:pPr>
    </w:p>
    <w:p w14:paraId="04C90EEF" w14:textId="77777777" w:rsidR="00525A06" w:rsidRDefault="00525A06" w:rsidP="007C4361">
      <w:pPr>
        <w:spacing w:line="480" w:lineRule="auto"/>
        <w:rPr>
          <w:rFonts w:ascii="Arial" w:hAnsi="Arial" w:cs="Arial"/>
          <w:b/>
          <w:color w:val="000000" w:themeColor="text1"/>
        </w:rPr>
      </w:pPr>
    </w:p>
    <w:p w14:paraId="0C7CEC19" w14:textId="77777777" w:rsidR="00525A06" w:rsidRDefault="00525A06" w:rsidP="007C4361">
      <w:pPr>
        <w:spacing w:line="480" w:lineRule="auto"/>
        <w:rPr>
          <w:rFonts w:ascii="Arial" w:hAnsi="Arial" w:cs="Arial"/>
          <w:b/>
          <w:color w:val="000000" w:themeColor="text1"/>
        </w:rPr>
      </w:pPr>
    </w:p>
    <w:p w14:paraId="50D7B8B5" w14:textId="28FCFCD9" w:rsidR="007C4361" w:rsidRPr="003F7C8F" w:rsidRDefault="007C4361" w:rsidP="007C4361">
      <w:pPr>
        <w:spacing w:line="480" w:lineRule="auto"/>
        <w:rPr>
          <w:rFonts w:ascii="Arial" w:hAnsi="Arial" w:cs="Arial"/>
          <w:b/>
          <w:color w:val="000000" w:themeColor="text1"/>
          <w:u w:val="single"/>
        </w:rPr>
      </w:pPr>
      <w:bookmarkStart w:id="0" w:name="_GoBack"/>
      <w:r w:rsidRPr="003F7C8F">
        <w:rPr>
          <w:rFonts w:ascii="Arial" w:hAnsi="Arial" w:cs="Arial"/>
          <w:b/>
          <w:color w:val="000000" w:themeColor="text1"/>
          <w:u w:val="single"/>
        </w:rPr>
        <w:lastRenderedPageBreak/>
        <w:t>Figures legends</w:t>
      </w:r>
    </w:p>
    <w:bookmarkEnd w:id="0"/>
    <w:p w14:paraId="07FAE3A8" w14:textId="77777777" w:rsidR="007C4361" w:rsidRPr="007C4361" w:rsidRDefault="007C4361" w:rsidP="007C4361">
      <w:pPr>
        <w:spacing w:line="480" w:lineRule="auto"/>
        <w:rPr>
          <w:rFonts w:ascii="Arial" w:hAnsi="Arial" w:cs="Arial"/>
          <w:b/>
          <w:color w:val="000000" w:themeColor="text1"/>
        </w:rPr>
      </w:pPr>
    </w:p>
    <w:p w14:paraId="60F916E9" w14:textId="77777777" w:rsidR="007C4361" w:rsidRPr="007C4361" w:rsidRDefault="006A55C4" w:rsidP="007C4361">
      <w:pPr>
        <w:spacing w:line="480" w:lineRule="auto"/>
        <w:rPr>
          <w:rFonts w:ascii="Arial" w:hAnsi="Arial" w:cs="Arial"/>
          <w:color w:val="000000" w:themeColor="text1"/>
        </w:rPr>
      </w:pPr>
      <w:r w:rsidRPr="007C4361">
        <w:rPr>
          <w:rFonts w:ascii="Arial" w:hAnsi="Arial" w:cs="Arial"/>
          <w:b/>
          <w:color w:val="000000" w:themeColor="text1"/>
        </w:rPr>
        <w:t xml:space="preserve">Fig. </w:t>
      </w:r>
      <w:r w:rsidR="00410517" w:rsidRPr="007C4361">
        <w:rPr>
          <w:rFonts w:ascii="Arial" w:hAnsi="Arial" w:cs="Arial"/>
          <w:b/>
          <w:color w:val="000000" w:themeColor="text1"/>
        </w:rPr>
        <w:t>1</w:t>
      </w:r>
      <w:r w:rsidRPr="007C4361">
        <w:rPr>
          <w:rFonts w:ascii="Arial" w:hAnsi="Arial" w:cs="Arial"/>
          <w:color w:val="000000" w:themeColor="text1"/>
        </w:rPr>
        <w:t xml:space="preserve">. Trends of scientific publications on subjects related to the One Health model in the country of Panama, between 1990 and 2019. Boolean searches on </w:t>
      </w:r>
      <w:proofErr w:type="spellStart"/>
      <w:r w:rsidRPr="007C4361">
        <w:rPr>
          <w:rFonts w:ascii="Arial" w:hAnsi="Arial" w:cs="Arial"/>
          <w:color w:val="000000" w:themeColor="text1"/>
        </w:rPr>
        <w:t>WoS</w:t>
      </w:r>
      <w:proofErr w:type="spellEnd"/>
      <w:r w:rsidRPr="007C4361">
        <w:rPr>
          <w:rFonts w:ascii="Arial" w:hAnsi="Arial" w:cs="Arial"/>
          <w:color w:val="000000" w:themeColor="text1"/>
        </w:rPr>
        <w:t xml:space="preserve"> and SCOPUS databases were undertaken. (A) Total number of publications per year, depicting growth trends (i.e., exponential -  dashed black line and linear – solid black line); (B) Total number of publications per institution, per year, including STRI (Red</w:t>
      </w:r>
      <w:r w:rsidR="00151121" w:rsidRPr="007C4361">
        <w:rPr>
          <w:rFonts w:ascii="Arial" w:hAnsi="Arial" w:cs="Arial"/>
          <w:color w:val="000000" w:themeColor="text1"/>
        </w:rPr>
        <w:t xml:space="preserve"> in left Y </w:t>
      </w:r>
      <w:r w:rsidR="00856C10" w:rsidRPr="007C4361">
        <w:rPr>
          <w:rFonts w:ascii="Arial" w:hAnsi="Arial" w:cs="Arial"/>
          <w:color w:val="000000" w:themeColor="text1"/>
        </w:rPr>
        <w:t>axis</w:t>
      </w:r>
      <w:r w:rsidRPr="007C4361">
        <w:rPr>
          <w:rFonts w:ascii="Arial" w:hAnsi="Arial" w:cs="Arial"/>
          <w:color w:val="000000" w:themeColor="text1"/>
        </w:rPr>
        <w:t>), UP (Brown</w:t>
      </w:r>
      <w:r w:rsidR="00151121" w:rsidRPr="007C4361">
        <w:rPr>
          <w:rFonts w:ascii="Arial" w:hAnsi="Arial" w:cs="Arial"/>
          <w:color w:val="000000" w:themeColor="text1"/>
        </w:rPr>
        <w:t xml:space="preserve"> in right Y </w:t>
      </w:r>
      <w:r w:rsidR="00856C10" w:rsidRPr="007C4361">
        <w:rPr>
          <w:rFonts w:ascii="Arial" w:hAnsi="Arial" w:cs="Arial"/>
          <w:color w:val="000000" w:themeColor="text1"/>
        </w:rPr>
        <w:t>axis</w:t>
      </w:r>
      <w:r w:rsidRPr="007C4361">
        <w:rPr>
          <w:rFonts w:ascii="Arial" w:hAnsi="Arial" w:cs="Arial"/>
          <w:color w:val="000000" w:themeColor="text1"/>
        </w:rPr>
        <w:t>), ICGES (Blue</w:t>
      </w:r>
      <w:r w:rsidR="00151121" w:rsidRPr="007C4361">
        <w:rPr>
          <w:rFonts w:ascii="Arial" w:hAnsi="Arial" w:cs="Arial"/>
          <w:color w:val="000000" w:themeColor="text1"/>
        </w:rPr>
        <w:t xml:space="preserve"> </w:t>
      </w:r>
      <w:r w:rsidR="00856C10" w:rsidRPr="007C4361">
        <w:rPr>
          <w:rFonts w:ascii="Arial" w:hAnsi="Arial" w:cs="Arial"/>
          <w:color w:val="000000" w:themeColor="text1"/>
        </w:rPr>
        <w:t>in right Y axis</w:t>
      </w:r>
      <w:r w:rsidRPr="007C4361">
        <w:rPr>
          <w:rFonts w:ascii="Arial" w:hAnsi="Arial" w:cs="Arial"/>
          <w:color w:val="000000" w:themeColor="text1"/>
        </w:rPr>
        <w:t>) and INDICASAT (Green</w:t>
      </w:r>
      <w:r w:rsidR="00151121" w:rsidRPr="007C4361">
        <w:rPr>
          <w:rFonts w:ascii="Arial" w:hAnsi="Arial" w:cs="Arial"/>
          <w:color w:val="000000" w:themeColor="text1"/>
        </w:rPr>
        <w:t xml:space="preserve"> </w:t>
      </w:r>
      <w:r w:rsidR="00856C10" w:rsidRPr="007C4361">
        <w:rPr>
          <w:rFonts w:ascii="Arial" w:hAnsi="Arial" w:cs="Arial"/>
          <w:color w:val="000000" w:themeColor="text1"/>
        </w:rPr>
        <w:t>in right Y axis</w:t>
      </w:r>
      <w:r w:rsidRPr="007C4361">
        <w:rPr>
          <w:rFonts w:ascii="Arial" w:hAnsi="Arial" w:cs="Arial"/>
          <w:color w:val="000000" w:themeColor="text1"/>
        </w:rPr>
        <w:t>); (</w:t>
      </w:r>
      <w:r w:rsidR="00151121" w:rsidRPr="007C4361">
        <w:rPr>
          <w:rFonts w:ascii="Arial" w:hAnsi="Arial" w:cs="Arial"/>
          <w:color w:val="000000" w:themeColor="text1"/>
        </w:rPr>
        <w:t>C</w:t>
      </w:r>
      <w:r w:rsidRPr="007C4361">
        <w:rPr>
          <w:rFonts w:ascii="Arial" w:hAnsi="Arial" w:cs="Arial"/>
          <w:color w:val="000000" w:themeColor="text1"/>
        </w:rPr>
        <w:t xml:space="preserve">) Temporal publication trend in Panama excluding STRI (key events marked with back arrows), based on Romero and </w:t>
      </w:r>
      <w:proofErr w:type="spellStart"/>
      <w:r w:rsidRPr="007C4361">
        <w:rPr>
          <w:rFonts w:ascii="Arial" w:hAnsi="Arial" w:cs="Arial"/>
          <w:color w:val="000000" w:themeColor="text1"/>
        </w:rPr>
        <w:t>Quental</w:t>
      </w:r>
      <w:proofErr w:type="spellEnd"/>
      <w:r w:rsidRPr="007C4361">
        <w:rPr>
          <w:rFonts w:ascii="Arial" w:hAnsi="Arial" w:cs="Arial"/>
          <w:color w:val="000000" w:themeColor="text1"/>
        </w:rPr>
        <w:t xml:space="preserve"> (2013, 2014; (</w:t>
      </w:r>
      <w:r w:rsidR="00151121" w:rsidRPr="007C4361">
        <w:rPr>
          <w:rFonts w:ascii="Arial" w:hAnsi="Arial" w:cs="Arial"/>
          <w:color w:val="000000" w:themeColor="text1"/>
        </w:rPr>
        <w:t>D</w:t>
      </w:r>
      <w:r w:rsidRPr="007C4361">
        <w:rPr>
          <w:rFonts w:ascii="Arial" w:hAnsi="Arial" w:cs="Arial"/>
          <w:color w:val="000000" w:themeColor="text1"/>
        </w:rPr>
        <w:t>) Median number of publications per institution, per year</w:t>
      </w:r>
      <w:r w:rsidR="00856C10" w:rsidRPr="007C4361">
        <w:rPr>
          <w:rFonts w:ascii="Arial" w:hAnsi="Arial" w:cs="Arial"/>
          <w:color w:val="000000" w:themeColor="text1"/>
        </w:rPr>
        <w:t>, including STRI (Red in left Y axis), UP (Brown in right Y axis), ICGES (Blue in right Y axis) and INDICASAT (Green in right Y axis)</w:t>
      </w:r>
      <w:r w:rsidR="00151121" w:rsidRPr="007C4361">
        <w:rPr>
          <w:rFonts w:ascii="Arial" w:hAnsi="Arial" w:cs="Arial"/>
          <w:color w:val="000000" w:themeColor="text1"/>
        </w:rPr>
        <w:t>.</w:t>
      </w:r>
    </w:p>
    <w:p w14:paraId="40786456" w14:textId="77777777" w:rsidR="007C4361" w:rsidRPr="007C4361" w:rsidRDefault="007C4361" w:rsidP="007C4361">
      <w:pPr>
        <w:spacing w:line="480" w:lineRule="auto"/>
        <w:rPr>
          <w:rFonts w:ascii="Arial" w:hAnsi="Arial" w:cs="Arial"/>
          <w:b/>
          <w:color w:val="000000" w:themeColor="text1"/>
        </w:rPr>
      </w:pPr>
    </w:p>
    <w:p w14:paraId="74B99D2F" w14:textId="77777777" w:rsidR="007C4361" w:rsidRPr="007C4361" w:rsidRDefault="006A55C4" w:rsidP="007C4361">
      <w:pPr>
        <w:spacing w:line="480" w:lineRule="auto"/>
        <w:rPr>
          <w:rFonts w:ascii="Arial" w:hAnsi="Arial" w:cs="Arial"/>
          <w:b/>
          <w:color w:val="000000" w:themeColor="text1"/>
        </w:rPr>
      </w:pPr>
      <w:r w:rsidRPr="007C4361">
        <w:rPr>
          <w:rFonts w:ascii="Arial" w:hAnsi="Arial" w:cs="Arial"/>
          <w:b/>
          <w:color w:val="000000" w:themeColor="text1"/>
        </w:rPr>
        <w:t xml:space="preserve">Fig. </w:t>
      </w:r>
      <w:r w:rsidR="00410517" w:rsidRPr="007C4361">
        <w:rPr>
          <w:rFonts w:ascii="Arial" w:hAnsi="Arial" w:cs="Arial"/>
          <w:b/>
          <w:color w:val="000000" w:themeColor="text1"/>
        </w:rPr>
        <w:t>2</w:t>
      </w:r>
      <w:r w:rsidRPr="007C4361">
        <w:rPr>
          <w:rFonts w:ascii="Arial" w:hAnsi="Arial" w:cs="Arial"/>
          <w:color w:val="000000" w:themeColor="text1"/>
        </w:rPr>
        <w:t xml:space="preserve">. Trend of scientific publications on subjects related to the One Health model in the country of Panama, between 1990 and 2019. (A) </w:t>
      </w:r>
      <w:r w:rsidR="00151121" w:rsidRPr="007C4361">
        <w:rPr>
          <w:rFonts w:ascii="Arial" w:hAnsi="Arial" w:cs="Arial"/>
          <w:color w:val="000000" w:themeColor="text1"/>
        </w:rPr>
        <w:t>P</w:t>
      </w:r>
      <w:r w:rsidRPr="007C4361">
        <w:rPr>
          <w:rFonts w:ascii="Arial" w:hAnsi="Arial" w:cs="Arial"/>
          <w:color w:val="000000" w:themeColor="text1"/>
        </w:rPr>
        <w:t>ublication</w:t>
      </w:r>
      <w:r w:rsidR="00151121" w:rsidRPr="007C4361">
        <w:rPr>
          <w:rFonts w:ascii="Arial" w:hAnsi="Arial" w:cs="Arial"/>
          <w:color w:val="000000" w:themeColor="text1"/>
        </w:rPr>
        <w:t xml:space="preserve"> fraction</w:t>
      </w:r>
      <w:r w:rsidRPr="007C4361">
        <w:rPr>
          <w:rFonts w:ascii="Arial" w:hAnsi="Arial" w:cs="Arial"/>
          <w:color w:val="000000" w:themeColor="text1"/>
        </w:rPr>
        <w:t xml:space="preserve"> </w:t>
      </w:r>
      <w:r w:rsidR="00A103C6" w:rsidRPr="007C4361">
        <w:rPr>
          <w:rFonts w:ascii="Arial" w:hAnsi="Arial" w:cs="Arial"/>
          <w:color w:val="000000" w:themeColor="text1"/>
        </w:rPr>
        <w:t>(%)</w:t>
      </w:r>
      <w:r w:rsidR="00151121" w:rsidRPr="007C4361">
        <w:rPr>
          <w:rFonts w:ascii="Arial" w:hAnsi="Arial" w:cs="Arial"/>
          <w:color w:val="000000" w:themeColor="text1"/>
        </w:rPr>
        <w:t xml:space="preserve"> of </w:t>
      </w:r>
      <w:r w:rsidR="00A103C6" w:rsidRPr="007C4361">
        <w:rPr>
          <w:rFonts w:ascii="Arial" w:hAnsi="Arial" w:cs="Arial"/>
          <w:color w:val="000000" w:themeColor="text1"/>
        </w:rPr>
        <w:t>research institutions in Panama</w:t>
      </w:r>
      <w:r w:rsidR="00151121" w:rsidRPr="007C4361">
        <w:rPr>
          <w:rFonts w:ascii="Arial" w:hAnsi="Arial" w:cs="Arial"/>
          <w:color w:val="000000" w:themeColor="text1"/>
        </w:rPr>
        <w:t xml:space="preserve"> (STRI - Red, ICGES - Blue, UP - Brown, INDICASAT - Green) broken down by </w:t>
      </w:r>
      <w:r w:rsidR="00D42500" w:rsidRPr="007C4361">
        <w:rPr>
          <w:rFonts w:ascii="Arial" w:hAnsi="Arial" w:cs="Arial"/>
          <w:color w:val="000000" w:themeColor="text1"/>
        </w:rPr>
        <w:t>scientific area</w:t>
      </w:r>
      <w:r w:rsidR="00A103C6" w:rsidRPr="007C4361">
        <w:rPr>
          <w:rFonts w:ascii="Arial" w:hAnsi="Arial" w:cs="Arial"/>
          <w:color w:val="000000" w:themeColor="text1"/>
        </w:rPr>
        <w:t>.</w:t>
      </w:r>
      <w:r w:rsidRPr="007C4361">
        <w:rPr>
          <w:rFonts w:ascii="Arial" w:hAnsi="Arial" w:cs="Arial"/>
          <w:color w:val="000000" w:themeColor="text1"/>
        </w:rPr>
        <w:t xml:space="preserve"> (B</w:t>
      </w:r>
      <w:r w:rsidR="00856C10" w:rsidRPr="007C4361">
        <w:rPr>
          <w:rFonts w:ascii="Arial" w:hAnsi="Arial" w:cs="Arial"/>
          <w:color w:val="000000" w:themeColor="text1"/>
        </w:rPr>
        <w:t>)</w:t>
      </w:r>
      <w:r w:rsidR="00151121" w:rsidRPr="007C4361">
        <w:rPr>
          <w:rFonts w:ascii="Arial" w:hAnsi="Arial" w:cs="Arial"/>
          <w:color w:val="000000" w:themeColor="text1"/>
        </w:rPr>
        <w:t xml:space="preserve"> and </w:t>
      </w:r>
      <w:r w:rsidR="00856C10" w:rsidRPr="007C4361">
        <w:rPr>
          <w:rFonts w:ascii="Arial" w:hAnsi="Arial" w:cs="Arial"/>
          <w:color w:val="000000" w:themeColor="text1"/>
        </w:rPr>
        <w:t>(</w:t>
      </w:r>
      <w:r w:rsidR="00151121" w:rsidRPr="007C4361">
        <w:rPr>
          <w:rFonts w:ascii="Arial" w:hAnsi="Arial" w:cs="Arial"/>
          <w:color w:val="000000" w:themeColor="text1"/>
        </w:rPr>
        <w:t>C</w:t>
      </w:r>
      <w:r w:rsidRPr="007C4361">
        <w:rPr>
          <w:rFonts w:ascii="Arial" w:hAnsi="Arial" w:cs="Arial"/>
          <w:color w:val="000000" w:themeColor="text1"/>
        </w:rPr>
        <w:t>)</w:t>
      </w:r>
      <w:r w:rsidR="00151121" w:rsidRPr="007C4361">
        <w:rPr>
          <w:rFonts w:ascii="Arial" w:hAnsi="Arial" w:cs="Arial"/>
          <w:color w:val="000000" w:themeColor="text1"/>
        </w:rPr>
        <w:t xml:space="preserve"> Represent </w:t>
      </w:r>
      <w:r w:rsidR="00856C10" w:rsidRPr="007C4361">
        <w:rPr>
          <w:rFonts w:ascii="Arial" w:hAnsi="Arial" w:cs="Arial"/>
          <w:color w:val="000000" w:themeColor="text1"/>
        </w:rPr>
        <w:t xml:space="preserve">only </w:t>
      </w:r>
      <w:r w:rsidR="00151121" w:rsidRPr="007C4361">
        <w:rPr>
          <w:rFonts w:ascii="Arial" w:hAnsi="Arial" w:cs="Arial"/>
          <w:color w:val="000000" w:themeColor="text1"/>
        </w:rPr>
        <w:t>the</w:t>
      </w:r>
      <w:r w:rsidR="00A103C6" w:rsidRPr="007C4361">
        <w:rPr>
          <w:rFonts w:ascii="Arial" w:hAnsi="Arial" w:cs="Arial"/>
          <w:color w:val="000000" w:themeColor="text1"/>
        </w:rPr>
        <w:t xml:space="preserve"> </w:t>
      </w:r>
      <w:r w:rsidR="00151121" w:rsidRPr="007C4361">
        <w:rPr>
          <w:rFonts w:ascii="Arial" w:hAnsi="Arial" w:cs="Arial"/>
          <w:color w:val="000000" w:themeColor="text1"/>
        </w:rPr>
        <w:t xml:space="preserve">first 22 and the last 21 </w:t>
      </w:r>
      <w:r w:rsidR="00D42500" w:rsidRPr="007C4361">
        <w:rPr>
          <w:rFonts w:ascii="Arial" w:hAnsi="Arial" w:cs="Arial"/>
          <w:color w:val="000000" w:themeColor="text1"/>
        </w:rPr>
        <w:t>scientific areas</w:t>
      </w:r>
      <w:r w:rsidR="00A103C6" w:rsidRPr="007C4361">
        <w:rPr>
          <w:rFonts w:ascii="Arial" w:hAnsi="Arial" w:cs="Arial"/>
          <w:color w:val="000000" w:themeColor="text1"/>
        </w:rPr>
        <w:t xml:space="preserve"> of 41 in total</w:t>
      </w:r>
      <w:r w:rsidR="00151121" w:rsidRPr="007C4361">
        <w:rPr>
          <w:rFonts w:ascii="Arial" w:hAnsi="Arial" w:cs="Arial"/>
          <w:color w:val="000000" w:themeColor="text1"/>
        </w:rPr>
        <w:t>, respectively</w:t>
      </w:r>
      <w:r w:rsidR="00A103C6" w:rsidRPr="007C4361">
        <w:rPr>
          <w:rFonts w:ascii="Arial" w:hAnsi="Arial" w:cs="Arial"/>
          <w:color w:val="000000" w:themeColor="text1"/>
        </w:rPr>
        <w:t xml:space="preserve">. </w:t>
      </w:r>
      <w:r w:rsidR="001A115B" w:rsidRPr="007C4361">
        <w:rPr>
          <w:rFonts w:ascii="Arial" w:hAnsi="Arial" w:cs="Arial"/>
          <w:color w:val="000000" w:themeColor="text1"/>
        </w:rPr>
        <w:t>Publications were assigned to Category fields</w:t>
      </w:r>
      <w:r w:rsidR="00850703" w:rsidRPr="007C4361">
        <w:rPr>
          <w:rFonts w:ascii="Arial" w:hAnsi="Arial" w:cs="Arial"/>
          <w:color w:val="000000" w:themeColor="text1"/>
        </w:rPr>
        <w:t xml:space="preserve"> or concentration</w:t>
      </w:r>
      <w:r w:rsidR="001A115B" w:rsidRPr="007C4361">
        <w:rPr>
          <w:rFonts w:ascii="Arial" w:hAnsi="Arial" w:cs="Arial"/>
          <w:color w:val="000000" w:themeColor="text1"/>
        </w:rPr>
        <w:t xml:space="preserve"> </w:t>
      </w:r>
      <w:r w:rsidR="00850703" w:rsidRPr="007C4361">
        <w:rPr>
          <w:rFonts w:ascii="Arial" w:hAnsi="Arial" w:cs="Arial"/>
          <w:color w:val="000000" w:themeColor="text1"/>
        </w:rPr>
        <w:t xml:space="preserve">areas </w:t>
      </w:r>
      <w:r w:rsidR="001A115B" w:rsidRPr="007C4361">
        <w:rPr>
          <w:rFonts w:ascii="Arial" w:hAnsi="Arial" w:cs="Arial"/>
          <w:color w:val="000000" w:themeColor="text1"/>
        </w:rPr>
        <w:t>from the Web of Science Core collection</w:t>
      </w:r>
      <w:r w:rsidR="00850703" w:rsidRPr="007C4361">
        <w:rPr>
          <w:rFonts w:ascii="Arial" w:hAnsi="Arial" w:cs="Arial"/>
          <w:color w:val="000000" w:themeColor="text1"/>
        </w:rPr>
        <w:t xml:space="preserve"> </w:t>
      </w:r>
      <w:r w:rsidR="001A115B" w:rsidRPr="007C4361">
        <w:rPr>
          <w:rFonts w:ascii="Arial" w:hAnsi="Arial" w:cs="Arial"/>
          <w:color w:val="000000" w:themeColor="text1"/>
        </w:rPr>
        <w:t>(</w:t>
      </w:r>
      <w:hyperlink r:id="rId5" w:history="1">
        <w:r w:rsidR="001A115B" w:rsidRPr="007C4361">
          <w:rPr>
            <w:rStyle w:val="Hyperlink"/>
            <w:rFonts w:ascii="Arial" w:hAnsi="Arial" w:cs="Arial"/>
          </w:rPr>
          <w:t>https://images.webofknowledge.com/images/help/WOS/hp_subject_category_terms_tasca.html</w:t>
        </w:r>
      </w:hyperlink>
      <w:r w:rsidR="001A115B" w:rsidRPr="007C4361">
        <w:rPr>
          <w:rFonts w:ascii="Arial" w:hAnsi="Arial" w:cs="Arial"/>
          <w:color w:val="000000" w:themeColor="text1"/>
        </w:rPr>
        <w:t>).</w:t>
      </w:r>
    </w:p>
    <w:p w14:paraId="00994613" w14:textId="77777777" w:rsidR="007C4361" w:rsidRPr="007C4361" w:rsidRDefault="007C4361" w:rsidP="007C4361">
      <w:pPr>
        <w:spacing w:line="480" w:lineRule="auto"/>
        <w:rPr>
          <w:rFonts w:ascii="Arial" w:hAnsi="Arial" w:cs="Arial"/>
          <w:b/>
          <w:color w:val="000000" w:themeColor="text1"/>
        </w:rPr>
      </w:pPr>
    </w:p>
    <w:p w14:paraId="63C159FB" w14:textId="13927230" w:rsidR="002C5D83" w:rsidRPr="007C4361" w:rsidRDefault="006A55C4" w:rsidP="007C4361">
      <w:pPr>
        <w:spacing w:line="480" w:lineRule="auto"/>
        <w:rPr>
          <w:rFonts w:ascii="Arial" w:hAnsi="Arial" w:cs="Arial"/>
          <w:color w:val="000000" w:themeColor="text1"/>
        </w:rPr>
      </w:pPr>
      <w:r w:rsidRPr="007C4361">
        <w:rPr>
          <w:rFonts w:ascii="Arial" w:hAnsi="Arial" w:cs="Arial"/>
          <w:b/>
          <w:color w:val="000000" w:themeColor="text1"/>
        </w:rPr>
        <w:lastRenderedPageBreak/>
        <w:t xml:space="preserve">Fig. </w:t>
      </w:r>
      <w:r w:rsidR="00410517" w:rsidRPr="007C4361">
        <w:rPr>
          <w:rFonts w:ascii="Arial" w:hAnsi="Arial" w:cs="Arial"/>
          <w:b/>
          <w:color w:val="000000" w:themeColor="text1"/>
        </w:rPr>
        <w:t>3</w:t>
      </w:r>
      <w:r w:rsidRPr="007C4361">
        <w:rPr>
          <w:rFonts w:ascii="Arial" w:hAnsi="Arial" w:cs="Arial"/>
          <w:color w:val="000000" w:themeColor="text1"/>
        </w:rPr>
        <w:t>. Fraction of scientific publications (i.e., Controlled Clinical Trials, Books, Datasets, Journal Articles, Letters and Reviews) about neglected and emerging infectious diseases from the country of Panama, between 1990 and 2019. Boolean searches on PubMed were undertaken. Pie charts are classified based on 220 peer-reviewed articles comprising information on the list of pathogens and diseases reported in Mackey et al. (2014)</w:t>
      </w:r>
      <w:r w:rsidR="00CB4799" w:rsidRPr="007C4361">
        <w:rPr>
          <w:rFonts w:ascii="Arial" w:hAnsi="Arial" w:cs="Arial"/>
          <w:color w:val="000000" w:themeColor="text1"/>
        </w:rPr>
        <w:t xml:space="preserve">, </w:t>
      </w:r>
      <w:proofErr w:type="spellStart"/>
      <w:r w:rsidR="00CB4799" w:rsidRPr="007C4361">
        <w:rPr>
          <w:rFonts w:ascii="Arial" w:hAnsi="Arial" w:cs="Arial"/>
          <w:color w:val="000000" w:themeColor="text1"/>
        </w:rPr>
        <w:t>Maxwel</w:t>
      </w:r>
      <w:proofErr w:type="spellEnd"/>
      <w:r w:rsidR="00CB4799" w:rsidRPr="007C4361">
        <w:rPr>
          <w:rFonts w:ascii="Arial" w:hAnsi="Arial" w:cs="Arial"/>
          <w:color w:val="000000" w:themeColor="text1"/>
        </w:rPr>
        <w:t xml:space="preserve"> et al. (2017)</w:t>
      </w:r>
      <w:r w:rsidRPr="007C4361">
        <w:rPr>
          <w:rFonts w:ascii="Arial" w:hAnsi="Arial" w:cs="Arial"/>
          <w:color w:val="000000" w:themeColor="text1"/>
        </w:rPr>
        <w:t xml:space="preserve"> and </w:t>
      </w:r>
      <w:proofErr w:type="spellStart"/>
      <w:r w:rsidRPr="007C4361">
        <w:rPr>
          <w:rFonts w:ascii="Arial" w:hAnsi="Arial" w:cs="Arial"/>
          <w:color w:val="000000" w:themeColor="text1"/>
        </w:rPr>
        <w:t>Klohe</w:t>
      </w:r>
      <w:proofErr w:type="spellEnd"/>
      <w:r w:rsidRPr="007C4361">
        <w:rPr>
          <w:rFonts w:ascii="Arial" w:hAnsi="Arial" w:cs="Arial"/>
          <w:color w:val="000000" w:themeColor="text1"/>
        </w:rPr>
        <w:t xml:space="preserve"> et al. (2019) by (A) Agent type; (B) Disease type; (C) Transmission mode; (D) Disease/agent name, only arthropod-borne diseases (e.g., Venezuelan equine encephalitis virus – VEEV); (E) Disease/agent name, only non-arthropod-borne diseases; (F) Time of publication (in decades); (G) </w:t>
      </w:r>
      <w:r w:rsidR="004000F3" w:rsidRPr="007C4361">
        <w:rPr>
          <w:rFonts w:ascii="Arial" w:hAnsi="Arial" w:cs="Arial"/>
          <w:color w:val="000000" w:themeColor="text1"/>
        </w:rPr>
        <w:t>Inter-institutional</w:t>
      </w:r>
      <w:r w:rsidRPr="007C4361">
        <w:rPr>
          <w:rFonts w:ascii="Arial" w:hAnsi="Arial" w:cs="Arial"/>
          <w:color w:val="000000" w:themeColor="text1"/>
        </w:rPr>
        <w:t xml:space="preserve"> research; (H) Inter</w:t>
      </w:r>
      <w:r w:rsidR="00E87379" w:rsidRPr="007C4361">
        <w:rPr>
          <w:rFonts w:ascii="Arial" w:hAnsi="Arial" w:cs="Arial"/>
          <w:color w:val="000000" w:themeColor="text1"/>
        </w:rPr>
        <w:t>-</w:t>
      </w:r>
      <w:r w:rsidRPr="007C4361">
        <w:rPr>
          <w:rFonts w:ascii="Arial" w:hAnsi="Arial" w:cs="Arial"/>
          <w:color w:val="000000" w:themeColor="text1"/>
        </w:rPr>
        <w:t xml:space="preserve">sectoral research. </w:t>
      </w:r>
    </w:p>
    <w:sectPr w:rsidR="002C5D83" w:rsidRPr="007C4361" w:rsidSect="00D23934">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oNotTrackMove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Infectious Disease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zswvpt7szdvkeztp7xt0am9t20pdp9zp5p&quot;&gt;EndNote Ref RAG 2020-01-09&lt;record-ids&gt;&lt;item&gt;5113&lt;/item&gt;&lt;item&gt;5114&lt;/item&gt;&lt;item&gt;5115&lt;/item&gt;&lt;item&gt;5433&lt;/item&gt;&lt;item&gt;5463&lt;/item&gt;&lt;item&gt;5466&lt;/item&gt;&lt;item&gt;5490&lt;/item&gt;&lt;item&gt;5494&lt;/item&gt;&lt;item&gt;5495&lt;/item&gt;&lt;item&gt;5496&lt;/item&gt;&lt;item&gt;5497&lt;/item&gt;&lt;item&gt;5498&lt;/item&gt;&lt;item&gt;5499&lt;/item&gt;&lt;item&gt;5500&lt;/item&gt;&lt;item&gt;5501&lt;/item&gt;&lt;item&gt;5502&lt;/item&gt;&lt;item&gt;5503&lt;/item&gt;&lt;item&gt;5504&lt;/item&gt;&lt;item&gt;5505&lt;/item&gt;&lt;item&gt;5506&lt;/item&gt;&lt;item&gt;5507&lt;/item&gt;&lt;item&gt;5510&lt;/item&gt;&lt;item&gt;5513&lt;/item&gt;&lt;item&gt;5514&lt;/item&gt;&lt;item&gt;5515&lt;/item&gt;&lt;item&gt;5516&lt;/item&gt;&lt;item&gt;5517&lt;/item&gt;&lt;item&gt;5518&lt;/item&gt;&lt;item&gt;5519&lt;/item&gt;&lt;item&gt;5520&lt;/item&gt;&lt;item&gt;5526&lt;/item&gt;&lt;item&gt;5527&lt;/item&gt;&lt;item&gt;5528&lt;/item&gt;&lt;item&gt;5529&lt;/item&gt;&lt;item&gt;5530&lt;/item&gt;&lt;item&gt;5531&lt;/item&gt;&lt;item&gt;5532&lt;/item&gt;&lt;item&gt;5533&lt;/item&gt;&lt;item&gt;5535&lt;/item&gt;&lt;item&gt;5536&lt;/item&gt;&lt;item&gt;5537&lt;/item&gt;&lt;item&gt;5538&lt;/item&gt;&lt;item&gt;5540&lt;/item&gt;&lt;item&gt;5541&lt;/item&gt;&lt;item&gt;5542&lt;/item&gt;&lt;item&gt;5543&lt;/item&gt;&lt;item&gt;5544&lt;/item&gt;&lt;item&gt;5545&lt;/item&gt;&lt;item&gt;5546&lt;/item&gt;&lt;item&gt;5547&lt;/item&gt;&lt;item&gt;5548&lt;/item&gt;&lt;item&gt;5553&lt;/item&gt;&lt;item&gt;5555&lt;/item&gt;&lt;item&gt;5556&lt;/item&gt;&lt;item&gt;5557&lt;/item&gt;&lt;item&gt;5559&lt;/item&gt;&lt;item&gt;5560&lt;/item&gt;&lt;item&gt;5567&lt;/item&gt;&lt;item&gt;5568&lt;/item&gt;&lt;item&gt;5569&lt;/item&gt;&lt;item&gt;5570&lt;/item&gt;&lt;item&gt;5572&lt;/item&gt;&lt;item&gt;5573&lt;/item&gt;&lt;item&gt;5574&lt;/item&gt;&lt;item&gt;5577&lt;/item&gt;&lt;item&gt;5595&lt;/item&gt;&lt;item&gt;5596&lt;/item&gt;&lt;item&gt;5597&lt;/item&gt;&lt;item&gt;5599&lt;/item&gt;&lt;item&gt;5601&lt;/item&gt;&lt;item&gt;5602&lt;/item&gt;&lt;/record-ids&gt;&lt;/item&gt;&lt;/Libraries&gt;"/>
  </w:docVars>
  <w:rsids>
    <w:rsidRoot w:val="00C703F2"/>
    <w:rsid w:val="00001CB9"/>
    <w:rsid w:val="00003078"/>
    <w:rsid w:val="00003A48"/>
    <w:rsid w:val="00003FA4"/>
    <w:rsid w:val="0000439F"/>
    <w:rsid w:val="00004A85"/>
    <w:rsid w:val="000075B0"/>
    <w:rsid w:val="00011FF9"/>
    <w:rsid w:val="0001258D"/>
    <w:rsid w:val="00012BE7"/>
    <w:rsid w:val="00012D5B"/>
    <w:rsid w:val="00012D89"/>
    <w:rsid w:val="00013AF6"/>
    <w:rsid w:val="000149B0"/>
    <w:rsid w:val="00015586"/>
    <w:rsid w:val="00015E92"/>
    <w:rsid w:val="000169CF"/>
    <w:rsid w:val="00017B39"/>
    <w:rsid w:val="0002071D"/>
    <w:rsid w:val="0002146A"/>
    <w:rsid w:val="000215A9"/>
    <w:rsid w:val="00023A6F"/>
    <w:rsid w:val="00023AE1"/>
    <w:rsid w:val="000300E0"/>
    <w:rsid w:val="0003035B"/>
    <w:rsid w:val="00032D69"/>
    <w:rsid w:val="00032EE2"/>
    <w:rsid w:val="00033AF3"/>
    <w:rsid w:val="00035182"/>
    <w:rsid w:val="00035B28"/>
    <w:rsid w:val="000401E4"/>
    <w:rsid w:val="00040446"/>
    <w:rsid w:val="00040C30"/>
    <w:rsid w:val="00041DA5"/>
    <w:rsid w:val="000431B9"/>
    <w:rsid w:val="00043716"/>
    <w:rsid w:val="000444FC"/>
    <w:rsid w:val="0004459F"/>
    <w:rsid w:val="00046C01"/>
    <w:rsid w:val="00051984"/>
    <w:rsid w:val="00052473"/>
    <w:rsid w:val="00053009"/>
    <w:rsid w:val="00053069"/>
    <w:rsid w:val="000554B6"/>
    <w:rsid w:val="000566E6"/>
    <w:rsid w:val="000567A8"/>
    <w:rsid w:val="0005707E"/>
    <w:rsid w:val="00057EDB"/>
    <w:rsid w:val="00060009"/>
    <w:rsid w:val="000606A6"/>
    <w:rsid w:val="00060E83"/>
    <w:rsid w:val="00062617"/>
    <w:rsid w:val="00063FC7"/>
    <w:rsid w:val="000647D5"/>
    <w:rsid w:val="0006682D"/>
    <w:rsid w:val="0006768F"/>
    <w:rsid w:val="00067BF6"/>
    <w:rsid w:val="00067D5C"/>
    <w:rsid w:val="0007041F"/>
    <w:rsid w:val="00072A78"/>
    <w:rsid w:val="00072ABC"/>
    <w:rsid w:val="00074C24"/>
    <w:rsid w:val="000816DB"/>
    <w:rsid w:val="000826C9"/>
    <w:rsid w:val="00084C43"/>
    <w:rsid w:val="00085455"/>
    <w:rsid w:val="00085B48"/>
    <w:rsid w:val="00085EDC"/>
    <w:rsid w:val="000940A4"/>
    <w:rsid w:val="00095522"/>
    <w:rsid w:val="00095589"/>
    <w:rsid w:val="000A0AC5"/>
    <w:rsid w:val="000A591F"/>
    <w:rsid w:val="000A5994"/>
    <w:rsid w:val="000A6C19"/>
    <w:rsid w:val="000A7114"/>
    <w:rsid w:val="000B00A4"/>
    <w:rsid w:val="000B03ED"/>
    <w:rsid w:val="000B15ED"/>
    <w:rsid w:val="000B34DF"/>
    <w:rsid w:val="000B39D5"/>
    <w:rsid w:val="000B49AF"/>
    <w:rsid w:val="000B6B4C"/>
    <w:rsid w:val="000B70E6"/>
    <w:rsid w:val="000C0740"/>
    <w:rsid w:val="000C07FC"/>
    <w:rsid w:val="000C08F0"/>
    <w:rsid w:val="000C1B5B"/>
    <w:rsid w:val="000C30A4"/>
    <w:rsid w:val="000C3902"/>
    <w:rsid w:val="000C4542"/>
    <w:rsid w:val="000C4785"/>
    <w:rsid w:val="000C5F72"/>
    <w:rsid w:val="000C6284"/>
    <w:rsid w:val="000C6361"/>
    <w:rsid w:val="000C741D"/>
    <w:rsid w:val="000C79B5"/>
    <w:rsid w:val="000D0A45"/>
    <w:rsid w:val="000D1075"/>
    <w:rsid w:val="000D1C99"/>
    <w:rsid w:val="000D1F8E"/>
    <w:rsid w:val="000D3130"/>
    <w:rsid w:val="000D32E8"/>
    <w:rsid w:val="000D415C"/>
    <w:rsid w:val="000D595E"/>
    <w:rsid w:val="000D6F3A"/>
    <w:rsid w:val="000D7C88"/>
    <w:rsid w:val="000E1FA0"/>
    <w:rsid w:val="000E213F"/>
    <w:rsid w:val="000E2D42"/>
    <w:rsid w:val="000E479C"/>
    <w:rsid w:val="000E4C1E"/>
    <w:rsid w:val="000E5D80"/>
    <w:rsid w:val="000E64F3"/>
    <w:rsid w:val="000E673A"/>
    <w:rsid w:val="000E6839"/>
    <w:rsid w:val="000E6B2C"/>
    <w:rsid w:val="000E6FA3"/>
    <w:rsid w:val="000E7CB6"/>
    <w:rsid w:val="000F6A38"/>
    <w:rsid w:val="000F7939"/>
    <w:rsid w:val="001005A7"/>
    <w:rsid w:val="00101B0F"/>
    <w:rsid w:val="00102595"/>
    <w:rsid w:val="00103951"/>
    <w:rsid w:val="00103DA3"/>
    <w:rsid w:val="00104352"/>
    <w:rsid w:val="00105D72"/>
    <w:rsid w:val="00107B0B"/>
    <w:rsid w:val="00110225"/>
    <w:rsid w:val="00111604"/>
    <w:rsid w:val="00111954"/>
    <w:rsid w:val="001122B1"/>
    <w:rsid w:val="00112599"/>
    <w:rsid w:val="00112CC2"/>
    <w:rsid w:val="00113321"/>
    <w:rsid w:val="00113CEB"/>
    <w:rsid w:val="00115669"/>
    <w:rsid w:val="0011632C"/>
    <w:rsid w:val="00116910"/>
    <w:rsid w:val="00117298"/>
    <w:rsid w:val="00117AAF"/>
    <w:rsid w:val="00120EA2"/>
    <w:rsid w:val="0012263B"/>
    <w:rsid w:val="001229FC"/>
    <w:rsid w:val="00122A93"/>
    <w:rsid w:val="00122BD7"/>
    <w:rsid w:val="00123A26"/>
    <w:rsid w:val="001242E2"/>
    <w:rsid w:val="0012451E"/>
    <w:rsid w:val="001246F2"/>
    <w:rsid w:val="001248B8"/>
    <w:rsid w:val="00125416"/>
    <w:rsid w:val="00126103"/>
    <w:rsid w:val="00127D1A"/>
    <w:rsid w:val="001305A1"/>
    <w:rsid w:val="001326B6"/>
    <w:rsid w:val="00133084"/>
    <w:rsid w:val="00140959"/>
    <w:rsid w:val="00141739"/>
    <w:rsid w:val="00141DA8"/>
    <w:rsid w:val="00142F37"/>
    <w:rsid w:val="001433C1"/>
    <w:rsid w:val="00144AF3"/>
    <w:rsid w:val="00145E38"/>
    <w:rsid w:val="00151121"/>
    <w:rsid w:val="00152B12"/>
    <w:rsid w:val="001531A0"/>
    <w:rsid w:val="00153373"/>
    <w:rsid w:val="00154248"/>
    <w:rsid w:val="00154422"/>
    <w:rsid w:val="00157EC4"/>
    <w:rsid w:val="0016175F"/>
    <w:rsid w:val="001634A1"/>
    <w:rsid w:val="00164E23"/>
    <w:rsid w:val="00165827"/>
    <w:rsid w:val="00166A8A"/>
    <w:rsid w:val="00167160"/>
    <w:rsid w:val="00167275"/>
    <w:rsid w:val="00167774"/>
    <w:rsid w:val="0017006F"/>
    <w:rsid w:val="001700E5"/>
    <w:rsid w:val="0017086D"/>
    <w:rsid w:val="00170F8E"/>
    <w:rsid w:val="00174477"/>
    <w:rsid w:val="0017467C"/>
    <w:rsid w:val="00176678"/>
    <w:rsid w:val="0017746B"/>
    <w:rsid w:val="001826AB"/>
    <w:rsid w:val="001829BA"/>
    <w:rsid w:val="00182A54"/>
    <w:rsid w:val="001832F0"/>
    <w:rsid w:val="00184C55"/>
    <w:rsid w:val="00185710"/>
    <w:rsid w:val="00185B16"/>
    <w:rsid w:val="00191B13"/>
    <w:rsid w:val="00195C41"/>
    <w:rsid w:val="00195F35"/>
    <w:rsid w:val="001A03E2"/>
    <w:rsid w:val="001A0712"/>
    <w:rsid w:val="001A115B"/>
    <w:rsid w:val="001A2BCF"/>
    <w:rsid w:val="001A3AF9"/>
    <w:rsid w:val="001A6C32"/>
    <w:rsid w:val="001A6DFD"/>
    <w:rsid w:val="001A7ED1"/>
    <w:rsid w:val="001B0B9A"/>
    <w:rsid w:val="001B1180"/>
    <w:rsid w:val="001B3534"/>
    <w:rsid w:val="001B4062"/>
    <w:rsid w:val="001B6C8E"/>
    <w:rsid w:val="001B7EF4"/>
    <w:rsid w:val="001C01B8"/>
    <w:rsid w:val="001C1D10"/>
    <w:rsid w:val="001C3732"/>
    <w:rsid w:val="001C3850"/>
    <w:rsid w:val="001C5A4E"/>
    <w:rsid w:val="001C631C"/>
    <w:rsid w:val="001C6AA1"/>
    <w:rsid w:val="001C6E37"/>
    <w:rsid w:val="001D0471"/>
    <w:rsid w:val="001D11C2"/>
    <w:rsid w:val="001D2BA0"/>
    <w:rsid w:val="001D43AD"/>
    <w:rsid w:val="001D4F97"/>
    <w:rsid w:val="001D59C7"/>
    <w:rsid w:val="001D5CB3"/>
    <w:rsid w:val="001D7EED"/>
    <w:rsid w:val="001E1372"/>
    <w:rsid w:val="001E2E72"/>
    <w:rsid w:val="001E3980"/>
    <w:rsid w:val="001E41E3"/>
    <w:rsid w:val="001E4750"/>
    <w:rsid w:val="001E51D8"/>
    <w:rsid w:val="001E7D59"/>
    <w:rsid w:val="001F167A"/>
    <w:rsid w:val="001F1FCD"/>
    <w:rsid w:val="001F2C07"/>
    <w:rsid w:val="001F2E09"/>
    <w:rsid w:val="001F32C7"/>
    <w:rsid w:val="001F457C"/>
    <w:rsid w:val="001F5386"/>
    <w:rsid w:val="001F58C6"/>
    <w:rsid w:val="001F5B0D"/>
    <w:rsid w:val="001F76C5"/>
    <w:rsid w:val="002005AA"/>
    <w:rsid w:val="00200928"/>
    <w:rsid w:val="00200FA9"/>
    <w:rsid w:val="00201F1B"/>
    <w:rsid w:val="002026F8"/>
    <w:rsid w:val="00203060"/>
    <w:rsid w:val="00205A14"/>
    <w:rsid w:val="00206006"/>
    <w:rsid w:val="002061E9"/>
    <w:rsid w:val="00206C42"/>
    <w:rsid w:val="00207D44"/>
    <w:rsid w:val="00210334"/>
    <w:rsid w:val="00211655"/>
    <w:rsid w:val="002145DF"/>
    <w:rsid w:val="00214AD5"/>
    <w:rsid w:val="00214EAC"/>
    <w:rsid w:val="00215C81"/>
    <w:rsid w:val="0022046E"/>
    <w:rsid w:val="0022073C"/>
    <w:rsid w:val="00223C6C"/>
    <w:rsid w:val="00224923"/>
    <w:rsid w:val="00225102"/>
    <w:rsid w:val="00226D81"/>
    <w:rsid w:val="0023099F"/>
    <w:rsid w:val="00231359"/>
    <w:rsid w:val="0023159F"/>
    <w:rsid w:val="0023481D"/>
    <w:rsid w:val="00235C12"/>
    <w:rsid w:val="00237974"/>
    <w:rsid w:val="00240130"/>
    <w:rsid w:val="002407D0"/>
    <w:rsid w:val="002418B6"/>
    <w:rsid w:val="00241B6B"/>
    <w:rsid w:val="00241BFC"/>
    <w:rsid w:val="002432AF"/>
    <w:rsid w:val="00243DC8"/>
    <w:rsid w:val="00243E3F"/>
    <w:rsid w:val="002450E7"/>
    <w:rsid w:val="002518C2"/>
    <w:rsid w:val="00252187"/>
    <w:rsid w:val="0025360B"/>
    <w:rsid w:val="00254870"/>
    <w:rsid w:val="00255C90"/>
    <w:rsid w:val="0025780D"/>
    <w:rsid w:val="00257F43"/>
    <w:rsid w:val="002604BD"/>
    <w:rsid w:val="002614DC"/>
    <w:rsid w:val="002617E9"/>
    <w:rsid w:val="002620D6"/>
    <w:rsid w:val="0026333E"/>
    <w:rsid w:val="002638E1"/>
    <w:rsid w:val="0026430A"/>
    <w:rsid w:val="002660A3"/>
    <w:rsid w:val="0027155C"/>
    <w:rsid w:val="002727CB"/>
    <w:rsid w:val="00272A09"/>
    <w:rsid w:val="00272A7C"/>
    <w:rsid w:val="00272B2E"/>
    <w:rsid w:val="002736BF"/>
    <w:rsid w:val="00273C5D"/>
    <w:rsid w:val="00277C6A"/>
    <w:rsid w:val="002805FF"/>
    <w:rsid w:val="0028087D"/>
    <w:rsid w:val="002813A6"/>
    <w:rsid w:val="002825D4"/>
    <w:rsid w:val="00282C4C"/>
    <w:rsid w:val="00284B1D"/>
    <w:rsid w:val="0028718A"/>
    <w:rsid w:val="00290922"/>
    <w:rsid w:val="00292D95"/>
    <w:rsid w:val="002931D4"/>
    <w:rsid w:val="00293E07"/>
    <w:rsid w:val="002971D4"/>
    <w:rsid w:val="0029734B"/>
    <w:rsid w:val="00297DCF"/>
    <w:rsid w:val="002A063F"/>
    <w:rsid w:val="002A2B49"/>
    <w:rsid w:val="002A591E"/>
    <w:rsid w:val="002A5CD3"/>
    <w:rsid w:val="002A6C47"/>
    <w:rsid w:val="002A709A"/>
    <w:rsid w:val="002B1B91"/>
    <w:rsid w:val="002B26B1"/>
    <w:rsid w:val="002B43A0"/>
    <w:rsid w:val="002B4C1A"/>
    <w:rsid w:val="002B66D6"/>
    <w:rsid w:val="002B69D7"/>
    <w:rsid w:val="002B756B"/>
    <w:rsid w:val="002C01FE"/>
    <w:rsid w:val="002C06FD"/>
    <w:rsid w:val="002C28FE"/>
    <w:rsid w:val="002C2C62"/>
    <w:rsid w:val="002C592D"/>
    <w:rsid w:val="002C5D83"/>
    <w:rsid w:val="002C6516"/>
    <w:rsid w:val="002C7F3B"/>
    <w:rsid w:val="002D002A"/>
    <w:rsid w:val="002D161F"/>
    <w:rsid w:val="002D1EE5"/>
    <w:rsid w:val="002D388D"/>
    <w:rsid w:val="002D65B8"/>
    <w:rsid w:val="002D7258"/>
    <w:rsid w:val="002E0669"/>
    <w:rsid w:val="002E29A7"/>
    <w:rsid w:val="002E318F"/>
    <w:rsid w:val="002E3B59"/>
    <w:rsid w:val="002E50E9"/>
    <w:rsid w:val="002E7F4F"/>
    <w:rsid w:val="002E7F67"/>
    <w:rsid w:val="002F0523"/>
    <w:rsid w:val="002F38EC"/>
    <w:rsid w:val="002F3B48"/>
    <w:rsid w:val="002F3CB4"/>
    <w:rsid w:val="002F6867"/>
    <w:rsid w:val="002F6A73"/>
    <w:rsid w:val="002F731F"/>
    <w:rsid w:val="002F750F"/>
    <w:rsid w:val="002F7CDE"/>
    <w:rsid w:val="00300BCA"/>
    <w:rsid w:val="0030243E"/>
    <w:rsid w:val="00304FFF"/>
    <w:rsid w:val="003051FA"/>
    <w:rsid w:val="0030532D"/>
    <w:rsid w:val="00305361"/>
    <w:rsid w:val="0030632F"/>
    <w:rsid w:val="00307F38"/>
    <w:rsid w:val="003102EC"/>
    <w:rsid w:val="00311C33"/>
    <w:rsid w:val="0031349C"/>
    <w:rsid w:val="003139DC"/>
    <w:rsid w:val="003144B8"/>
    <w:rsid w:val="00317BD3"/>
    <w:rsid w:val="00323B92"/>
    <w:rsid w:val="00326A7F"/>
    <w:rsid w:val="003274B6"/>
    <w:rsid w:val="00332B00"/>
    <w:rsid w:val="00332EAE"/>
    <w:rsid w:val="00334DBE"/>
    <w:rsid w:val="00335C26"/>
    <w:rsid w:val="0033612F"/>
    <w:rsid w:val="003438FB"/>
    <w:rsid w:val="00343C92"/>
    <w:rsid w:val="00355233"/>
    <w:rsid w:val="003566EB"/>
    <w:rsid w:val="00356A0E"/>
    <w:rsid w:val="00356CAB"/>
    <w:rsid w:val="00357349"/>
    <w:rsid w:val="00357C86"/>
    <w:rsid w:val="00357EDC"/>
    <w:rsid w:val="0036058F"/>
    <w:rsid w:val="00360B17"/>
    <w:rsid w:val="00362862"/>
    <w:rsid w:val="003637DE"/>
    <w:rsid w:val="00364AA9"/>
    <w:rsid w:val="003665F6"/>
    <w:rsid w:val="00367449"/>
    <w:rsid w:val="0036749C"/>
    <w:rsid w:val="00372EDA"/>
    <w:rsid w:val="0037623C"/>
    <w:rsid w:val="00376AA5"/>
    <w:rsid w:val="003804A0"/>
    <w:rsid w:val="0038085D"/>
    <w:rsid w:val="00385C43"/>
    <w:rsid w:val="0039160C"/>
    <w:rsid w:val="00391A2E"/>
    <w:rsid w:val="00393992"/>
    <w:rsid w:val="00394BCE"/>
    <w:rsid w:val="003954CF"/>
    <w:rsid w:val="00396442"/>
    <w:rsid w:val="0039648E"/>
    <w:rsid w:val="0039651C"/>
    <w:rsid w:val="00397287"/>
    <w:rsid w:val="003A0876"/>
    <w:rsid w:val="003A10C2"/>
    <w:rsid w:val="003A14B3"/>
    <w:rsid w:val="003A1FE7"/>
    <w:rsid w:val="003A2347"/>
    <w:rsid w:val="003A4863"/>
    <w:rsid w:val="003A4A6B"/>
    <w:rsid w:val="003A5506"/>
    <w:rsid w:val="003A67EA"/>
    <w:rsid w:val="003B0594"/>
    <w:rsid w:val="003B2607"/>
    <w:rsid w:val="003B45A7"/>
    <w:rsid w:val="003B4D63"/>
    <w:rsid w:val="003B6373"/>
    <w:rsid w:val="003B6EC9"/>
    <w:rsid w:val="003B7DB5"/>
    <w:rsid w:val="003C275C"/>
    <w:rsid w:val="003C7111"/>
    <w:rsid w:val="003D0DA2"/>
    <w:rsid w:val="003D21A8"/>
    <w:rsid w:val="003D3804"/>
    <w:rsid w:val="003D3E6C"/>
    <w:rsid w:val="003D5AD3"/>
    <w:rsid w:val="003D7344"/>
    <w:rsid w:val="003D7658"/>
    <w:rsid w:val="003D7B8F"/>
    <w:rsid w:val="003E1F9C"/>
    <w:rsid w:val="003E2024"/>
    <w:rsid w:val="003E25CC"/>
    <w:rsid w:val="003E55B0"/>
    <w:rsid w:val="003E65DD"/>
    <w:rsid w:val="003E6DDF"/>
    <w:rsid w:val="003E7D3A"/>
    <w:rsid w:val="003F29D4"/>
    <w:rsid w:val="003F2D7B"/>
    <w:rsid w:val="003F43F9"/>
    <w:rsid w:val="003F4D29"/>
    <w:rsid w:val="003F5F54"/>
    <w:rsid w:val="003F62FF"/>
    <w:rsid w:val="003F6954"/>
    <w:rsid w:val="003F7C8F"/>
    <w:rsid w:val="003F7DA5"/>
    <w:rsid w:val="004000F3"/>
    <w:rsid w:val="004002DE"/>
    <w:rsid w:val="00400D6D"/>
    <w:rsid w:val="00402FA5"/>
    <w:rsid w:val="0040391C"/>
    <w:rsid w:val="00403C94"/>
    <w:rsid w:val="004052F4"/>
    <w:rsid w:val="0040554F"/>
    <w:rsid w:val="00405775"/>
    <w:rsid w:val="00405B0F"/>
    <w:rsid w:val="004064BB"/>
    <w:rsid w:val="00407832"/>
    <w:rsid w:val="00410517"/>
    <w:rsid w:val="00410C65"/>
    <w:rsid w:val="0041254E"/>
    <w:rsid w:val="0041341D"/>
    <w:rsid w:val="004143DE"/>
    <w:rsid w:val="0041507D"/>
    <w:rsid w:val="004151C6"/>
    <w:rsid w:val="00415DE1"/>
    <w:rsid w:val="00416959"/>
    <w:rsid w:val="00416992"/>
    <w:rsid w:val="00416AE7"/>
    <w:rsid w:val="00421763"/>
    <w:rsid w:val="00422EED"/>
    <w:rsid w:val="004233B0"/>
    <w:rsid w:val="00424D09"/>
    <w:rsid w:val="00424E04"/>
    <w:rsid w:val="004255FC"/>
    <w:rsid w:val="00426545"/>
    <w:rsid w:val="004271AE"/>
    <w:rsid w:val="00431C31"/>
    <w:rsid w:val="004327C3"/>
    <w:rsid w:val="004327FE"/>
    <w:rsid w:val="00433A03"/>
    <w:rsid w:val="004379F5"/>
    <w:rsid w:val="004407EA"/>
    <w:rsid w:val="00440832"/>
    <w:rsid w:val="00440EB9"/>
    <w:rsid w:val="00442754"/>
    <w:rsid w:val="00445A40"/>
    <w:rsid w:val="00447223"/>
    <w:rsid w:val="00451451"/>
    <w:rsid w:val="00452EB3"/>
    <w:rsid w:val="00454694"/>
    <w:rsid w:val="00454977"/>
    <w:rsid w:val="0045640E"/>
    <w:rsid w:val="00456B02"/>
    <w:rsid w:val="00457C0D"/>
    <w:rsid w:val="004604A2"/>
    <w:rsid w:val="00460516"/>
    <w:rsid w:val="00460C7D"/>
    <w:rsid w:val="004610C4"/>
    <w:rsid w:val="00461C42"/>
    <w:rsid w:val="00464EF2"/>
    <w:rsid w:val="004653F9"/>
    <w:rsid w:val="00465CA9"/>
    <w:rsid w:val="0047096D"/>
    <w:rsid w:val="00470B07"/>
    <w:rsid w:val="00472765"/>
    <w:rsid w:val="00473003"/>
    <w:rsid w:val="00474147"/>
    <w:rsid w:val="00474DDB"/>
    <w:rsid w:val="004756D7"/>
    <w:rsid w:val="00481AA4"/>
    <w:rsid w:val="00481AB2"/>
    <w:rsid w:val="00483754"/>
    <w:rsid w:val="00486DDA"/>
    <w:rsid w:val="00490509"/>
    <w:rsid w:val="004927E1"/>
    <w:rsid w:val="0049535A"/>
    <w:rsid w:val="00496967"/>
    <w:rsid w:val="0049727A"/>
    <w:rsid w:val="0049742A"/>
    <w:rsid w:val="004979B3"/>
    <w:rsid w:val="004A2954"/>
    <w:rsid w:val="004A44EA"/>
    <w:rsid w:val="004A4656"/>
    <w:rsid w:val="004A514B"/>
    <w:rsid w:val="004A58BF"/>
    <w:rsid w:val="004A66B5"/>
    <w:rsid w:val="004A6C99"/>
    <w:rsid w:val="004A7C62"/>
    <w:rsid w:val="004B24F6"/>
    <w:rsid w:val="004B2793"/>
    <w:rsid w:val="004B32E3"/>
    <w:rsid w:val="004B338B"/>
    <w:rsid w:val="004B4623"/>
    <w:rsid w:val="004B4E1A"/>
    <w:rsid w:val="004C601A"/>
    <w:rsid w:val="004C6D70"/>
    <w:rsid w:val="004D1604"/>
    <w:rsid w:val="004D276B"/>
    <w:rsid w:val="004D7A85"/>
    <w:rsid w:val="004E2301"/>
    <w:rsid w:val="004E4C3B"/>
    <w:rsid w:val="004E4DB9"/>
    <w:rsid w:val="004E658C"/>
    <w:rsid w:val="004E66E4"/>
    <w:rsid w:val="004E6E68"/>
    <w:rsid w:val="004E768C"/>
    <w:rsid w:val="004F10D9"/>
    <w:rsid w:val="004F1771"/>
    <w:rsid w:val="004F1D02"/>
    <w:rsid w:val="004F2922"/>
    <w:rsid w:val="004F2BD0"/>
    <w:rsid w:val="004F346E"/>
    <w:rsid w:val="004F3556"/>
    <w:rsid w:val="004F4C7E"/>
    <w:rsid w:val="004F5CA6"/>
    <w:rsid w:val="004F5F18"/>
    <w:rsid w:val="004F68D6"/>
    <w:rsid w:val="004F76D4"/>
    <w:rsid w:val="00501CE9"/>
    <w:rsid w:val="00501E11"/>
    <w:rsid w:val="005037A8"/>
    <w:rsid w:val="00504D19"/>
    <w:rsid w:val="00506969"/>
    <w:rsid w:val="00506F24"/>
    <w:rsid w:val="005071A2"/>
    <w:rsid w:val="005073A1"/>
    <w:rsid w:val="005079B3"/>
    <w:rsid w:val="00510081"/>
    <w:rsid w:val="00511655"/>
    <w:rsid w:val="0051342C"/>
    <w:rsid w:val="00515B85"/>
    <w:rsid w:val="0051613E"/>
    <w:rsid w:val="00516B2A"/>
    <w:rsid w:val="00517DD1"/>
    <w:rsid w:val="005209DB"/>
    <w:rsid w:val="00521453"/>
    <w:rsid w:val="00522294"/>
    <w:rsid w:val="005234CE"/>
    <w:rsid w:val="005238D7"/>
    <w:rsid w:val="00525A06"/>
    <w:rsid w:val="00526873"/>
    <w:rsid w:val="00526913"/>
    <w:rsid w:val="00526D27"/>
    <w:rsid w:val="00526D4A"/>
    <w:rsid w:val="00530079"/>
    <w:rsid w:val="00530F62"/>
    <w:rsid w:val="00532108"/>
    <w:rsid w:val="0053441D"/>
    <w:rsid w:val="0053654A"/>
    <w:rsid w:val="00537624"/>
    <w:rsid w:val="005376DA"/>
    <w:rsid w:val="00537EF5"/>
    <w:rsid w:val="00541AC4"/>
    <w:rsid w:val="00545174"/>
    <w:rsid w:val="0054703E"/>
    <w:rsid w:val="00550831"/>
    <w:rsid w:val="00551B2D"/>
    <w:rsid w:val="0055346A"/>
    <w:rsid w:val="00553D48"/>
    <w:rsid w:val="00554CDD"/>
    <w:rsid w:val="00556862"/>
    <w:rsid w:val="00557102"/>
    <w:rsid w:val="00561DBA"/>
    <w:rsid w:val="00564857"/>
    <w:rsid w:val="005673B4"/>
    <w:rsid w:val="00567BB4"/>
    <w:rsid w:val="00567D85"/>
    <w:rsid w:val="0057007C"/>
    <w:rsid w:val="005702BE"/>
    <w:rsid w:val="0057081E"/>
    <w:rsid w:val="00570EE8"/>
    <w:rsid w:val="00571D9A"/>
    <w:rsid w:val="00572718"/>
    <w:rsid w:val="0057392E"/>
    <w:rsid w:val="00573FEB"/>
    <w:rsid w:val="00574AB1"/>
    <w:rsid w:val="00575FA8"/>
    <w:rsid w:val="0057750A"/>
    <w:rsid w:val="00580487"/>
    <w:rsid w:val="005808BB"/>
    <w:rsid w:val="0058101A"/>
    <w:rsid w:val="00583079"/>
    <w:rsid w:val="0058495E"/>
    <w:rsid w:val="00585BF2"/>
    <w:rsid w:val="00586B87"/>
    <w:rsid w:val="00587298"/>
    <w:rsid w:val="00587948"/>
    <w:rsid w:val="005911E2"/>
    <w:rsid w:val="00593CED"/>
    <w:rsid w:val="00597018"/>
    <w:rsid w:val="005A044F"/>
    <w:rsid w:val="005A3085"/>
    <w:rsid w:val="005A3C2C"/>
    <w:rsid w:val="005A5287"/>
    <w:rsid w:val="005A600A"/>
    <w:rsid w:val="005A6E11"/>
    <w:rsid w:val="005A7262"/>
    <w:rsid w:val="005B0D60"/>
    <w:rsid w:val="005B1328"/>
    <w:rsid w:val="005B3584"/>
    <w:rsid w:val="005B37DA"/>
    <w:rsid w:val="005B5F11"/>
    <w:rsid w:val="005C0D4F"/>
    <w:rsid w:val="005C1797"/>
    <w:rsid w:val="005C2938"/>
    <w:rsid w:val="005C424D"/>
    <w:rsid w:val="005C69D5"/>
    <w:rsid w:val="005D060A"/>
    <w:rsid w:val="005D13B0"/>
    <w:rsid w:val="005D1505"/>
    <w:rsid w:val="005D1889"/>
    <w:rsid w:val="005D2FE3"/>
    <w:rsid w:val="005D50C8"/>
    <w:rsid w:val="005D6A29"/>
    <w:rsid w:val="005D7A47"/>
    <w:rsid w:val="005E0571"/>
    <w:rsid w:val="005E1754"/>
    <w:rsid w:val="005E1945"/>
    <w:rsid w:val="005E3C0B"/>
    <w:rsid w:val="005E65DB"/>
    <w:rsid w:val="005E6BBA"/>
    <w:rsid w:val="005E78D2"/>
    <w:rsid w:val="005E7A2D"/>
    <w:rsid w:val="005F011D"/>
    <w:rsid w:val="005F3AB8"/>
    <w:rsid w:val="005F4218"/>
    <w:rsid w:val="005F489B"/>
    <w:rsid w:val="005F76F6"/>
    <w:rsid w:val="00600FA6"/>
    <w:rsid w:val="006021C9"/>
    <w:rsid w:val="0060384D"/>
    <w:rsid w:val="00603C3C"/>
    <w:rsid w:val="00604B13"/>
    <w:rsid w:val="0060539C"/>
    <w:rsid w:val="006061AF"/>
    <w:rsid w:val="0060640E"/>
    <w:rsid w:val="00614BF4"/>
    <w:rsid w:val="006157F3"/>
    <w:rsid w:val="0061619A"/>
    <w:rsid w:val="00616318"/>
    <w:rsid w:val="00617762"/>
    <w:rsid w:val="00617F3D"/>
    <w:rsid w:val="006222E1"/>
    <w:rsid w:val="00623049"/>
    <w:rsid w:val="00625CA4"/>
    <w:rsid w:val="00626CC7"/>
    <w:rsid w:val="0063011D"/>
    <w:rsid w:val="0063031E"/>
    <w:rsid w:val="00630F8C"/>
    <w:rsid w:val="00631FEB"/>
    <w:rsid w:val="00635A97"/>
    <w:rsid w:val="0063691F"/>
    <w:rsid w:val="00641609"/>
    <w:rsid w:val="00645E98"/>
    <w:rsid w:val="00650E10"/>
    <w:rsid w:val="0065272C"/>
    <w:rsid w:val="0065343B"/>
    <w:rsid w:val="0065439F"/>
    <w:rsid w:val="00654843"/>
    <w:rsid w:val="00655441"/>
    <w:rsid w:val="006559EF"/>
    <w:rsid w:val="0066091A"/>
    <w:rsid w:val="00660B28"/>
    <w:rsid w:val="0066437F"/>
    <w:rsid w:val="00664588"/>
    <w:rsid w:val="00665480"/>
    <w:rsid w:val="00666302"/>
    <w:rsid w:val="006674F4"/>
    <w:rsid w:val="0067001D"/>
    <w:rsid w:val="00671277"/>
    <w:rsid w:val="0067271B"/>
    <w:rsid w:val="00673C14"/>
    <w:rsid w:val="00675757"/>
    <w:rsid w:val="00675A2B"/>
    <w:rsid w:val="00675A30"/>
    <w:rsid w:val="00675C0B"/>
    <w:rsid w:val="006769FA"/>
    <w:rsid w:val="00677015"/>
    <w:rsid w:val="00677195"/>
    <w:rsid w:val="00683E88"/>
    <w:rsid w:val="0068519B"/>
    <w:rsid w:val="006854C7"/>
    <w:rsid w:val="006870FC"/>
    <w:rsid w:val="006878EC"/>
    <w:rsid w:val="00687BBE"/>
    <w:rsid w:val="006901A2"/>
    <w:rsid w:val="00693D84"/>
    <w:rsid w:val="00694E26"/>
    <w:rsid w:val="00696C54"/>
    <w:rsid w:val="00696D78"/>
    <w:rsid w:val="006A0824"/>
    <w:rsid w:val="006A149B"/>
    <w:rsid w:val="006A19B5"/>
    <w:rsid w:val="006A1EAB"/>
    <w:rsid w:val="006A3514"/>
    <w:rsid w:val="006A373E"/>
    <w:rsid w:val="006A4EF1"/>
    <w:rsid w:val="006A52C0"/>
    <w:rsid w:val="006A55BE"/>
    <w:rsid w:val="006A55C4"/>
    <w:rsid w:val="006A5786"/>
    <w:rsid w:val="006A77F2"/>
    <w:rsid w:val="006A7AEE"/>
    <w:rsid w:val="006B177F"/>
    <w:rsid w:val="006B5A79"/>
    <w:rsid w:val="006B6181"/>
    <w:rsid w:val="006B642C"/>
    <w:rsid w:val="006B6444"/>
    <w:rsid w:val="006B7158"/>
    <w:rsid w:val="006C0B8D"/>
    <w:rsid w:val="006C1A40"/>
    <w:rsid w:val="006C2824"/>
    <w:rsid w:val="006C2B2F"/>
    <w:rsid w:val="006C4C85"/>
    <w:rsid w:val="006C4F71"/>
    <w:rsid w:val="006C52AC"/>
    <w:rsid w:val="006C64AB"/>
    <w:rsid w:val="006C776A"/>
    <w:rsid w:val="006C7B5C"/>
    <w:rsid w:val="006C7B7C"/>
    <w:rsid w:val="006D08A3"/>
    <w:rsid w:val="006D2F14"/>
    <w:rsid w:val="006D520B"/>
    <w:rsid w:val="006D6726"/>
    <w:rsid w:val="006D75D3"/>
    <w:rsid w:val="006E091F"/>
    <w:rsid w:val="006E17F7"/>
    <w:rsid w:val="006E31D0"/>
    <w:rsid w:val="006E3471"/>
    <w:rsid w:val="006E4156"/>
    <w:rsid w:val="006E4DD0"/>
    <w:rsid w:val="006E4DDC"/>
    <w:rsid w:val="006E5C11"/>
    <w:rsid w:val="006E5C29"/>
    <w:rsid w:val="006E6256"/>
    <w:rsid w:val="006F04D9"/>
    <w:rsid w:val="006F1888"/>
    <w:rsid w:val="006F38AB"/>
    <w:rsid w:val="006F4C80"/>
    <w:rsid w:val="006F4CD3"/>
    <w:rsid w:val="006F5267"/>
    <w:rsid w:val="00700B68"/>
    <w:rsid w:val="00700B7F"/>
    <w:rsid w:val="007018FE"/>
    <w:rsid w:val="007021CD"/>
    <w:rsid w:val="00704921"/>
    <w:rsid w:val="00704E58"/>
    <w:rsid w:val="00711808"/>
    <w:rsid w:val="007128DD"/>
    <w:rsid w:val="00712CFE"/>
    <w:rsid w:val="007159B8"/>
    <w:rsid w:val="00716E08"/>
    <w:rsid w:val="007171F7"/>
    <w:rsid w:val="007178D0"/>
    <w:rsid w:val="00722EF0"/>
    <w:rsid w:val="0072346D"/>
    <w:rsid w:val="00724B2B"/>
    <w:rsid w:val="007271F1"/>
    <w:rsid w:val="00730AD1"/>
    <w:rsid w:val="00730E5F"/>
    <w:rsid w:val="0073189C"/>
    <w:rsid w:val="007346A9"/>
    <w:rsid w:val="00734BFD"/>
    <w:rsid w:val="00735E45"/>
    <w:rsid w:val="007404E0"/>
    <w:rsid w:val="00743AA2"/>
    <w:rsid w:val="007448F7"/>
    <w:rsid w:val="00745B8C"/>
    <w:rsid w:val="00746AA5"/>
    <w:rsid w:val="007471F6"/>
    <w:rsid w:val="0075117E"/>
    <w:rsid w:val="0075212A"/>
    <w:rsid w:val="007524EA"/>
    <w:rsid w:val="00754235"/>
    <w:rsid w:val="0075475A"/>
    <w:rsid w:val="007547FC"/>
    <w:rsid w:val="007553DB"/>
    <w:rsid w:val="00756E5B"/>
    <w:rsid w:val="0076055D"/>
    <w:rsid w:val="007636B2"/>
    <w:rsid w:val="00764D0C"/>
    <w:rsid w:val="00773611"/>
    <w:rsid w:val="00773F36"/>
    <w:rsid w:val="007742DA"/>
    <w:rsid w:val="0077737E"/>
    <w:rsid w:val="00777EC3"/>
    <w:rsid w:val="007804BF"/>
    <w:rsid w:val="00780787"/>
    <w:rsid w:val="00783884"/>
    <w:rsid w:val="00783A2C"/>
    <w:rsid w:val="00783A34"/>
    <w:rsid w:val="00784D1B"/>
    <w:rsid w:val="007859EA"/>
    <w:rsid w:val="0078668A"/>
    <w:rsid w:val="00786FF8"/>
    <w:rsid w:val="007873F3"/>
    <w:rsid w:val="0078774F"/>
    <w:rsid w:val="00790DA2"/>
    <w:rsid w:val="0079183C"/>
    <w:rsid w:val="00792BF8"/>
    <w:rsid w:val="007931FC"/>
    <w:rsid w:val="00794690"/>
    <w:rsid w:val="00794994"/>
    <w:rsid w:val="007962F0"/>
    <w:rsid w:val="00796327"/>
    <w:rsid w:val="007A1A7A"/>
    <w:rsid w:val="007A348C"/>
    <w:rsid w:val="007A3936"/>
    <w:rsid w:val="007A5D35"/>
    <w:rsid w:val="007A735F"/>
    <w:rsid w:val="007A753A"/>
    <w:rsid w:val="007A7BDD"/>
    <w:rsid w:val="007B2FFC"/>
    <w:rsid w:val="007B3D53"/>
    <w:rsid w:val="007B4AC4"/>
    <w:rsid w:val="007B5B95"/>
    <w:rsid w:val="007B7DBF"/>
    <w:rsid w:val="007C1D4B"/>
    <w:rsid w:val="007C2015"/>
    <w:rsid w:val="007C259F"/>
    <w:rsid w:val="007C3402"/>
    <w:rsid w:val="007C4361"/>
    <w:rsid w:val="007C4B99"/>
    <w:rsid w:val="007C737A"/>
    <w:rsid w:val="007D0153"/>
    <w:rsid w:val="007D0449"/>
    <w:rsid w:val="007D0741"/>
    <w:rsid w:val="007D08D7"/>
    <w:rsid w:val="007D2511"/>
    <w:rsid w:val="007D3D19"/>
    <w:rsid w:val="007D4704"/>
    <w:rsid w:val="007D5AC0"/>
    <w:rsid w:val="007D63D1"/>
    <w:rsid w:val="007D69F4"/>
    <w:rsid w:val="007D79EB"/>
    <w:rsid w:val="007E043D"/>
    <w:rsid w:val="007E081C"/>
    <w:rsid w:val="007E0D52"/>
    <w:rsid w:val="007E20A8"/>
    <w:rsid w:val="007E27A5"/>
    <w:rsid w:val="007E4304"/>
    <w:rsid w:val="007E44C1"/>
    <w:rsid w:val="007E45D9"/>
    <w:rsid w:val="007E5C7B"/>
    <w:rsid w:val="007F01EF"/>
    <w:rsid w:val="007F0D90"/>
    <w:rsid w:val="007F46B9"/>
    <w:rsid w:val="007F6614"/>
    <w:rsid w:val="007F6C45"/>
    <w:rsid w:val="00800655"/>
    <w:rsid w:val="0080415E"/>
    <w:rsid w:val="00804E3D"/>
    <w:rsid w:val="008068FE"/>
    <w:rsid w:val="00806B87"/>
    <w:rsid w:val="008100DD"/>
    <w:rsid w:val="008103A1"/>
    <w:rsid w:val="008122D3"/>
    <w:rsid w:val="008126F6"/>
    <w:rsid w:val="00813B6D"/>
    <w:rsid w:val="0081452B"/>
    <w:rsid w:val="00815417"/>
    <w:rsid w:val="00816377"/>
    <w:rsid w:val="0081763E"/>
    <w:rsid w:val="00817D6D"/>
    <w:rsid w:val="008206E2"/>
    <w:rsid w:val="00820DAE"/>
    <w:rsid w:val="0082141E"/>
    <w:rsid w:val="0082287C"/>
    <w:rsid w:val="008268B2"/>
    <w:rsid w:val="008321BD"/>
    <w:rsid w:val="00832A0F"/>
    <w:rsid w:val="008335EE"/>
    <w:rsid w:val="00833C75"/>
    <w:rsid w:val="00834F8E"/>
    <w:rsid w:val="00837D37"/>
    <w:rsid w:val="00842BC3"/>
    <w:rsid w:val="0084477A"/>
    <w:rsid w:val="0084588A"/>
    <w:rsid w:val="00846591"/>
    <w:rsid w:val="0084680D"/>
    <w:rsid w:val="0084721D"/>
    <w:rsid w:val="00847D0D"/>
    <w:rsid w:val="00850262"/>
    <w:rsid w:val="00850555"/>
    <w:rsid w:val="00850703"/>
    <w:rsid w:val="00854542"/>
    <w:rsid w:val="0085500A"/>
    <w:rsid w:val="00856BD9"/>
    <w:rsid w:val="00856C10"/>
    <w:rsid w:val="008570B4"/>
    <w:rsid w:val="0085719B"/>
    <w:rsid w:val="008610F7"/>
    <w:rsid w:val="0086169B"/>
    <w:rsid w:val="008630C2"/>
    <w:rsid w:val="0086369D"/>
    <w:rsid w:val="00863BA3"/>
    <w:rsid w:val="00865127"/>
    <w:rsid w:val="008655B7"/>
    <w:rsid w:val="0086697C"/>
    <w:rsid w:val="00866BC2"/>
    <w:rsid w:val="00867A22"/>
    <w:rsid w:val="00867BA0"/>
    <w:rsid w:val="00872D74"/>
    <w:rsid w:val="0087535B"/>
    <w:rsid w:val="008773FA"/>
    <w:rsid w:val="008811F2"/>
    <w:rsid w:val="00881A2D"/>
    <w:rsid w:val="00881FA8"/>
    <w:rsid w:val="008827C2"/>
    <w:rsid w:val="008830CB"/>
    <w:rsid w:val="00883221"/>
    <w:rsid w:val="00887E54"/>
    <w:rsid w:val="00887FB3"/>
    <w:rsid w:val="00891D47"/>
    <w:rsid w:val="008928B0"/>
    <w:rsid w:val="00892D39"/>
    <w:rsid w:val="00892E52"/>
    <w:rsid w:val="00892FBC"/>
    <w:rsid w:val="00894527"/>
    <w:rsid w:val="00894EA1"/>
    <w:rsid w:val="00895084"/>
    <w:rsid w:val="008953B8"/>
    <w:rsid w:val="00895E36"/>
    <w:rsid w:val="00896C4C"/>
    <w:rsid w:val="00897692"/>
    <w:rsid w:val="008A07C3"/>
    <w:rsid w:val="008A19AE"/>
    <w:rsid w:val="008A1CCA"/>
    <w:rsid w:val="008A24A8"/>
    <w:rsid w:val="008A271D"/>
    <w:rsid w:val="008A3189"/>
    <w:rsid w:val="008A34A9"/>
    <w:rsid w:val="008A351D"/>
    <w:rsid w:val="008A3A78"/>
    <w:rsid w:val="008A4209"/>
    <w:rsid w:val="008A4F2A"/>
    <w:rsid w:val="008A5A6F"/>
    <w:rsid w:val="008A5A90"/>
    <w:rsid w:val="008A5D5E"/>
    <w:rsid w:val="008B01AF"/>
    <w:rsid w:val="008B0978"/>
    <w:rsid w:val="008B0BCF"/>
    <w:rsid w:val="008B2AD1"/>
    <w:rsid w:val="008B3515"/>
    <w:rsid w:val="008B737E"/>
    <w:rsid w:val="008C242F"/>
    <w:rsid w:val="008C47D1"/>
    <w:rsid w:val="008C7962"/>
    <w:rsid w:val="008D1096"/>
    <w:rsid w:val="008D1137"/>
    <w:rsid w:val="008D19DD"/>
    <w:rsid w:val="008D1FCB"/>
    <w:rsid w:val="008D2F38"/>
    <w:rsid w:val="008D5E2F"/>
    <w:rsid w:val="008D6B86"/>
    <w:rsid w:val="008D77B0"/>
    <w:rsid w:val="008D793F"/>
    <w:rsid w:val="008E0DE1"/>
    <w:rsid w:val="008E108C"/>
    <w:rsid w:val="008E19A2"/>
    <w:rsid w:val="008E2C8E"/>
    <w:rsid w:val="008E562C"/>
    <w:rsid w:val="008E5D18"/>
    <w:rsid w:val="008F025F"/>
    <w:rsid w:val="008F3E5E"/>
    <w:rsid w:val="008F3FE5"/>
    <w:rsid w:val="008F5024"/>
    <w:rsid w:val="008F67A5"/>
    <w:rsid w:val="008F6D42"/>
    <w:rsid w:val="008F76EA"/>
    <w:rsid w:val="00900644"/>
    <w:rsid w:val="009007B8"/>
    <w:rsid w:val="009022FB"/>
    <w:rsid w:val="009035C4"/>
    <w:rsid w:val="009040D8"/>
    <w:rsid w:val="00905593"/>
    <w:rsid w:val="009068CD"/>
    <w:rsid w:val="00910077"/>
    <w:rsid w:val="009104AF"/>
    <w:rsid w:val="00910EF4"/>
    <w:rsid w:val="00914082"/>
    <w:rsid w:val="00920428"/>
    <w:rsid w:val="00920644"/>
    <w:rsid w:val="00920B71"/>
    <w:rsid w:val="00921369"/>
    <w:rsid w:val="00921F1E"/>
    <w:rsid w:val="0092383E"/>
    <w:rsid w:val="0092392C"/>
    <w:rsid w:val="00923A7D"/>
    <w:rsid w:val="0092415E"/>
    <w:rsid w:val="0092444E"/>
    <w:rsid w:val="009275F1"/>
    <w:rsid w:val="00930D5E"/>
    <w:rsid w:val="00932D68"/>
    <w:rsid w:val="00932F4F"/>
    <w:rsid w:val="0093421C"/>
    <w:rsid w:val="0093529E"/>
    <w:rsid w:val="009356E9"/>
    <w:rsid w:val="0093582D"/>
    <w:rsid w:val="00935A7A"/>
    <w:rsid w:val="00937E6A"/>
    <w:rsid w:val="00940B8A"/>
    <w:rsid w:val="009413E6"/>
    <w:rsid w:val="00943299"/>
    <w:rsid w:val="00943FCC"/>
    <w:rsid w:val="00944400"/>
    <w:rsid w:val="00944539"/>
    <w:rsid w:val="00951C83"/>
    <w:rsid w:val="0095217F"/>
    <w:rsid w:val="00954883"/>
    <w:rsid w:val="009559C4"/>
    <w:rsid w:val="00956136"/>
    <w:rsid w:val="00956A13"/>
    <w:rsid w:val="0095750E"/>
    <w:rsid w:val="0095759C"/>
    <w:rsid w:val="00957E35"/>
    <w:rsid w:val="00964112"/>
    <w:rsid w:val="00964BE7"/>
    <w:rsid w:val="00965AF8"/>
    <w:rsid w:val="009672F3"/>
    <w:rsid w:val="00970019"/>
    <w:rsid w:val="009704DD"/>
    <w:rsid w:val="00971A16"/>
    <w:rsid w:val="00972D99"/>
    <w:rsid w:val="00975723"/>
    <w:rsid w:val="00975842"/>
    <w:rsid w:val="009766C2"/>
    <w:rsid w:val="00980A30"/>
    <w:rsid w:val="00981D31"/>
    <w:rsid w:val="0098210E"/>
    <w:rsid w:val="00982E6A"/>
    <w:rsid w:val="009830C2"/>
    <w:rsid w:val="0098568B"/>
    <w:rsid w:val="00987AC3"/>
    <w:rsid w:val="00994381"/>
    <w:rsid w:val="009946E1"/>
    <w:rsid w:val="00995A57"/>
    <w:rsid w:val="00995E36"/>
    <w:rsid w:val="009A027B"/>
    <w:rsid w:val="009A029D"/>
    <w:rsid w:val="009A3CB4"/>
    <w:rsid w:val="009A5ECD"/>
    <w:rsid w:val="009B18F2"/>
    <w:rsid w:val="009B1D95"/>
    <w:rsid w:val="009B23C5"/>
    <w:rsid w:val="009B3C6C"/>
    <w:rsid w:val="009B6FF4"/>
    <w:rsid w:val="009C0184"/>
    <w:rsid w:val="009C0DE4"/>
    <w:rsid w:val="009C20ED"/>
    <w:rsid w:val="009C47C9"/>
    <w:rsid w:val="009C4B00"/>
    <w:rsid w:val="009C78A3"/>
    <w:rsid w:val="009D0BC0"/>
    <w:rsid w:val="009D1482"/>
    <w:rsid w:val="009D153B"/>
    <w:rsid w:val="009D256A"/>
    <w:rsid w:val="009D2DE6"/>
    <w:rsid w:val="009D332E"/>
    <w:rsid w:val="009D5EE6"/>
    <w:rsid w:val="009D694D"/>
    <w:rsid w:val="009D69F6"/>
    <w:rsid w:val="009D735F"/>
    <w:rsid w:val="009D7C56"/>
    <w:rsid w:val="009E2125"/>
    <w:rsid w:val="009E4643"/>
    <w:rsid w:val="009E49E2"/>
    <w:rsid w:val="009E4BCE"/>
    <w:rsid w:val="009E6081"/>
    <w:rsid w:val="009F088E"/>
    <w:rsid w:val="009F0DCF"/>
    <w:rsid w:val="009F3BA0"/>
    <w:rsid w:val="009F4287"/>
    <w:rsid w:val="009F4BD3"/>
    <w:rsid w:val="009F4C8D"/>
    <w:rsid w:val="009F6D4A"/>
    <w:rsid w:val="009F7A9B"/>
    <w:rsid w:val="00A00149"/>
    <w:rsid w:val="00A009B7"/>
    <w:rsid w:val="00A00EB2"/>
    <w:rsid w:val="00A01869"/>
    <w:rsid w:val="00A01AD8"/>
    <w:rsid w:val="00A01BBE"/>
    <w:rsid w:val="00A06A68"/>
    <w:rsid w:val="00A074E9"/>
    <w:rsid w:val="00A077B6"/>
    <w:rsid w:val="00A103C6"/>
    <w:rsid w:val="00A10769"/>
    <w:rsid w:val="00A124CA"/>
    <w:rsid w:val="00A12E55"/>
    <w:rsid w:val="00A13385"/>
    <w:rsid w:val="00A151D2"/>
    <w:rsid w:val="00A16204"/>
    <w:rsid w:val="00A2175D"/>
    <w:rsid w:val="00A230DD"/>
    <w:rsid w:val="00A24397"/>
    <w:rsid w:val="00A25115"/>
    <w:rsid w:val="00A252BF"/>
    <w:rsid w:val="00A2546D"/>
    <w:rsid w:val="00A25A9A"/>
    <w:rsid w:val="00A26A1B"/>
    <w:rsid w:val="00A272F4"/>
    <w:rsid w:val="00A33B11"/>
    <w:rsid w:val="00A36101"/>
    <w:rsid w:val="00A36AC4"/>
    <w:rsid w:val="00A36E36"/>
    <w:rsid w:val="00A36F03"/>
    <w:rsid w:val="00A4075A"/>
    <w:rsid w:val="00A43170"/>
    <w:rsid w:val="00A4396E"/>
    <w:rsid w:val="00A44E8F"/>
    <w:rsid w:val="00A45A95"/>
    <w:rsid w:val="00A471C6"/>
    <w:rsid w:val="00A51684"/>
    <w:rsid w:val="00A528BA"/>
    <w:rsid w:val="00A537A2"/>
    <w:rsid w:val="00A563B6"/>
    <w:rsid w:val="00A566E0"/>
    <w:rsid w:val="00A57CDE"/>
    <w:rsid w:val="00A60F97"/>
    <w:rsid w:val="00A6166D"/>
    <w:rsid w:val="00A62D4A"/>
    <w:rsid w:val="00A63810"/>
    <w:rsid w:val="00A6585D"/>
    <w:rsid w:val="00A716F1"/>
    <w:rsid w:val="00A71AB8"/>
    <w:rsid w:val="00A73EB7"/>
    <w:rsid w:val="00A74E1D"/>
    <w:rsid w:val="00A7511E"/>
    <w:rsid w:val="00A7710F"/>
    <w:rsid w:val="00A8075D"/>
    <w:rsid w:val="00A807E0"/>
    <w:rsid w:val="00A80BE2"/>
    <w:rsid w:val="00A80C1B"/>
    <w:rsid w:val="00A81E33"/>
    <w:rsid w:val="00A85027"/>
    <w:rsid w:val="00A85452"/>
    <w:rsid w:val="00A86C4F"/>
    <w:rsid w:val="00A872BC"/>
    <w:rsid w:val="00A872CF"/>
    <w:rsid w:val="00A9023C"/>
    <w:rsid w:val="00A90512"/>
    <w:rsid w:val="00A929F3"/>
    <w:rsid w:val="00A92CFA"/>
    <w:rsid w:val="00A94C6E"/>
    <w:rsid w:val="00A955D6"/>
    <w:rsid w:val="00A96B8B"/>
    <w:rsid w:val="00A96C30"/>
    <w:rsid w:val="00A979B4"/>
    <w:rsid w:val="00AA002C"/>
    <w:rsid w:val="00AA0EBB"/>
    <w:rsid w:val="00AA6329"/>
    <w:rsid w:val="00AB21D1"/>
    <w:rsid w:val="00AB309E"/>
    <w:rsid w:val="00AB42EB"/>
    <w:rsid w:val="00AB53FB"/>
    <w:rsid w:val="00AB682C"/>
    <w:rsid w:val="00AC007B"/>
    <w:rsid w:val="00AC12D0"/>
    <w:rsid w:val="00AC1C54"/>
    <w:rsid w:val="00AC2793"/>
    <w:rsid w:val="00AC319B"/>
    <w:rsid w:val="00AC5AFF"/>
    <w:rsid w:val="00AC5DB4"/>
    <w:rsid w:val="00AC7BAE"/>
    <w:rsid w:val="00AD11A7"/>
    <w:rsid w:val="00AD21A4"/>
    <w:rsid w:val="00AD5A03"/>
    <w:rsid w:val="00AD5EB2"/>
    <w:rsid w:val="00AD65E4"/>
    <w:rsid w:val="00AD6647"/>
    <w:rsid w:val="00AD7538"/>
    <w:rsid w:val="00AE05E0"/>
    <w:rsid w:val="00AE2589"/>
    <w:rsid w:val="00AE32AB"/>
    <w:rsid w:val="00AE5D7F"/>
    <w:rsid w:val="00AE61DD"/>
    <w:rsid w:val="00AF155D"/>
    <w:rsid w:val="00AF2B4E"/>
    <w:rsid w:val="00AF360C"/>
    <w:rsid w:val="00AF36DD"/>
    <w:rsid w:val="00AF40E5"/>
    <w:rsid w:val="00AF4528"/>
    <w:rsid w:val="00AF4D03"/>
    <w:rsid w:val="00AF503E"/>
    <w:rsid w:val="00AF50E9"/>
    <w:rsid w:val="00AF600A"/>
    <w:rsid w:val="00AF6144"/>
    <w:rsid w:val="00AF61F0"/>
    <w:rsid w:val="00B01E62"/>
    <w:rsid w:val="00B0282D"/>
    <w:rsid w:val="00B053FF"/>
    <w:rsid w:val="00B05D56"/>
    <w:rsid w:val="00B0694B"/>
    <w:rsid w:val="00B1046D"/>
    <w:rsid w:val="00B1229F"/>
    <w:rsid w:val="00B12ACF"/>
    <w:rsid w:val="00B141EC"/>
    <w:rsid w:val="00B147FA"/>
    <w:rsid w:val="00B14AED"/>
    <w:rsid w:val="00B14CFA"/>
    <w:rsid w:val="00B15D5B"/>
    <w:rsid w:val="00B164CD"/>
    <w:rsid w:val="00B168FF"/>
    <w:rsid w:val="00B169EB"/>
    <w:rsid w:val="00B1747E"/>
    <w:rsid w:val="00B227FB"/>
    <w:rsid w:val="00B23529"/>
    <w:rsid w:val="00B2414D"/>
    <w:rsid w:val="00B25832"/>
    <w:rsid w:val="00B2676B"/>
    <w:rsid w:val="00B26B6D"/>
    <w:rsid w:val="00B272DD"/>
    <w:rsid w:val="00B2733C"/>
    <w:rsid w:val="00B30121"/>
    <w:rsid w:val="00B344B9"/>
    <w:rsid w:val="00B355C3"/>
    <w:rsid w:val="00B37315"/>
    <w:rsid w:val="00B379CE"/>
    <w:rsid w:val="00B4010C"/>
    <w:rsid w:val="00B40E1C"/>
    <w:rsid w:val="00B4128C"/>
    <w:rsid w:val="00B419ED"/>
    <w:rsid w:val="00B41B6B"/>
    <w:rsid w:val="00B425B0"/>
    <w:rsid w:val="00B43264"/>
    <w:rsid w:val="00B4355C"/>
    <w:rsid w:val="00B435E2"/>
    <w:rsid w:val="00B43AF7"/>
    <w:rsid w:val="00B43DFB"/>
    <w:rsid w:val="00B44A98"/>
    <w:rsid w:val="00B44D6C"/>
    <w:rsid w:val="00B46C08"/>
    <w:rsid w:val="00B47987"/>
    <w:rsid w:val="00B522A6"/>
    <w:rsid w:val="00B524CB"/>
    <w:rsid w:val="00B53518"/>
    <w:rsid w:val="00B537F3"/>
    <w:rsid w:val="00B53CC2"/>
    <w:rsid w:val="00B55399"/>
    <w:rsid w:val="00B57493"/>
    <w:rsid w:val="00B6019C"/>
    <w:rsid w:val="00B60501"/>
    <w:rsid w:val="00B633CA"/>
    <w:rsid w:val="00B649F5"/>
    <w:rsid w:val="00B729FF"/>
    <w:rsid w:val="00B72F35"/>
    <w:rsid w:val="00B73058"/>
    <w:rsid w:val="00B73617"/>
    <w:rsid w:val="00B74F07"/>
    <w:rsid w:val="00B74F71"/>
    <w:rsid w:val="00B7584B"/>
    <w:rsid w:val="00B76CD7"/>
    <w:rsid w:val="00B77C0B"/>
    <w:rsid w:val="00B84A9C"/>
    <w:rsid w:val="00B87375"/>
    <w:rsid w:val="00B934DA"/>
    <w:rsid w:val="00B935B8"/>
    <w:rsid w:val="00B93714"/>
    <w:rsid w:val="00B94643"/>
    <w:rsid w:val="00B95355"/>
    <w:rsid w:val="00B9539E"/>
    <w:rsid w:val="00B96AD2"/>
    <w:rsid w:val="00B96E39"/>
    <w:rsid w:val="00B97938"/>
    <w:rsid w:val="00BA3AE6"/>
    <w:rsid w:val="00BA3EE5"/>
    <w:rsid w:val="00BA413C"/>
    <w:rsid w:val="00BA47AC"/>
    <w:rsid w:val="00BA546A"/>
    <w:rsid w:val="00BA70E2"/>
    <w:rsid w:val="00BA77BD"/>
    <w:rsid w:val="00BB07A1"/>
    <w:rsid w:val="00BB1A16"/>
    <w:rsid w:val="00BB1A3A"/>
    <w:rsid w:val="00BB45EB"/>
    <w:rsid w:val="00BB5541"/>
    <w:rsid w:val="00BB7231"/>
    <w:rsid w:val="00BC01F5"/>
    <w:rsid w:val="00BC4135"/>
    <w:rsid w:val="00BC4622"/>
    <w:rsid w:val="00BD2F95"/>
    <w:rsid w:val="00BD3003"/>
    <w:rsid w:val="00BD5461"/>
    <w:rsid w:val="00BE097F"/>
    <w:rsid w:val="00BF0F93"/>
    <w:rsid w:val="00BF2A6B"/>
    <w:rsid w:val="00BF3E1B"/>
    <w:rsid w:val="00BF4BB6"/>
    <w:rsid w:val="00BF6DEF"/>
    <w:rsid w:val="00C0115B"/>
    <w:rsid w:val="00C0236E"/>
    <w:rsid w:val="00C02A49"/>
    <w:rsid w:val="00C0319B"/>
    <w:rsid w:val="00C03DFB"/>
    <w:rsid w:val="00C03F14"/>
    <w:rsid w:val="00C044FC"/>
    <w:rsid w:val="00C04EF2"/>
    <w:rsid w:val="00C05574"/>
    <w:rsid w:val="00C10EC9"/>
    <w:rsid w:val="00C123BB"/>
    <w:rsid w:val="00C16173"/>
    <w:rsid w:val="00C174C0"/>
    <w:rsid w:val="00C215CD"/>
    <w:rsid w:val="00C222A4"/>
    <w:rsid w:val="00C225A9"/>
    <w:rsid w:val="00C2339A"/>
    <w:rsid w:val="00C236E0"/>
    <w:rsid w:val="00C24FE5"/>
    <w:rsid w:val="00C25F2D"/>
    <w:rsid w:val="00C26C10"/>
    <w:rsid w:val="00C30F09"/>
    <w:rsid w:val="00C332D9"/>
    <w:rsid w:val="00C3365E"/>
    <w:rsid w:val="00C3453A"/>
    <w:rsid w:val="00C3469E"/>
    <w:rsid w:val="00C35265"/>
    <w:rsid w:val="00C3621B"/>
    <w:rsid w:val="00C37134"/>
    <w:rsid w:val="00C37DD1"/>
    <w:rsid w:val="00C4097C"/>
    <w:rsid w:val="00C430F1"/>
    <w:rsid w:val="00C43456"/>
    <w:rsid w:val="00C43682"/>
    <w:rsid w:val="00C43BDB"/>
    <w:rsid w:val="00C4501B"/>
    <w:rsid w:val="00C4613D"/>
    <w:rsid w:val="00C47B71"/>
    <w:rsid w:val="00C516A3"/>
    <w:rsid w:val="00C519C6"/>
    <w:rsid w:val="00C521FB"/>
    <w:rsid w:val="00C52A3A"/>
    <w:rsid w:val="00C5332B"/>
    <w:rsid w:val="00C533D4"/>
    <w:rsid w:val="00C55F1B"/>
    <w:rsid w:val="00C56880"/>
    <w:rsid w:val="00C610B6"/>
    <w:rsid w:val="00C61827"/>
    <w:rsid w:val="00C64EE8"/>
    <w:rsid w:val="00C65D07"/>
    <w:rsid w:val="00C67752"/>
    <w:rsid w:val="00C67AFA"/>
    <w:rsid w:val="00C703F2"/>
    <w:rsid w:val="00C712AC"/>
    <w:rsid w:val="00C7182E"/>
    <w:rsid w:val="00C72C26"/>
    <w:rsid w:val="00C72CBB"/>
    <w:rsid w:val="00C73848"/>
    <w:rsid w:val="00C74C14"/>
    <w:rsid w:val="00C7605D"/>
    <w:rsid w:val="00C76BFF"/>
    <w:rsid w:val="00C76F1C"/>
    <w:rsid w:val="00C80117"/>
    <w:rsid w:val="00C801A5"/>
    <w:rsid w:val="00C80AD9"/>
    <w:rsid w:val="00C811C5"/>
    <w:rsid w:val="00C818D1"/>
    <w:rsid w:val="00C82B8A"/>
    <w:rsid w:val="00C85BEB"/>
    <w:rsid w:val="00C867A6"/>
    <w:rsid w:val="00C87426"/>
    <w:rsid w:val="00C87526"/>
    <w:rsid w:val="00C87796"/>
    <w:rsid w:val="00C87B18"/>
    <w:rsid w:val="00C904BE"/>
    <w:rsid w:val="00C9301A"/>
    <w:rsid w:val="00C94437"/>
    <w:rsid w:val="00C944BD"/>
    <w:rsid w:val="00C94CF9"/>
    <w:rsid w:val="00C94E4C"/>
    <w:rsid w:val="00C954A3"/>
    <w:rsid w:val="00C97117"/>
    <w:rsid w:val="00C97F92"/>
    <w:rsid w:val="00CA002D"/>
    <w:rsid w:val="00CA2826"/>
    <w:rsid w:val="00CA3222"/>
    <w:rsid w:val="00CA3FF9"/>
    <w:rsid w:val="00CA4ABA"/>
    <w:rsid w:val="00CB3623"/>
    <w:rsid w:val="00CB3A25"/>
    <w:rsid w:val="00CB4262"/>
    <w:rsid w:val="00CB4799"/>
    <w:rsid w:val="00CB5B56"/>
    <w:rsid w:val="00CB5E0E"/>
    <w:rsid w:val="00CB6B07"/>
    <w:rsid w:val="00CC0AA6"/>
    <w:rsid w:val="00CC134C"/>
    <w:rsid w:val="00CC14D7"/>
    <w:rsid w:val="00CC3F0D"/>
    <w:rsid w:val="00CC406F"/>
    <w:rsid w:val="00CC47CE"/>
    <w:rsid w:val="00CC51B5"/>
    <w:rsid w:val="00CC54F9"/>
    <w:rsid w:val="00CC5F22"/>
    <w:rsid w:val="00CD02B9"/>
    <w:rsid w:val="00CD25D3"/>
    <w:rsid w:val="00CD345F"/>
    <w:rsid w:val="00CD40B2"/>
    <w:rsid w:val="00CD45A7"/>
    <w:rsid w:val="00CD4F29"/>
    <w:rsid w:val="00CD60F7"/>
    <w:rsid w:val="00CD735E"/>
    <w:rsid w:val="00CE02A6"/>
    <w:rsid w:val="00CE139E"/>
    <w:rsid w:val="00CE4506"/>
    <w:rsid w:val="00CE554F"/>
    <w:rsid w:val="00CE5EB1"/>
    <w:rsid w:val="00CE68C6"/>
    <w:rsid w:val="00CF0FB9"/>
    <w:rsid w:val="00CF1FAF"/>
    <w:rsid w:val="00CF2A28"/>
    <w:rsid w:val="00CF3DA6"/>
    <w:rsid w:val="00CF6A86"/>
    <w:rsid w:val="00CF79C4"/>
    <w:rsid w:val="00D01862"/>
    <w:rsid w:val="00D05D48"/>
    <w:rsid w:val="00D06388"/>
    <w:rsid w:val="00D101C1"/>
    <w:rsid w:val="00D10951"/>
    <w:rsid w:val="00D112DE"/>
    <w:rsid w:val="00D126DA"/>
    <w:rsid w:val="00D130A2"/>
    <w:rsid w:val="00D15EDE"/>
    <w:rsid w:val="00D16390"/>
    <w:rsid w:val="00D16DC9"/>
    <w:rsid w:val="00D20D42"/>
    <w:rsid w:val="00D21778"/>
    <w:rsid w:val="00D218E9"/>
    <w:rsid w:val="00D22A7B"/>
    <w:rsid w:val="00D23934"/>
    <w:rsid w:val="00D248E0"/>
    <w:rsid w:val="00D252BE"/>
    <w:rsid w:val="00D253CF"/>
    <w:rsid w:val="00D26D84"/>
    <w:rsid w:val="00D270FA"/>
    <w:rsid w:val="00D31E70"/>
    <w:rsid w:val="00D321DF"/>
    <w:rsid w:val="00D32AE2"/>
    <w:rsid w:val="00D3506E"/>
    <w:rsid w:val="00D35C79"/>
    <w:rsid w:val="00D37F8C"/>
    <w:rsid w:val="00D4038E"/>
    <w:rsid w:val="00D41292"/>
    <w:rsid w:val="00D42500"/>
    <w:rsid w:val="00D430E5"/>
    <w:rsid w:val="00D44207"/>
    <w:rsid w:val="00D4430F"/>
    <w:rsid w:val="00D473D0"/>
    <w:rsid w:val="00D500B5"/>
    <w:rsid w:val="00D512DE"/>
    <w:rsid w:val="00D521C2"/>
    <w:rsid w:val="00D52461"/>
    <w:rsid w:val="00D5626F"/>
    <w:rsid w:val="00D6015D"/>
    <w:rsid w:val="00D609EF"/>
    <w:rsid w:val="00D621D9"/>
    <w:rsid w:val="00D62788"/>
    <w:rsid w:val="00D63DFA"/>
    <w:rsid w:val="00D63E33"/>
    <w:rsid w:val="00D64546"/>
    <w:rsid w:val="00D65789"/>
    <w:rsid w:val="00D66024"/>
    <w:rsid w:val="00D6602C"/>
    <w:rsid w:val="00D66963"/>
    <w:rsid w:val="00D6791E"/>
    <w:rsid w:val="00D70585"/>
    <w:rsid w:val="00D70CBA"/>
    <w:rsid w:val="00D742C2"/>
    <w:rsid w:val="00D7554C"/>
    <w:rsid w:val="00D77977"/>
    <w:rsid w:val="00D80605"/>
    <w:rsid w:val="00D81F46"/>
    <w:rsid w:val="00D8242E"/>
    <w:rsid w:val="00D82DD2"/>
    <w:rsid w:val="00D82E3D"/>
    <w:rsid w:val="00D830FC"/>
    <w:rsid w:val="00D8615D"/>
    <w:rsid w:val="00D864A1"/>
    <w:rsid w:val="00D864A4"/>
    <w:rsid w:val="00D9010F"/>
    <w:rsid w:val="00D90559"/>
    <w:rsid w:val="00D90E0F"/>
    <w:rsid w:val="00D91269"/>
    <w:rsid w:val="00D92576"/>
    <w:rsid w:val="00D9298B"/>
    <w:rsid w:val="00D92B63"/>
    <w:rsid w:val="00D92C84"/>
    <w:rsid w:val="00D93BF2"/>
    <w:rsid w:val="00D93F4D"/>
    <w:rsid w:val="00D93F6A"/>
    <w:rsid w:val="00D948CE"/>
    <w:rsid w:val="00D960D9"/>
    <w:rsid w:val="00D96912"/>
    <w:rsid w:val="00D97323"/>
    <w:rsid w:val="00D97800"/>
    <w:rsid w:val="00DA4251"/>
    <w:rsid w:val="00DA609E"/>
    <w:rsid w:val="00DA78A3"/>
    <w:rsid w:val="00DA7A85"/>
    <w:rsid w:val="00DB09F9"/>
    <w:rsid w:val="00DB2175"/>
    <w:rsid w:val="00DB21A9"/>
    <w:rsid w:val="00DB23A4"/>
    <w:rsid w:val="00DB40B9"/>
    <w:rsid w:val="00DB498A"/>
    <w:rsid w:val="00DB5522"/>
    <w:rsid w:val="00DB56FC"/>
    <w:rsid w:val="00DB60CF"/>
    <w:rsid w:val="00DB6A55"/>
    <w:rsid w:val="00DB77D8"/>
    <w:rsid w:val="00DC25D4"/>
    <w:rsid w:val="00DC2695"/>
    <w:rsid w:val="00DC2B62"/>
    <w:rsid w:val="00DC3560"/>
    <w:rsid w:val="00DC3F53"/>
    <w:rsid w:val="00DC4374"/>
    <w:rsid w:val="00DC4954"/>
    <w:rsid w:val="00DC51AF"/>
    <w:rsid w:val="00DC5310"/>
    <w:rsid w:val="00DC68C2"/>
    <w:rsid w:val="00DC7E84"/>
    <w:rsid w:val="00DD0211"/>
    <w:rsid w:val="00DD0F4D"/>
    <w:rsid w:val="00DD0F7B"/>
    <w:rsid w:val="00DD11A7"/>
    <w:rsid w:val="00DD2277"/>
    <w:rsid w:val="00DD5361"/>
    <w:rsid w:val="00DD5CB1"/>
    <w:rsid w:val="00DD64AA"/>
    <w:rsid w:val="00DE079B"/>
    <w:rsid w:val="00DE0DAF"/>
    <w:rsid w:val="00DE0E7E"/>
    <w:rsid w:val="00DE2600"/>
    <w:rsid w:val="00DE36F6"/>
    <w:rsid w:val="00DE427C"/>
    <w:rsid w:val="00DE7857"/>
    <w:rsid w:val="00DF1BC9"/>
    <w:rsid w:val="00DF5797"/>
    <w:rsid w:val="00DF6524"/>
    <w:rsid w:val="00E00466"/>
    <w:rsid w:val="00E02657"/>
    <w:rsid w:val="00E02A57"/>
    <w:rsid w:val="00E042E1"/>
    <w:rsid w:val="00E0510D"/>
    <w:rsid w:val="00E0581B"/>
    <w:rsid w:val="00E06B29"/>
    <w:rsid w:val="00E06D9A"/>
    <w:rsid w:val="00E06E04"/>
    <w:rsid w:val="00E070D4"/>
    <w:rsid w:val="00E0781B"/>
    <w:rsid w:val="00E107BF"/>
    <w:rsid w:val="00E10FEB"/>
    <w:rsid w:val="00E135DA"/>
    <w:rsid w:val="00E136BC"/>
    <w:rsid w:val="00E1629E"/>
    <w:rsid w:val="00E162C6"/>
    <w:rsid w:val="00E16996"/>
    <w:rsid w:val="00E16AD9"/>
    <w:rsid w:val="00E17383"/>
    <w:rsid w:val="00E179A3"/>
    <w:rsid w:val="00E17D0A"/>
    <w:rsid w:val="00E20A1C"/>
    <w:rsid w:val="00E21B69"/>
    <w:rsid w:val="00E22C95"/>
    <w:rsid w:val="00E22E2A"/>
    <w:rsid w:val="00E230A0"/>
    <w:rsid w:val="00E233C1"/>
    <w:rsid w:val="00E235B9"/>
    <w:rsid w:val="00E239F9"/>
    <w:rsid w:val="00E2454B"/>
    <w:rsid w:val="00E24610"/>
    <w:rsid w:val="00E24D4C"/>
    <w:rsid w:val="00E25449"/>
    <w:rsid w:val="00E279A3"/>
    <w:rsid w:val="00E30950"/>
    <w:rsid w:val="00E30AA4"/>
    <w:rsid w:val="00E34B05"/>
    <w:rsid w:val="00E359E8"/>
    <w:rsid w:val="00E400E0"/>
    <w:rsid w:val="00E4039A"/>
    <w:rsid w:val="00E41B2C"/>
    <w:rsid w:val="00E42F9E"/>
    <w:rsid w:val="00E47C41"/>
    <w:rsid w:val="00E51C1B"/>
    <w:rsid w:val="00E56596"/>
    <w:rsid w:val="00E56B39"/>
    <w:rsid w:val="00E56B8C"/>
    <w:rsid w:val="00E57305"/>
    <w:rsid w:val="00E60ABE"/>
    <w:rsid w:val="00E61A1E"/>
    <w:rsid w:val="00E63475"/>
    <w:rsid w:val="00E63D3B"/>
    <w:rsid w:val="00E63F20"/>
    <w:rsid w:val="00E66011"/>
    <w:rsid w:val="00E66227"/>
    <w:rsid w:val="00E66F9E"/>
    <w:rsid w:val="00E67656"/>
    <w:rsid w:val="00E6774A"/>
    <w:rsid w:val="00E708D9"/>
    <w:rsid w:val="00E7109B"/>
    <w:rsid w:val="00E727BC"/>
    <w:rsid w:val="00E7460C"/>
    <w:rsid w:val="00E760E0"/>
    <w:rsid w:val="00E768E3"/>
    <w:rsid w:val="00E809F5"/>
    <w:rsid w:val="00E81149"/>
    <w:rsid w:val="00E81347"/>
    <w:rsid w:val="00E82186"/>
    <w:rsid w:val="00E822A0"/>
    <w:rsid w:val="00E83A5D"/>
    <w:rsid w:val="00E84D81"/>
    <w:rsid w:val="00E854D2"/>
    <w:rsid w:val="00E85B74"/>
    <w:rsid w:val="00E87379"/>
    <w:rsid w:val="00E87D07"/>
    <w:rsid w:val="00E90EC5"/>
    <w:rsid w:val="00E9223B"/>
    <w:rsid w:val="00E94303"/>
    <w:rsid w:val="00E95621"/>
    <w:rsid w:val="00E96A20"/>
    <w:rsid w:val="00E97695"/>
    <w:rsid w:val="00EA0FF6"/>
    <w:rsid w:val="00EA1917"/>
    <w:rsid w:val="00EA1C02"/>
    <w:rsid w:val="00EA243B"/>
    <w:rsid w:val="00EA2892"/>
    <w:rsid w:val="00EA3F95"/>
    <w:rsid w:val="00EA41EA"/>
    <w:rsid w:val="00EA5609"/>
    <w:rsid w:val="00EA58E4"/>
    <w:rsid w:val="00EB0979"/>
    <w:rsid w:val="00EB295E"/>
    <w:rsid w:val="00EB445E"/>
    <w:rsid w:val="00EB4E82"/>
    <w:rsid w:val="00EB5489"/>
    <w:rsid w:val="00EB5913"/>
    <w:rsid w:val="00EB5FA3"/>
    <w:rsid w:val="00EB6A0D"/>
    <w:rsid w:val="00EC1752"/>
    <w:rsid w:val="00EC1A8A"/>
    <w:rsid w:val="00EC59B4"/>
    <w:rsid w:val="00EC6F7E"/>
    <w:rsid w:val="00EC72A1"/>
    <w:rsid w:val="00ED05E2"/>
    <w:rsid w:val="00ED13C2"/>
    <w:rsid w:val="00ED22F5"/>
    <w:rsid w:val="00ED2BF9"/>
    <w:rsid w:val="00ED2CE9"/>
    <w:rsid w:val="00ED2E7C"/>
    <w:rsid w:val="00ED4179"/>
    <w:rsid w:val="00ED4323"/>
    <w:rsid w:val="00ED43E5"/>
    <w:rsid w:val="00ED4DEA"/>
    <w:rsid w:val="00ED77AD"/>
    <w:rsid w:val="00EE00AB"/>
    <w:rsid w:val="00EE0AC3"/>
    <w:rsid w:val="00EE0BDA"/>
    <w:rsid w:val="00EE1348"/>
    <w:rsid w:val="00EE14EA"/>
    <w:rsid w:val="00EE275D"/>
    <w:rsid w:val="00EE3CEC"/>
    <w:rsid w:val="00EE46BE"/>
    <w:rsid w:val="00EE77A0"/>
    <w:rsid w:val="00EE7C95"/>
    <w:rsid w:val="00EE7F73"/>
    <w:rsid w:val="00EF0CC2"/>
    <w:rsid w:val="00EF222D"/>
    <w:rsid w:val="00EF337C"/>
    <w:rsid w:val="00EF5FEE"/>
    <w:rsid w:val="00EF7969"/>
    <w:rsid w:val="00EF7DA4"/>
    <w:rsid w:val="00F00140"/>
    <w:rsid w:val="00F0071F"/>
    <w:rsid w:val="00F031CB"/>
    <w:rsid w:val="00F034B7"/>
    <w:rsid w:val="00F03A6F"/>
    <w:rsid w:val="00F049B5"/>
    <w:rsid w:val="00F04D8B"/>
    <w:rsid w:val="00F101DB"/>
    <w:rsid w:val="00F10B36"/>
    <w:rsid w:val="00F10E31"/>
    <w:rsid w:val="00F10FDF"/>
    <w:rsid w:val="00F1128E"/>
    <w:rsid w:val="00F11DC6"/>
    <w:rsid w:val="00F121BA"/>
    <w:rsid w:val="00F12F36"/>
    <w:rsid w:val="00F155A9"/>
    <w:rsid w:val="00F15CAD"/>
    <w:rsid w:val="00F2100F"/>
    <w:rsid w:val="00F2264F"/>
    <w:rsid w:val="00F22F83"/>
    <w:rsid w:val="00F247A1"/>
    <w:rsid w:val="00F25013"/>
    <w:rsid w:val="00F25DA5"/>
    <w:rsid w:val="00F25FE3"/>
    <w:rsid w:val="00F26792"/>
    <w:rsid w:val="00F301A5"/>
    <w:rsid w:val="00F30A40"/>
    <w:rsid w:val="00F31157"/>
    <w:rsid w:val="00F32DF8"/>
    <w:rsid w:val="00F34900"/>
    <w:rsid w:val="00F34FEF"/>
    <w:rsid w:val="00F351F5"/>
    <w:rsid w:val="00F36BD0"/>
    <w:rsid w:val="00F41806"/>
    <w:rsid w:val="00F4228C"/>
    <w:rsid w:val="00F42619"/>
    <w:rsid w:val="00F468D4"/>
    <w:rsid w:val="00F4724A"/>
    <w:rsid w:val="00F511B4"/>
    <w:rsid w:val="00F52453"/>
    <w:rsid w:val="00F52E41"/>
    <w:rsid w:val="00F534E2"/>
    <w:rsid w:val="00F55086"/>
    <w:rsid w:val="00F60292"/>
    <w:rsid w:val="00F609B6"/>
    <w:rsid w:val="00F60DAD"/>
    <w:rsid w:val="00F64478"/>
    <w:rsid w:val="00F64EE8"/>
    <w:rsid w:val="00F65E01"/>
    <w:rsid w:val="00F72290"/>
    <w:rsid w:val="00F72390"/>
    <w:rsid w:val="00F72B84"/>
    <w:rsid w:val="00F7338B"/>
    <w:rsid w:val="00F737B0"/>
    <w:rsid w:val="00F73907"/>
    <w:rsid w:val="00F74036"/>
    <w:rsid w:val="00F75C0F"/>
    <w:rsid w:val="00F75DBC"/>
    <w:rsid w:val="00F77D5A"/>
    <w:rsid w:val="00F80B40"/>
    <w:rsid w:val="00F81311"/>
    <w:rsid w:val="00F83F40"/>
    <w:rsid w:val="00F84B42"/>
    <w:rsid w:val="00F85DA2"/>
    <w:rsid w:val="00F86BDA"/>
    <w:rsid w:val="00F87339"/>
    <w:rsid w:val="00F91570"/>
    <w:rsid w:val="00F92997"/>
    <w:rsid w:val="00F92A48"/>
    <w:rsid w:val="00F936C1"/>
    <w:rsid w:val="00F941B0"/>
    <w:rsid w:val="00F95D88"/>
    <w:rsid w:val="00F961F0"/>
    <w:rsid w:val="00F97FC8"/>
    <w:rsid w:val="00FA01CD"/>
    <w:rsid w:val="00FA02AC"/>
    <w:rsid w:val="00FA09F5"/>
    <w:rsid w:val="00FA0BDE"/>
    <w:rsid w:val="00FA1FF9"/>
    <w:rsid w:val="00FA2CA6"/>
    <w:rsid w:val="00FA32E5"/>
    <w:rsid w:val="00FA39A9"/>
    <w:rsid w:val="00FA3A97"/>
    <w:rsid w:val="00FA5972"/>
    <w:rsid w:val="00FA5F7E"/>
    <w:rsid w:val="00FA70DC"/>
    <w:rsid w:val="00FA7227"/>
    <w:rsid w:val="00FA7488"/>
    <w:rsid w:val="00FA7D20"/>
    <w:rsid w:val="00FB0405"/>
    <w:rsid w:val="00FB05EE"/>
    <w:rsid w:val="00FB0A0B"/>
    <w:rsid w:val="00FB1F63"/>
    <w:rsid w:val="00FB39A4"/>
    <w:rsid w:val="00FB5BCC"/>
    <w:rsid w:val="00FB5E95"/>
    <w:rsid w:val="00FB7261"/>
    <w:rsid w:val="00FB7E27"/>
    <w:rsid w:val="00FC1179"/>
    <w:rsid w:val="00FC1B9F"/>
    <w:rsid w:val="00FC2849"/>
    <w:rsid w:val="00FC2C7A"/>
    <w:rsid w:val="00FC2E2C"/>
    <w:rsid w:val="00FC341A"/>
    <w:rsid w:val="00FC3F24"/>
    <w:rsid w:val="00FC48CA"/>
    <w:rsid w:val="00FC63EC"/>
    <w:rsid w:val="00FD0998"/>
    <w:rsid w:val="00FD0F51"/>
    <w:rsid w:val="00FD1DCD"/>
    <w:rsid w:val="00FD5BFF"/>
    <w:rsid w:val="00FD632B"/>
    <w:rsid w:val="00FD740E"/>
    <w:rsid w:val="00FD7B4E"/>
    <w:rsid w:val="00FD7C90"/>
    <w:rsid w:val="00FE15BE"/>
    <w:rsid w:val="00FE3518"/>
    <w:rsid w:val="00FE6BA8"/>
    <w:rsid w:val="00FE6D4C"/>
    <w:rsid w:val="00FE75CE"/>
    <w:rsid w:val="00FF1C62"/>
    <w:rsid w:val="00FF27AE"/>
    <w:rsid w:val="00FF2E50"/>
    <w:rsid w:val="00FF4764"/>
    <w:rsid w:val="00FF5A65"/>
    <w:rsid w:val="00FF6683"/>
    <w:rsid w:val="00FF66B3"/>
    <w:rsid w:val="00FF7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A0CBC"/>
  <w14:defaultImageDpi w14:val="32767"/>
  <w15:docId w15:val="{C906710A-3F00-CF4D-BD5F-5811119B2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0703"/>
    <w:rPr>
      <w:rFonts w:ascii="Times New Roman" w:eastAsia="Times New Roman" w:hAnsi="Times New Roman" w:cs="Times New Roman"/>
    </w:rPr>
  </w:style>
  <w:style w:type="paragraph" w:styleId="Heading2">
    <w:name w:val="heading 2"/>
    <w:basedOn w:val="Normal"/>
    <w:link w:val="Heading2Char"/>
    <w:uiPriority w:val="9"/>
    <w:qFormat/>
    <w:rsid w:val="003F5F5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B0BCF"/>
    <w:pPr>
      <w:spacing w:before="100" w:beforeAutospacing="1" w:after="100" w:afterAutospacing="1"/>
    </w:pPr>
  </w:style>
  <w:style w:type="character" w:styleId="Hyperlink">
    <w:name w:val="Hyperlink"/>
    <w:basedOn w:val="DefaultParagraphFont"/>
    <w:uiPriority w:val="99"/>
    <w:unhideWhenUsed/>
    <w:rsid w:val="004F1D02"/>
    <w:rPr>
      <w:color w:val="0563C1" w:themeColor="hyperlink"/>
      <w:u w:val="single"/>
    </w:rPr>
  </w:style>
  <w:style w:type="character" w:customStyle="1" w:styleId="UnresolvedMention1">
    <w:name w:val="Unresolved Mention1"/>
    <w:basedOn w:val="DefaultParagraphFont"/>
    <w:uiPriority w:val="99"/>
    <w:rsid w:val="004F1D02"/>
    <w:rPr>
      <w:color w:val="605E5C"/>
      <w:shd w:val="clear" w:color="auto" w:fill="E1DFDD"/>
    </w:rPr>
  </w:style>
  <w:style w:type="character" w:customStyle="1" w:styleId="Heading2Char">
    <w:name w:val="Heading 2 Char"/>
    <w:basedOn w:val="DefaultParagraphFont"/>
    <w:link w:val="Heading2"/>
    <w:uiPriority w:val="9"/>
    <w:rsid w:val="003F5F54"/>
    <w:rPr>
      <w:rFonts w:ascii="Times New Roman" w:eastAsia="Times New Roman" w:hAnsi="Times New Roman" w:cs="Times New Roman"/>
      <w:b/>
      <w:bCs/>
      <w:sz w:val="36"/>
      <w:szCs w:val="36"/>
    </w:rPr>
  </w:style>
  <w:style w:type="character" w:customStyle="1" w:styleId="fcodeexample">
    <w:name w:val="f_codeexample"/>
    <w:basedOn w:val="DefaultParagraphFont"/>
    <w:rsid w:val="003F5F54"/>
  </w:style>
  <w:style w:type="paragraph" w:styleId="BalloonText">
    <w:name w:val="Balloon Text"/>
    <w:basedOn w:val="Normal"/>
    <w:link w:val="BalloonTextChar"/>
    <w:uiPriority w:val="99"/>
    <w:semiHidden/>
    <w:unhideWhenUsed/>
    <w:rsid w:val="00600FA6"/>
    <w:rPr>
      <w:sz w:val="18"/>
      <w:szCs w:val="18"/>
    </w:rPr>
  </w:style>
  <w:style w:type="character" w:customStyle="1" w:styleId="BalloonTextChar">
    <w:name w:val="Balloon Text Char"/>
    <w:basedOn w:val="DefaultParagraphFont"/>
    <w:link w:val="BalloonText"/>
    <w:uiPriority w:val="99"/>
    <w:semiHidden/>
    <w:rsid w:val="00600FA6"/>
    <w:rPr>
      <w:rFonts w:ascii="Times New Roman" w:eastAsia="Times New Roman" w:hAnsi="Times New Roman" w:cs="Times New Roman"/>
      <w:sz w:val="18"/>
      <w:szCs w:val="18"/>
    </w:rPr>
  </w:style>
  <w:style w:type="character" w:styleId="LineNumber">
    <w:name w:val="line number"/>
    <w:basedOn w:val="DefaultParagraphFont"/>
    <w:uiPriority w:val="99"/>
    <w:semiHidden/>
    <w:unhideWhenUsed/>
    <w:rsid w:val="0036749C"/>
  </w:style>
  <w:style w:type="table" w:styleId="TableGrid">
    <w:name w:val="Table Grid"/>
    <w:basedOn w:val="TableNormal"/>
    <w:uiPriority w:val="39"/>
    <w:rsid w:val="00356C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122D3"/>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DC4954"/>
    <w:rPr>
      <w:sz w:val="16"/>
      <w:szCs w:val="16"/>
    </w:rPr>
  </w:style>
  <w:style w:type="paragraph" w:styleId="CommentText">
    <w:name w:val="annotation text"/>
    <w:basedOn w:val="Normal"/>
    <w:link w:val="CommentTextChar"/>
    <w:uiPriority w:val="99"/>
    <w:semiHidden/>
    <w:unhideWhenUsed/>
    <w:rsid w:val="00DC4954"/>
    <w:rPr>
      <w:sz w:val="20"/>
      <w:szCs w:val="20"/>
    </w:rPr>
  </w:style>
  <w:style w:type="character" w:customStyle="1" w:styleId="CommentTextChar">
    <w:name w:val="Comment Text Char"/>
    <w:basedOn w:val="DefaultParagraphFont"/>
    <w:link w:val="CommentText"/>
    <w:uiPriority w:val="99"/>
    <w:semiHidden/>
    <w:rsid w:val="00DC4954"/>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C4954"/>
    <w:rPr>
      <w:b/>
      <w:bCs/>
    </w:rPr>
  </w:style>
  <w:style w:type="character" w:customStyle="1" w:styleId="CommentSubjectChar">
    <w:name w:val="Comment Subject Char"/>
    <w:basedOn w:val="CommentTextChar"/>
    <w:link w:val="CommentSubject"/>
    <w:uiPriority w:val="99"/>
    <w:semiHidden/>
    <w:rsid w:val="00DC4954"/>
    <w:rPr>
      <w:rFonts w:ascii="Times New Roman" w:eastAsia="Times New Roman" w:hAnsi="Times New Roman" w:cs="Times New Roman"/>
      <w:b/>
      <w:bCs/>
      <w:sz w:val="20"/>
      <w:szCs w:val="20"/>
    </w:rPr>
  </w:style>
  <w:style w:type="paragraph" w:styleId="ListParagraph">
    <w:name w:val="List Paragraph"/>
    <w:basedOn w:val="Normal"/>
    <w:uiPriority w:val="34"/>
    <w:qFormat/>
    <w:rsid w:val="0026430A"/>
    <w:pPr>
      <w:ind w:left="720"/>
      <w:contextualSpacing/>
    </w:pPr>
  </w:style>
  <w:style w:type="character" w:customStyle="1" w:styleId="UnresolvedMention2">
    <w:name w:val="Unresolved Mention2"/>
    <w:basedOn w:val="DefaultParagraphFont"/>
    <w:uiPriority w:val="99"/>
    <w:semiHidden/>
    <w:unhideWhenUsed/>
    <w:rsid w:val="00235C12"/>
    <w:rPr>
      <w:color w:val="605E5C"/>
      <w:shd w:val="clear" w:color="auto" w:fill="E1DFDD"/>
    </w:rPr>
  </w:style>
  <w:style w:type="character" w:styleId="FollowedHyperlink">
    <w:name w:val="FollowedHyperlink"/>
    <w:basedOn w:val="DefaultParagraphFont"/>
    <w:uiPriority w:val="99"/>
    <w:semiHidden/>
    <w:unhideWhenUsed/>
    <w:rsid w:val="001C01B8"/>
    <w:rPr>
      <w:color w:val="954F72" w:themeColor="followedHyperlink"/>
      <w:u w:val="single"/>
    </w:rPr>
  </w:style>
  <w:style w:type="character" w:customStyle="1" w:styleId="labs-docsum-journal-citation">
    <w:name w:val="labs-docsum-journal-citation"/>
    <w:basedOn w:val="DefaultParagraphFont"/>
    <w:rsid w:val="003D3E6C"/>
  </w:style>
  <w:style w:type="character" w:customStyle="1" w:styleId="citation-part">
    <w:name w:val="citation-part"/>
    <w:basedOn w:val="DefaultParagraphFont"/>
    <w:rsid w:val="003D3E6C"/>
  </w:style>
  <w:style w:type="character" w:customStyle="1" w:styleId="docsum-pmid">
    <w:name w:val="docsum-pmid"/>
    <w:basedOn w:val="DefaultParagraphFont"/>
    <w:rsid w:val="003D3E6C"/>
  </w:style>
  <w:style w:type="character" w:styleId="UnresolvedMention">
    <w:name w:val="Unresolved Mention"/>
    <w:basedOn w:val="DefaultParagraphFont"/>
    <w:uiPriority w:val="99"/>
    <w:semiHidden/>
    <w:unhideWhenUsed/>
    <w:rsid w:val="00311C33"/>
    <w:rPr>
      <w:color w:val="605E5C"/>
      <w:shd w:val="clear" w:color="auto" w:fill="E1DFDD"/>
    </w:rPr>
  </w:style>
  <w:style w:type="paragraph" w:customStyle="1" w:styleId="EndNoteBibliographyTitle">
    <w:name w:val="EndNote Bibliography Title"/>
    <w:basedOn w:val="Normal"/>
    <w:link w:val="EndNoteBibliographyTitleChar"/>
    <w:rsid w:val="00A86C4F"/>
    <w:pPr>
      <w:jc w:val="center"/>
    </w:pPr>
  </w:style>
  <w:style w:type="character" w:customStyle="1" w:styleId="EndNoteBibliographyTitleChar">
    <w:name w:val="EndNote Bibliography Title Char"/>
    <w:basedOn w:val="DefaultParagraphFont"/>
    <w:link w:val="EndNoteBibliographyTitle"/>
    <w:rsid w:val="00A86C4F"/>
    <w:rPr>
      <w:rFonts w:ascii="Times New Roman" w:eastAsia="Times New Roman" w:hAnsi="Times New Roman" w:cs="Times New Roman"/>
    </w:rPr>
  </w:style>
  <w:style w:type="paragraph" w:customStyle="1" w:styleId="EndNoteBibliography">
    <w:name w:val="EndNote Bibliography"/>
    <w:basedOn w:val="Normal"/>
    <w:link w:val="EndNoteBibliographyChar"/>
    <w:rsid w:val="00A86C4F"/>
  </w:style>
  <w:style w:type="character" w:customStyle="1" w:styleId="EndNoteBibliographyChar">
    <w:name w:val="EndNote Bibliography Char"/>
    <w:basedOn w:val="DefaultParagraphFont"/>
    <w:link w:val="EndNoteBibliography"/>
    <w:rsid w:val="00A86C4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011047">
      <w:bodyDiv w:val="1"/>
      <w:marLeft w:val="0"/>
      <w:marRight w:val="0"/>
      <w:marTop w:val="0"/>
      <w:marBottom w:val="0"/>
      <w:divBdr>
        <w:top w:val="none" w:sz="0" w:space="0" w:color="auto"/>
        <w:left w:val="none" w:sz="0" w:space="0" w:color="auto"/>
        <w:bottom w:val="none" w:sz="0" w:space="0" w:color="auto"/>
        <w:right w:val="none" w:sz="0" w:space="0" w:color="auto"/>
      </w:divBdr>
    </w:div>
    <w:div w:id="795753915">
      <w:bodyDiv w:val="1"/>
      <w:marLeft w:val="0"/>
      <w:marRight w:val="0"/>
      <w:marTop w:val="0"/>
      <w:marBottom w:val="0"/>
      <w:divBdr>
        <w:top w:val="none" w:sz="0" w:space="0" w:color="auto"/>
        <w:left w:val="none" w:sz="0" w:space="0" w:color="auto"/>
        <w:bottom w:val="none" w:sz="0" w:space="0" w:color="auto"/>
        <w:right w:val="none" w:sz="0" w:space="0" w:color="auto"/>
      </w:divBdr>
    </w:div>
    <w:div w:id="1058407103">
      <w:bodyDiv w:val="1"/>
      <w:marLeft w:val="0"/>
      <w:marRight w:val="0"/>
      <w:marTop w:val="0"/>
      <w:marBottom w:val="0"/>
      <w:divBdr>
        <w:top w:val="none" w:sz="0" w:space="0" w:color="auto"/>
        <w:left w:val="none" w:sz="0" w:space="0" w:color="auto"/>
        <w:bottom w:val="none" w:sz="0" w:space="0" w:color="auto"/>
        <w:right w:val="none" w:sz="0" w:space="0" w:color="auto"/>
      </w:divBdr>
    </w:div>
    <w:div w:id="1186402394">
      <w:bodyDiv w:val="1"/>
      <w:marLeft w:val="0"/>
      <w:marRight w:val="0"/>
      <w:marTop w:val="0"/>
      <w:marBottom w:val="0"/>
      <w:divBdr>
        <w:top w:val="none" w:sz="0" w:space="0" w:color="auto"/>
        <w:left w:val="none" w:sz="0" w:space="0" w:color="auto"/>
        <w:bottom w:val="none" w:sz="0" w:space="0" w:color="auto"/>
        <w:right w:val="none" w:sz="0" w:space="0" w:color="auto"/>
      </w:divBdr>
    </w:div>
    <w:div w:id="1213617768">
      <w:bodyDiv w:val="1"/>
      <w:marLeft w:val="0"/>
      <w:marRight w:val="0"/>
      <w:marTop w:val="0"/>
      <w:marBottom w:val="0"/>
      <w:divBdr>
        <w:top w:val="none" w:sz="0" w:space="0" w:color="auto"/>
        <w:left w:val="none" w:sz="0" w:space="0" w:color="auto"/>
        <w:bottom w:val="none" w:sz="0" w:space="0" w:color="auto"/>
        <w:right w:val="none" w:sz="0" w:space="0" w:color="auto"/>
      </w:divBdr>
    </w:div>
    <w:div w:id="1267620848">
      <w:bodyDiv w:val="1"/>
      <w:marLeft w:val="0"/>
      <w:marRight w:val="0"/>
      <w:marTop w:val="0"/>
      <w:marBottom w:val="0"/>
      <w:divBdr>
        <w:top w:val="none" w:sz="0" w:space="0" w:color="auto"/>
        <w:left w:val="none" w:sz="0" w:space="0" w:color="auto"/>
        <w:bottom w:val="none" w:sz="0" w:space="0" w:color="auto"/>
        <w:right w:val="none" w:sz="0" w:space="0" w:color="auto"/>
      </w:divBdr>
      <w:divsChild>
        <w:div w:id="1685016850">
          <w:marLeft w:val="0"/>
          <w:marRight w:val="0"/>
          <w:marTop w:val="0"/>
          <w:marBottom w:val="0"/>
          <w:divBdr>
            <w:top w:val="none" w:sz="0" w:space="0" w:color="auto"/>
            <w:left w:val="none" w:sz="0" w:space="0" w:color="auto"/>
            <w:bottom w:val="none" w:sz="0" w:space="0" w:color="auto"/>
            <w:right w:val="none" w:sz="0" w:space="0" w:color="auto"/>
          </w:divBdr>
          <w:divsChild>
            <w:div w:id="905841067">
              <w:marLeft w:val="0"/>
              <w:marRight w:val="0"/>
              <w:marTop w:val="0"/>
              <w:marBottom w:val="0"/>
              <w:divBdr>
                <w:top w:val="none" w:sz="0" w:space="0" w:color="auto"/>
                <w:left w:val="none" w:sz="0" w:space="0" w:color="auto"/>
                <w:bottom w:val="none" w:sz="0" w:space="0" w:color="auto"/>
                <w:right w:val="none" w:sz="0" w:space="0" w:color="auto"/>
              </w:divBdr>
              <w:divsChild>
                <w:div w:id="537664472">
                  <w:marLeft w:val="0"/>
                  <w:marRight w:val="0"/>
                  <w:marTop w:val="0"/>
                  <w:marBottom w:val="0"/>
                  <w:divBdr>
                    <w:top w:val="none" w:sz="0" w:space="0" w:color="auto"/>
                    <w:left w:val="none" w:sz="0" w:space="0" w:color="auto"/>
                    <w:bottom w:val="none" w:sz="0" w:space="0" w:color="auto"/>
                    <w:right w:val="none" w:sz="0" w:space="0" w:color="auto"/>
                  </w:divBdr>
                </w:div>
              </w:divsChild>
            </w:div>
            <w:div w:id="968172277">
              <w:marLeft w:val="0"/>
              <w:marRight w:val="0"/>
              <w:marTop w:val="0"/>
              <w:marBottom w:val="0"/>
              <w:divBdr>
                <w:top w:val="none" w:sz="0" w:space="0" w:color="auto"/>
                <w:left w:val="none" w:sz="0" w:space="0" w:color="auto"/>
                <w:bottom w:val="none" w:sz="0" w:space="0" w:color="auto"/>
                <w:right w:val="none" w:sz="0" w:space="0" w:color="auto"/>
              </w:divBdr>
              <w:divsChild>
                <w:div w:id="1487669857">
                  <w:marLeft w:val="0"/>
                  <w:marRight w:val="0"/>
                  <w:marTop w:val="0"/>
                  <w:marBottom w:val="0"/>
                  <w:divBdr>
                    <w:top w:val="none" w:sz="0" w:space="0" w:color="auto"/>
                    <w:left w:val="none" w:sz="0" w:space="0" w:color="auto"/>
                    <w:bottom w:val="none" w:sz="0" w:space="0" w:color="auto"/>
                    <w:right w:val="none" w:sz="0" w:space="0" w:color="auto"/>
                  </w:divBdr>
                </w:div>
              </w:divsChild>
            </w:div>
            <w:div w:id="1731149365">
              <w:marLeft w:val="0"/>
              <w:marRight w:val="0"/>
              <w:marTop w:val="0"/>
              <w:marBottom w:val="0"/>
              <w:divBdr>
                <w:top w:val="none" w:sz="0" w:space="0" w:color="auto"/>
                <w:left w:val="none" w:sz="0" w:space="0" w:color="auto"/>
                <w:bottom w:val="none" w:sz="0" w:space="0" w:color="auto"/>
                <w:right w:val="none" w:sz="0" w:space="0" w:color="auto"/>
              </w:divBdr>
              <w:divsChild>
                <w:div w:id="332029024">
                  <w:marLeft w:val="0"/>
                  <w:marRight w:val="0"/>
                  <w:marTop w:val="0"/>
                  <w:marBottom w:val="0"/>
                  <w:divBdr>
                    <w:top w:val="none" w:sz="0" w:space="0" w:color="auto"/>
                    <w:left w:val="none" w:sz="0" w:space="0" w:color="auto"/>
                    <w:bottom w:val="none" w:sz="0" w:space="0" w:color="auto"/>
                    <w:right w:val="none" w:sz="0" w:space="0" w:color="auto"/>
                  </w:divBdr>
                </w:div>
              </w:divsChild>
            </w:div>
            <w:div w:id="1747337466">
              <w:marLeft w:val="0"/>
              <w:marRight w:val="0"/>
              <w:marTop w:val="0"/>
              <w:marBottom w:val="0"/>
              <w:divBdr>
                <w:top w:val="none" w:sz="0" w:space="0" w:color="auto"/>
                <w:left w:val="none" w:sz="0" w:space="0" w:color="auto"/>
                <w:bottom w:val="none" w:sz="0" w:space="0" w:color="auto"/>
                <w:right w:val="none" w:sz="0" w:space="0" w:color="auto"/>
              </w:divBdr>
              <w:divsChild>
                <w:div w:id="17085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873909">
      <w:bodyDiv w:val="1"/>
      <w:marLeft w:val="0"/>
      <w:marRight w:val="0"/>
      <w:marTop w:val="0"/>
      <w:marBottom w:val="0"/>
      <w:divBdr>
        <w:top w:val="none" w:sz="0" w:space="0" w:color="auto"/>
        <w:left w:val="none" w:sz="0" w:space="0" w:color="auto"/>
        <w:bottom w:val="none" w:sz="0" w:space="0" w:color="auto"/>
        <w:right w:val="none" w:sz="0" w:space="0" w:color="auto"/>
      </w:divBdr>
      <w:divsChild>
        <w:div w:id="1162235738">
          <w:marLeft w:val="0"/>
          <w:marRight w:val="0"/>
          <w:marTop w:val="0"/>
          <w:marBottom w:val="0"/>
          <w:divBdr>
            <w:top w:val="none" w:sz="0" w:space="0" w:color="auto"/>
            <w:left w:val="none" w:sz="0" w:space="0" w:color="auto"/>
            <w:bottom w:val="none" w:sz="0" w:space="0" w:color="auto"/>
            <w:right w:val="none" w:sz="0" w:space="0" w:color="auto"/>
          </w:divBdr>
          <w:divsChild>
            <w:div w:id="1347052486">
              <w:marLeft w:val="0"/>
              <w:marRight w:val="0"/>
              <w:marTop w:val="0"/>
              <w:marBottom w:val="0"/>
              <w:divBdr>
                <w:top w:val="none" w:sz="0" w:space="0" w:color="auto"/>
                <w:left w:val="none" w:sz="0" w:space="0" w:color="auto"/>
                <w:bottom w:val="none" w:sz="0" w:space="0" w:color="auto"/>
                <w:right w:val="none" w:sz="0" w:space="0" w:color="auto"/>
              </w:divBdr>
              <w:divsChild>
                <w:div w:id="69306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166">
      <w:bodyDiv w:val="1"/>
      <w:marLeft w:val="0"/>
      <w:marRight w:val="0"/>
      <w:marTop w:val="0"/>
      <w:marBottom w:val="0"/>
      <w:divBdr>
        <w:top w:val="none" w:sz="0" w:space="0" w:color="auto"/>
        <w:left w:val="none" w:sz="0" w:space="0" w:color="auto"/>
        <w:bottom w:val="none" w:sz="0" w:space="0" w:color="auto"/>
        <w:right w:val="none" w:sz="0" w:space="0" w:color="auto"/>
      </w:divBdr>
    </w:div>
    <w:div w:id="1658344959">
      <w:bodyDiv w:val="1"/>
      <w:marLeft w:val="0"/>
      <w:marRight w:val="0"/>
      <w:marTop w:val="0"/>
      <w:marBottom w:val="0"/>
      <w:divBdr>
        <w:top w:val="none" w:sz="0" w:space="0" w:color="auto"/>
        <w:left w:val="none" w:sz="0" w:space="0" w:color="auto"/>
        <w:bottom w:val="none" w:sz="0" w:space="0" w:color="auto"/>
        <w:right w:val="none" w:sz="0" w:space="0" w:color="auto"/>
      </w:divBdr>
    </w:div>
    <w:div w:id="188286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images.webofknowledge.com/images/help/WOS/hp_subject_category_terms_tasca.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9950D-77AE-3948-A8E6-4175FDD61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640</Words>
  <Characters>3653</Characters>
  <Application>Microsoft Office Word</Application>
  <DocSecurity>0</DocSecurity>
  <Lines>30</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R. Loaiza</dc:creator>
  <cp:lastModifiedBy>Jose R. Loaiza</cp:lastModifiedBy>
  <cp:revision>5</cp:revision>
  <dcterms:created xsi:type="dcterms:W3CDTF">2020-07-30T03:32:00Z</dcterms:created>
  <dcterms:modified xsi:type="dcterms:W3CDTF">2020-07-30T03:42:00Z</dcterms:modified>
</cp:coreProperties>
</file>