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6BBEB7" w14:textId="0ACE65D5" w:rsidR="005F1402" w:rsidRPr="0081469F" w:rsidRDefault="0081469F">
      <w:pPr>
        <w:rPr>
          <w:sz w:val="36"/>
          <w:szCs w:val="36"/>
        </w:rPr>
      </w:pPr>
      <w:r w:rsidRPr="0081469F">
        <w:rPr>
          <w:sz w:val="36"/>
          <w:szCs w:val="36"/>
        </w:rPr>
        <w:t>Fig. S1</w:t>
      </w:r>
    </w:p>
    <w:p w14:paraId="52558C24" w14:textId="77777777" w:rsidR="0081469F" w:rsidRDefault="0081469F"/>
    <w:p w14:paraId="6B0C52B1" w14:textId="02AB9777" w:rsidR="0081469F" w:rsidRDefault="0081469F">
      <w:r>
        <w:rPr>
          <w:noProof/>
        </w:rPr>
        <w:drawing>
          <wp:inline distT="0" distB="0" distL="0" distR="0" wp14:anchorId="5CDB2C6A" wp14:editId="09F929D7">
            <wp:extent cx="6552750" cy="6600068"/>
            <wp:effectExtent l="0" t="0" r="635" b="0"/>
            <wp:docPr id="1781240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09" cy="6620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9E8A1" w14:textId="77777777" w:rsidR="0081469F" w:rsidRDefault="0081469F"/>
    <w:p w14:paraId="7A876052" w14:textId="77777777" w:rsidR="0081469F" w:rsidRDefault="0081469F"/>
    <w:p w14:paraId="7AF5607F" w14:textId="77777777" w:rsidR="0081469F" w:rsidRDefault="0081469F"/>
    <w:p w14:paraId="08BA4BD6" w14:textId="16D3E246" w:rsidR="0081469F" w:rsidRDefault="0081469F">
      <w:pPr>
        <w:rPr>
          <w:sz w:val="36"/>
          <w:szCs w:val="36"/>
        </w:rPr>
      </w:pPr>
      <w:r w:rsidRPr="0081469F">
        <w:rPr>
          <w:sz w:val="36"/>
          <w:szCs w:val="36"/>
        </w:rPr>
        <w:lastRenderedPageBreak/>
        <w:t>Fig. S2</w:t>
      </w:r>
    </w:p>
    <w:p w14:paraId="5DEC6F8F" w14:textId="5181FBA6" w:rsidR="0081469F" w:rsidRDefault="0081469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BAD9E52" wp14:editId="6FC41C63">
            <wp:extent cx="5383530" cy="5797550"/>
            <wp:effectExtent l="0" t="0" r="0" b="0"/>
            <wp:docPr id="3908054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E5B51" w14:textId="77777777" w:rsidR="0081469F" w:rsidRDefault="0081469F">
      <w:pPr>
        <w:rPr>
          <w:sz w:val="36"/>
          <w:szCs w:val="36"/>
        </w:rPr>
      </w:pPr>
    </w:p>
    <w:p w14:paraId="145EC529" w14:textId="77777777" w:rsidR="0081469F" w:rsidRDefault="0081469F">
      <w:pPr>
        <w:rPr>
          <w:sz w:val="36"/>
          <w:szCs w:val="36"/>
        </w:rPr>
      </w:pPr>
    </w:p>
    <w:p w14:paraId="2D0B5CA0" w14:textId="77777777" w:rsidR="0081469F" w:rsidRDefault="0081469F">
      <w:pPr>
        <w:rPr>
          <w:sz w:val="36"/>
          <w:szCs w:val="36"/>
        </w:rPr>
      </w:pPr>
    </w:p>
    <w:p w14:paraId="52C1A3A7" w14:textId="77777777" w:rsidR="0081469F" w:rsidRDefault="0081469F">
      <w:pPr>
        <w:rPr>
          <w:sz w:val="36"/>
          <w:szCs w:val="36"/>
        </w:rPr>
      </w:pPr>
    </w:p>
    <w:p w14:paraId="256E31C9" w14:textId="77777777" w:rsidR="0081469F" w:rsidRDefault="0081469F">
      <w:pPr>
        <w:rPr>
          <w:sz w:val="36"/>
          <w:szCs w:val="36"/>
        </w:rPr>
      </w:pPr>
    </w:p>
    <w:p w14:paraId="5F4FE15B" w14:textId="46AF889A" w:rsidR="0081469F" w:rsidRDefault="0081469F">
      <w:pPr>
        <w:rPr>
          <w:sz w:val="36"/>
          <w:szCs w:val="36"/>
        </w:rPr>
      </w:pPr>
      <w:r>
        <w:rPr>
          <w:sz w:val="36"/>
          <w:szCs w:val="36"/>
        </w:rPr>
        <w:lastRenderedPageBreak/>
        <w:t>Fig. S3</w:t>
      </w:r>
    </w:p>
    <w:p w14:paraId="590AAF6F" w14:textId="02E309B3" w:rsidR="0081469F" w:rsidRDefault="002437D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7901E83" wp14:editId="309AB95F">
            <wp:extent cx="5148769" cy="7690485"/>
            <wp:effectExtent l="0" t="0" r="0" b="5715"/>
            <wp:docPr id="2328424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98" cy="7713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8183ED" w14:textId="0E5734D1" w:rsidR="002437D8" w:rsidRDefault="002437D8">
      <w:pPr>
        <w:rPr>
          <w:sz w:val="36"/>
          <w:szCs w:val="36"/>
        </w:rPr>
      </w:pPr>
      <w:r>
        <w:rPr>
          <w:sz w:val="36"/>
          <w:szCs w:val="36"/>
        </w:rPr>
        <w:lastRenderedPageBreak/>
        <w:t>Fig. S4</w:t>
      </w:r>
    </w:p>
    <w:p w14:paraId="716954F6" w14:textId="23AB1FDE" w:rsidR="002437D8" w:rsidRDefault="002437D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F61D309" wp14:editId="6DD7D8A3">
            <wp:extent cx="6118076" cy="5353050"/>
            <wp:effectExtent l="0" t="0" r="0" b="0"/>
            <wp:docPr id="5141587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185" cy="5358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9ACB68" w14:textId="77777777" w:rsidR="002437D8" w:rsidRDefault="002437D8">
      <w:pPr>
        <w:rPr>
          <w:sz w:val="36"/>
          <w:szCs w:val="36"/>
        </w:rPr>
      </w:pPr>
    </w:p>
    <w:p w14:paraId="056D3D10" w14:textId="77777777" w:rsidR="002437D8" w:rsidRDefault="002437D8">
      <w:pPr>
        <w:rPr>
          <w:sz w:val="36"/>
          <w:szCs w:val="36"/>
        </w:rPr>
      </w:pPr>
    </w:p>
    <w:p w14:paraId="1920822B" w14:textId="77777777" w:rsidR="002437D8" w:rsidRDefault="002437D8">
      <w:pPr>
        <w:rPr>
          <w:sz w:val="36"/>
          <w:szCs w:val="36"/>
        </w:rPr>
      </w:pPr>
    </w:p>
    <w:p w14:paraId="04D747A8" w14:textId="77777777" w:rsidR="002437D8" w:rsidRDefault="002437D8">
      <w:pPr>
        <w:rPr>
          <w:sz w:val="36"/>
          <w:szCs w:val="36"/>
        </w:rPr>
      </w:pPr>
    </w:p>
    <w:p w14:paraId="4EA2743B" w14:textId="77777777" w:rsidR="002437D8" w:rsidRDefault="002437D8">
      <w:pPr>
        <w:rPr>
          <w:sz w:val="36"/>
          <w:szCs w:val="36"/>
        </w:rPr>
      </w:pPr>
    </w:p>
    <w:p w14:paraId="65557A3E" w14:textId="77777777" w:rsidR="002437D8" w:rsidRDefault="002437D8">
      <w:pPr>
        <w:rPr>
          <w:sz w:val="36"/>
          <w:szCs w:val="36"/>
        </w:rPr>
      </w:pPr>
    </w:p>
    <w:p w14:paraId="5DD3F9FF" w14:textId="6BE85358" w:rsidR="002437D8" w:rsidRDefault="002437D8">
      <w:pPr>
        <w:rPr>
          <w:sz w:val="36"/>
          <w:szCs w:val="36"/>
        </w:rPr>
      </w:pPr>
      <w:r>
        <w:rPr>
          <w:sz w:val="36"/>
          <w:szCs w:val="36"/>
        </w:rPr>
        <w:lastRenderedPageBreak/>
        <w:t>Fig. S5</w:t>
      </w:r>
    </w:p>
    <w:p w14:paraId="7E56738B" w14:textId="234E04E3" w:rsidR="002437D8" w:rsidRDefault="002437D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E044FF3" wp14:editId="5F03A816">
            <wp:extent cx="6697350" cy="4555490"/>
            <wp:effectExtent l="0" t="0" r="0" b="0"/>
            <wp:docPr id="3230448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037" cy="4557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A341C" w14:textId="77777777" w:rsidR="002437D8" w:rsidRDefault="002437D8">
      <w:pPr>
        <w:rPr>
          <w:sz w:val="36"/>
          <w:szCs w:val="36"/>
        </w:rPr>
      </w:pPr>
    </w:p>
    <w:p w14:paraId="61A83BCD" w14:textId="77777777" w:rsidR="002437D8" w:rsidRDefault="002437D8">
      <w:pPr>
        <w:rPr>
          <w:sz w:val="36"/>
          <w:szCs w:val="36"/>
        </w:rPr>
      </w:pPr>
    </w:p>
    <w:p w14:paraId="58B6BACB" w14:textId="77777777" w:rsidR="002437D8" w:rsidRDefault="002437D8">
      <w:pPr>
        <w:rPr>
          <w:sz w:val="36"/>
          <w:szCs w:val="36"/>
        </w:rPr>
      </w:pPr>
    </w:p>
    <w:p w14:paraId="3A67CCBA" w14:textId="77777777" w:rsidR="002437D8" w:rsidRDefault="002437D8">
      <w:pPr>
        <w:rPr>
          <w:sz w:val="36"/>
          <w:szCs w:val="36"/>
        </w:rPr>
      </w:pPr>
    </w:p>
    <w:p w14:paraId="333A08AF" w14:textId="77777777" w:rsidR="002437D8" w:rsidRDefault="002437D8">
      <w:pPr>
        <w:rPr>
          <w:sz w:val="36"/>
          <w:szCs w:val="36"/>
        </w:rPr>
      </w:pPr>
    </w:p>
    <w:p w14:paraId="4A90C619" w14:textId="77777777" w:rsidR="002437D8" w:rsidRDefault="002437D8">
      <w:pPr>
        <w:rPr>
          <w:sz w:val="36"/>
          <w:szCs w:val="36"/>
        </w:rPr>
      </w:pPr>
    </w:p>
    <w:p w14:paraId="0E955DED" w14:textId="77777777" w:rsidR="002437D8" w:rsidRDefault="002437D8">
      <w:pPr>
        <w:rPr>
          <w:sz w:val="36"/>
          <w:szCs w:val="36"/>
        </w:rPr>
      </w:pPr>
    </w:p>
    <w:p w14:paraId="4226FD66" w14:textId="77777777" w:rsidR="002437D8" w:rsidRDefault="002437D8">
      <w:pPr>
        <w:rPr>
          <w:sz w:val="36"/>
          <w:szCs w:val="36"/>
        </w:rPr>
      </w:pPr>
    </w:p>
    <w:p w14:paraId="1DD921DE" w14:textId="3A98565C" w:rsidR="002437D8" w:rsidRDefault="002437D8">
      <w:pPr>
        <w:rPr>
          <w:sz w:val="36"/>
          <w:szCs w:val="36"/>
        </w:rPr>
      </w:pPr>
      <w:r>
        <w:rPr>
          <w:sz w:val="36"/>
          <w:szCs w:val="36"/>
        </w:rPr>
        <w:lastRenderedPageBreak/>
        <w:t>Fig. S6</w:t>
      </w:r>
    </w:p>
    <w:p w14:paraId="08FBD0F1" w14:textId="79449494" w:rsidR="002437D8" w:rsidRDefault="002437D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99346CC" wp14:editId="40D780AC">
            <wp:extent cx="6543040" cy="5248605"/>
            <wp:effectExtent l="0" t="0" r="0" b="9525"/>
            <wp:docPr id="11554169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892" cy="5258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3C7F6" w14:textId="77777777" w:rsidR="002437D8" w:rsidRDefault="002437D8">
      <w:pPr>
        <w:rPr>
          <w:sz w:val="36"/>
          <w:szCs w:val="36"/>
        </w:rPr>
      </w:pPr>
    </w:p>
    <w:p w14:paraId="1E5EBF3F" w14:textId="77777777" w:rsidR="002437D8" w:rsidRDefault="002437D8">
      <w:pPr>
        <w:rPr>
          <w:sz w:val="36"/>
          <w:szCs w:val="36"/>
        </w:rPr>
      </w:pPr>
    </w:p>
    <w:p w14:paraId="0843A831" w14:textId="77777777" w:rsidR="002437D8" w:rsidRDefault="002437D8">
      <w:pPr>
        <w:rPr>
          <w:sz w:val="36"/>
          <w:szCs w:val="36"/>
        </w:rPr>
      </w:pPr>
    </w:p>
    <w:p w14:paraId="35B4DF1C" w14:textId="77777777" w:rsidR="002437D8" w:rsidRDefault="002437D8">
      <w:pPr>
        <w:rPr>
          <w:sz w:val="36"/>
          <w:szCs w:val="36"/>
        </w:rPr>
      </w:pPr>
    </w:p>
    <w:p w14:paraId="0A653205" w14:textId="77777777" w:rsidR="002437D8" w:rsidRDefault="002437D8">
      <w:pPr>
        <w:rPr>
          <w:sz w:val="36"/>
          <w:szCs w:val="36"/>
        </w:rPr>
      </w:pPr>
    </w:p>
    <w:p w14:paraId="1A40255F" w14:textId="77777777" w:rsidR="002437D8" w:rsidRDefault="002437D8">
      <w:pPr>
        <w:rPr>
          <w:sz w:val="36"/>
          <w:szCs w:val="36"/>
        </w:rPr>
      </w:pPr>
    </w:p>
    <w:p w14:paraId="7E6B792A" w14:textId="123C1FFC" w:rsidR="002437D8" w:rsidRDefault="004D41F1">
      <w:pPr>
        <w:rPr>
          <w:sz w:val="36"/>
          <w:szCs w:val="36"/>
        </w:rPr>
      </w:pPr>
      <w:r>
        <w:rPr>
          <w:sz w:val="36"/>
          <w:szCs w:val="36"/>
        </w:rPr>
        <w:lastRenderedPageBreak/>
        <w:t>Fig. S7</w:t>
      </w:r>
    </w:p>
    <w:p w14:paraId="4E52734B" w14:textId="05C21EBF" w:rsidR="004D41F1" w:rsidRDefault="004D41F1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FE3AEEB" wp14:editId="240A01DF">
            <wp:extent cx="6498733" cy="6344285"/>
            <wp:effectExtent l="0" t="0" r="0" b="0"/>
            <wp:docPr id="21253604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70" cy="6348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F7D60" w14:textId="77777777" w:rsidR="004D41F1" w:rsidRDefault="004D41F1">
      <w:pPr>
        <w:rPr>
          <w:sz w:val="36"/>
          <w:szCs w:val="36"/>
        </w:rPr>
      </w:pPr>
    </w:p>
    <w:p w14:paraId="54832B03" w14:textId="77777777" w:rsidR="004D41F1" w:rsidRDefault="004D41F1">
      <w:pPr>
        <w:rPr>
          <w:sz w:val="36"/>
          <w:szCs w:val="36"/>
        </w:rPr>
      </w:pPr>
    </w:p>
    <w:p w14:paraId="32393668" w14:textId="77777777" w:rsidR="004D41F1" w:rsidRDefault="004D41F1">
      <w:pPr>
        <w:rPr>
          <w:sz w:val="36"/>
          <w:szCs w:val="36"/>
        </w:rPr>
      </w:pPr>
    </w:p>
    <w:p w14:paraId="314EFF71" w14:textId="3BE32A12" w:rsidR="004D41F1" w:rsidRPr="00950E85" w:rsidRDefault="004D41F1" w:rsidP="00950E85">
      <w:pPr>
        <w:spacing w:line="480" w:lineRule="auto"/>
        <w:rPr>
          <w:rFonts w:ascii="Times New Roman" w:hAnsi="Times New Roman" w:cs="Times New Roman"/>
        </w:rPr>
      </w:pPr>
      <w:r w:rsidRPr="00BA5340">
        <w:rPr>
          <w:rFonts w:ascii="Times New Roman" w:hAnsi="Times New Roman" w:cs="Times New Roman"/>
          <w:b/>
          <w:bCs/>
        </w:rPr>
        <w:lastRenderedPageBreak/>
        <w:t>Fig S1. SA174 and SA117 attIL12-TIL cell surface marker/effector molecule profiles.</w:t>
      </w:r>
      <w:r w:rsidRPr="00950E85">
        <w:rPr>
          <w:rFonts w:ascii="Times New Roman" w:hAnsi="Times New Roman" w:cs="Times New Roman"/>
        </w:rPr>
        <w:t xml:space="preserve"> </w:t>
      </w:r>
      <w:r w:rsidRPr="00BA5340">
        <w:rPr>
          <w:rFonts w:ascii="Times New Roman" w:hAnsi="Times New Roman" w:cs="Times New Roman"/>
          <w:b/>
          <w:bCs/>
        </w:rPr>
        <w:t>(A)</w:t>
      </w:r>
      <w:r w:rsidRPr="00950E85">
        <w:rPr>
          <w:rFonts w:ascii="Times New Roman" w:hAnsi="Times New Roman" w:cs="Times New Roman"/>
        </w:rPr>
        <w:t xml:space="preserve"> SA174 </w:t>
      </w:r>
      <w:r w:rsidR="00950E85">
        <w:rPr>
          <w:rFonts w:ascii="Times New Roman" w:hAnsi="Times New Roman" w:cs="Times New Roman"/>
        </w:rPr>
        <w:t>control TILs (</w:t>
      </w:r>
      <w:r w:rsidRPr="00950E85">
        <w:rPr>
          <w:rFonts w:ascii="Times New Roman" w:hAnsi="Times New Roman" w:cs="Times New Roman"/>
        </w:rPr>
        <w:t>ctrl</w:t>
      </w:r>
      <w:r w:rsidR="00BA5340">
        <w:rPr>
          <w:rFonts w:ascii="Times New Roman" w:hAnsi="Times New Roman" w:cs="Times New Roman"/>
        </w:rPr>
        <w:t>TIL)</w:t>
      </w:r>
      <w:r w:rsidRPr="00950E85">
        <w:rPr>
          <w:rFonts w:ascii="Times New Roman" w:hAnsi="Times New Roman" w:cs="Times New Roman"/>
        </w:rPr>
        <w:t xml:space="preserve"> and attIL12-TILs show similar cell surface markers. </w:t>
      </w:r>
      <w:r w:rsidRPr="00BA5340">
        <w:rPr>
          <w:rFonts w:ascii="Times New Roman" w:hAnsi="Times New Roman" w:cs="Times New Roman"/>
          <w:b/>
          <w:bCs/>
        </w:rPr>
        <w:t>(B)</w:t>
      </w:r>
      <w:r w:rsidRPr="00950E85">
        <w:rPr>
          <w:rFonts w:ascii="Times New Roman" w:hAnsi="Times New Roman" w:cs="Times New Roman"/>
        </w:rPr>
        <w:t xml:space="preserve"> </w:t>
      </w:r>
      <w:r w:rsidR="009D5B5C">
        <w:rPr>
          <w:rFonts w:ascii="Times New Roman" w:hAnsi="Times New Roman" w:cs="Times New Roman"/>
        </w:rPr>
        <w:t xml:space="preserve">Ctrl-TILs </w:t>
      </w:r>
      <w:r w:rsidRPr="00950E85">
        <w:rPr>
          <w:rFonts w:ascii="Times New Roman" w:hAnsi="Times New Roman" w:cs="Times New Roman"/>
        </w:rPr>
        <w:t xml:space="preserve">and attIL12-TILs from SA117 and SA174 models show similar effector molecule expression. </w:t>
      </w:r>
      <w:r w:rsidRPr="00BA5340">
        <w:rPr>
          <w:rFonts w:ascii="Times New Roman" w:hAnsi="Times New Roman" w:cs="Times New Roman"/>
          <w:b/>
          <w:bCs/>
        </w:rPr>
        <w:t>(C)</w:t>
      </w:r>
      <w:r w:rsidRPr="00950E85">
        <w:rPr>
          <w:rFonts w:ascii="Times New Roman" w:hAnsi="Times New Roman" w:cs="Times New Roman"/>
        </w:rPr>
        <w:t xml:space="preserve"> SA174 ctrl</w:t>
      </w:r>
      <w:r w:rsidR="00BA5340">
        <w:rPr>
          <w:rFonts w:ascii="Times New Roman" w:hAnsi="Times New Roman" w:cs="Times New Roman"/>
        </w:rPr>
        <w:t>TILs</w:t>
      </w:r>
      <w:r w:rsidRPr="00950E85">
        <w:rPr>
          <w:rFonts w:ascii="Times New Roman" w:hAnsi="Times New Roman" w:cs="Times New Roman"/>
        </w:rPr>
        <w:t xml:space="preserve"> and attIL12-TILs that infiltrated into tumors show similar cell surface marker profiles. </w:t>
      </w:r>
    </w:p>
    <w:p w14:paraId="7972EBCE" w14:textId="77777777" w:rsidR="004D41F1" w:rsidRDefault="004D41F1" w:rsidP="004D41F1">
      <w:pPr>
        <w:rPr>
          <w:sz w:val="36"/>
          <w:szCs w:val="36"/>
        </w:rPr>
      </w:pPr>
    </w:p>
    <w:p w14:paraId="28101300" w14:textId="35D89593" w:rsidR="004D41F1" w:rsidRPr="00BA5340" w:rsidRDefault="004D41F1" w:rsidP="00BA5340">
      <w:pPr>
        <w:spacing w:line="480" w:lineRule="auto"/>
        <w:rPr>
          <w:rFonts w:ascii="Times New Roman" w:hAnsi="Times New Roman" w:cs="Times New Roman"/>
        </w:rPr>
      </w:pPr>
      <w:r w:rsidRPr="00BA5340">
        <w:rPr>
          <w:rFonts w:ascii="Times New Roman" w:hAnsi="Times New Roman" w:cs="Times New Roman"/>
          <w:b/>
          <w:bCs/>
        </w:rPr>
        <w:t>Fig S2</w:t>
      </w:r>
      <w:r w:rsidR="00BA5340" w:rsidRPr="00BA5340">
        <w:rPr>
          <w:rFonts w:ascii="Times New Roman" w:hAnsi="Times New Roman" w:cs="Times New Roman"/>
          <w:b/>
          <w:bCs/>
        </w:rPr>
        <w:t>.</w:t>
      </w:r>
      <w:r w:rsidRPr="00BA5340">
        <w:rPr>
          <w:rFonts w:ascii="Times New Roman" w:hAnsi="Times New Roman" w:cs="Times New Roman"/>
          <w:b/>
          <w:bCs/>
        </w:rPr>
        <w:t xml:space="preserve"> SA127 TIL memory and effector molecule expression.</w:t>
      </w:r>
      <w:r w:rsidRPr="00BA5340">
        <w:rPr>
          <w:rFonts w:ascii="Times New Roman" w:hAnsi="Times New Roman" w:cs="Times New Roman"/>
        </w:rPr>
        <w:t xml:space="preserve"> TILs isolated from SA127 tumors (Fig 2A) were stained with </w:t>
      </w:r>
      <w:r w:rsidRPr="00BA5340">
        <w:rPr>
          <w:rFonts w:ascii="Times New Roman" w:hAnsi="Times New Roman" w:cs="Times New Roman"/>
          <w:b/>
          <w:bCs/>
        </w:rPr>
        <w:t>(A)</w:t>
      </w:r>
      <w:r w:rsidRPr="00BA5340">
        <w:rPr>
          <w:rFonts w:ascii="Times New Roman" w:hAnsi="Times New Roman" w:cs="Times New Roman"/>
        </w:rPr>
        <w:t xml:space="preserve"> memory feature markers, and </w:t>
      </w:r>
      <w:r w:rsidRPr="00BA5340">
        <w:rPr>
          <w:rFonts w:ascii="Times New Roman" w:hAnsi="Times New Roman" w:cs="Times New Roman"/>
          <w:b/>
          <w:bCs/>
        </w:rPr>
        <w:t>(B)</w:t>
      </w:r>
      <w:r w:rsidRPr="00BA5340">
        <w:rPr>
          <w:rFonts w:ascii="Times New Roman" w:hAnsi="Times New Roman" w:cs="Times New Roman"/>
        </w:rPr>
        <w:t xml:space="preserve"> effector molecule markers.</w:t>
      </w:r>
    </w:p>
    <w:p w14:paraId="067B443E" w14:textId="77777777" w:rsidR="004D41F1" w:rsidRDefault="004D41F1" w:rsidP="004D41F1">
      <w:pPr>
        <w:rPr>
          <w:sz w:val="36"/>
          <w:szCs w:val="36"/>
        </w:rPr>
      </w:pPr>
    </w:p>
    <w:p w14:paraId="14E140EE" w14:textId="724F8C3E" w:rsidR="004D41F1" w:rsidRDefault="004D41F1" w:rsidP="00850081">
      <w:pPr>
        <w:spacing w:line="480" w:lineRule="auto"/>
        <w:rPr>
          <w:sz w:val="36"/>
          <w:szCs w:val="36"/>
        </w:rPr>
      </w:pPr>
      <w:r w:rsidRPr="007C351F">
        <w:rPr>
          <w:rFonts w:ascii="Times New Roman" w:hAnsi="Times New Roman" w:cs="Times New Roman"/>
          <w:b/>
          <w:bCs/>
        </w:rPr>
        <w:t>Fig S3</w:t>
      </w:r>
      <w:r w:rsidR="007C351F" w:rsidRPr="007C351F">
        <w:rPr>
          <w:rFonts w:ascii="Times New Roman" w:hAnsi="Times New Roman" w:cs="Times New Roman"/>
          <w:b/>
          <w:bCs/>
        </w:rPr>
        <w:t>.</w:t>
      </w:r>
      <w:r w:rsidRPr="007C351F">
        <w:rPr>
          <w:rFonts w:ascii="Times New Roman" w:hAnsi="Times New Roman" w:cs="Times New Roman"/>
          <w:b/>
          <w:bCs/>
        </w:rPr>
        <w:t xml:space="preserve"> SA174 TIL cell surface markers </w:t>
      </w:r>
      <w:r w:rsidR="007703B5">
        <w:rPr>
          <w:rFonts w:ascii="Times New Roman" w:hAnsi="Times New Roman" w:cs="Times New Roman"/>
          <w:b/>
          <w:bCs/>
        </w:rPr>
        <w:t xml:space="preserve">and </w:t>
      </w:r>
      <w:r w:rsidRPr="007C351F">
        <w:rPr>
          <w:rFonts w:ascii="Times New Roman" w:hAnsi="Times New Roman" w:cs="Times New Roman"/>
          <w:b/>
          <w:bCs/>
        </w:rPr>
        <w:t xml:space="preserve">memory and effector molecule expression. </w:t>
      </w:r>
      <w:r w:rsidRPr="007C351F">
        <w:rPr>
          <w:rFonts w:ascii="Times New Roman" w:hAnsi="Times New Roman" w:cs="Times New Roman"/>
        </w:rPr>
        <w:t>TILs isolated from SA174</w:t>
      </w:r>
      <w:r w:rsidR="007703B5">
        <w:rPr>
          <w:rFonts w:ascii="Times New Roman" w:hAnsi="Times New Roman" w:cs="Times New Roman"/>
        </w:rPr>
        <w:t xml:space="preserve"> </w:t>
      </w:r>
      <w:r w:rsidRPr="007C351F">
        <w:rPr>
          <w:rFonts w:ascii="Times New Roman" w:hAnsi="Times New Roman" w:cs="Times New Roman"/>
        </w:rPr>
        <w:t xml:space="preserve">tumors (Fig 2C) were stained with </w:t>
      </w:r>
      <w:r w:rsidRPr="007C351F">
        <w:rPr>
          <w:rFonts w:ascii="Times New Roman" w:hAnsi="Times New Roman" w:cs="Times New Roman"/>
          <w:b/>
          <w:bCs/>
        </w:rPr>
        <w:t>(A)</w:t>
      </w:r>
      <w:r w:rsidRPr="007C351F">
        <w:rPr>
          <w:rFonts w:ascii="Times New Roman" w:hAnsi="Times New Roman" w:cs="Times New Roman"/>
        </w:rPr>
        <w:t xml:space="preserve"> cell surface markers</w:t>
      </w:r>
      <w:r w:rsidR="00847C2B">
        <w:rPr>
          <w:rFonts w:ascii="Times New Roman" w:hAnsi="Times New Roman" w:cs="Times New Roman"/>
        </w:rPr>
        <w:t>,</w:t>
      </w:r>
      <w:r w:rsidRPr="007C351F">
        <w:rPr>
          <w:rFonts w:ascii="Times New Roman" w:hAnsi="Times New Roman" w:cs="Times New Roman"/>
        </w:rPr>
        <w:t xml:space="preserve"> </w:t>
      </w:r>
      <w:r w:rsidRPr="007C351F">
        <w:rPr>
          <w:rFonts w:ascii="Times New Roman" w:hAnsi="Times New Roman" w:cs="Times New Roman"/>
          <w:b/>
          <w:bCs/>
        </w:rPr>
        <w:t>(B, C)</w:t>
      </w:r>
      <w:r w:rsidRPr="007C351F">
        <w:rPr>
          <w:rFonts w:ascii="Times New Roman" w:hAnsi="Times New Roman" w:cs="Times New Roman"/>
        </w:rPr>
        <w:t xml:space="preserve"> memory feature markers, and </w:t>
      </w:r>
      <w:r w:rsidRPr="007C351F">
        <w:rPr>
          <w:rFonts w:ascii="Times New Roman" w:hAnsi="Times New Roman" w:cs="Times New Roman"/>
          <w:b/>
          <w:bCs/>
        </w:rPr>
        <w:t>(D,</w:t>
      </w:r>
      <w:r w:rsidR="00847C2B">
        <w:rPr>
          <w:rFonts w:ascii="Times New Roman" w:hAnsi="Times New Roman" w:cs="Times New Roman"/>
          <w:b/>
          <w:bCs/>
        </w:rPr>
        <w:t xml:space="preserve"> </w:t>
      </w:r>
      <w:r w:rsidRPr="007C351F">
        <w:rPr>
          <w:rFonts w:ascii="Times New Roman" w:hAnsi="Times New Roman" w:cs="Times New Roman"/>
          <w:b/>
          <w:bCs/>
        </w:rPr>
        <w:t>E)</w:t>
      </w:r>
      <w:r w:rsidRPr="007C351F">
        <w:rPr>
          <w:rFonts w:ascii="Times New Roman" w:hAnsi="Times New Roman" w:cs="Times New Roman"/>
        </w:rPr>
        <w:t xml:space="preserve"> effector molecule markers. </w:t>
      </w:r>
      <w:r w:rsidRPr="00847C2B">
        <w:rPr>
          <w:rFonts w:ascii="Times New Roman" w:hAnsi="Times New Roman" w:cs="Times New Roman"/>
        </w:rPr>
        <w:t>(A, C,</w:t>
      </w:r>
      <w:r w:rsidR="00643488" w:rsidRPr="00847C2B">
        <w:rPr>
          <w:rFonts w:ascii="Times New Roman" w:hAnsi="Times New Roman" w:cs="Times New Roman"/>
        </w:rPr>
        <w:t xml:space="preserve"> </w:t>
      </w:r>
      <w:r w:rsidRPr="00847C2B">
        <w:rPr>
          <w:rFonts w:ascii="Times New Roman" w:hAnsi="Times New Roman" w:cs="Times New Roman"/>
        </w:rPr>
        <w:t>E)</w:t>
      </w:r>
      <w:r w:rsidRPr="007C351F">
        <w:rPr>
          <w:rFonts w:ascii="Times New Roman" w:hAnsi="Times New Roman" w:cs="Times New Roman"/>
        </w:rPr>
        <w:t xml:space="preserve"> Dimension reduction by UMAP</w:t>
      </w:r>
      <w:r w:rsidR="00850081">
        <w:rPr>
          <w:rFonts w:ascii="Times New Roman" w:hAnsi="Times New Roman" w:cs="Times New Roman"/>
        </w:rPr>
        <w:t>, heatmaps, and graphs</w:t>
      </w:r>
      <w:r w:rsidRPr="007C351F">
        <w:rPr>
          <w:rFonts w:ascii="Times New Roman" w:hAnsi="Times New Roman" w:cs="Times New Roman"/>
        </w:rPr>
        <w:t xml:space="preserve"> show the cluster </w:t>
      </w:r>
      <w:r w:rsidR="00FA0166">
        <w:rPr>
          <w:rFonts w:ascii="Times New Roman" w:hAnsi="Times New Roman" w:cs="Times New Roman"/>
        </w:rPr>
        <w:t>for</w:t>
      </w:r>
      <w:r w:rsidR="00FA0166" w:rsidRPr="007C351F">
        <w:rPr>
          <w:rFonts w:ascii="Times New Roman" w:hAnsi="Times New Roman" w:cs="Times New Roman"/>
        </w:rPr>
        <w:t xml:space="preserve"> </w:t>
      </w:r>
      <w:r w:rsidRPr="007C351F">
        <w:rPr>
          <w:rFonts w:ascii="Times New Roman" w:hAnsi="Times New Roman" w:cs="Times New Roman"/>
        </w:rPr>
        <w:t xml:space="preserve">each treatment group. </w:t>
      </w:r>
    </w:p>
    <w:p w14:paraId="070A76D8" w14:textId="5F8DB28E" w:rsidR="004D41F1" w:rsidRPr="00917097" w:rsidRDefault="004D41F1" w:rsidP="00917097">
      <w:pPr>
        <w:spacing w:line="480" w:lineRule="auto"/>
        <w:rPr>
          <w:rFonts w:ascii="Times New Roman" w:hAnsi="Times New Roman" w:cs="Times New Roman"/>
        </w:rPr>
      </w:pPr>
      <w:r w:rsidRPr="00917097">
        <w:rPr>
          <w:rFonts w:ascii="Times New Roman" w:hAnsi="Times New Roman" w:cs="Times New Roman"/>
          <w:b/>
          <w:bCs/>
        </w:rPr>
        <w:t>Fig S4</w:t>
      </w:r>
      <w:r w:rsidR="00917097" w:rsidRPr="00917097">
        <w:rPr>
          <w:rFonts w:ascii="Times New Roman" w:hAnsi="Times New Roman" w:cs="Times New Roman"/>
          <w:b/>
          <w:bCs/>
        </w:rPr>
        <w:t>.</w:t>
      </w:r>
      <w:r w:rsidRPr="00917097">
        <w:rPr>
          <w:rFonts w:ascii="Times New Roman" w:hAnsi="Times New Roman" w:cs="Times New Roman"/>
          <w:b/>
          <w:bCs/>
        </w:rPr>
        <w:t xml:space="preserve"> Collagen is </w:t>
      </w:r>
      <w:r w:rsidR="00850081">
        <w:rPr>
          <w:rFonts w:ascii="Times New Roman" w:hAnsi="Times New Roman" w:cs="Times New Roman"/>
          <w:b/>
          <w:bCs/>
        </w:rPr>
        <w:t>mainly</w:t>
      </w:r>
      <w:r w:rsidR="00850081" w:rsidRPr="00917097">
        <w:rPr>
          <w:rFonts w:ascii="Times New Roman" w:hAnsi="Times New Roman" w:cs="Times New Roman"/>
          <w:b/>
          <w:bCs/>
        </w:rPr>
        <w:t xml:space="preserve"> </w:t>
      </w:r>
      <w:r w:rsidRPr="00917097">
        <w:rPr>
          <w:rFonts w:ascii="Times New Roman" w:hAnsi="Times New Roman" w:cs="Times New Roman"/>
          <w:b/>
          <w:bCs/>
        </w:rPr>
        <w:t>produced by sarcoma PDX tumor cells.</w:t>
      </w:r>
      <w:r w:rsidRPr="00917097">
        <w:rPr>
          <w:rFonts w:ascii="Times New Roman" w:hAnsi="Times New Roman" w:cs="Times New Roman"/>
        </w:rPr>
        <w:t xml:space="preserve"> </w:t>
      </w:r>
      <w:r w:rsidRPr="006F37EB">
        <w:rPr>
          <w:rFonts w:ascii="Times New Roman" w:hAnsi="Times New Roman" w:cs="Times New Roman"/>
          <w:b/>
          <w:bCs/>
        </w:rPr>
        <w:t>(A, B)</w:t>
      </w:r>
      <w:r w:rsidRPr="00917097">
        <w:rPr>
          <w:rFonts w:ascii="Times New Roman" w:hAnsi="Times New Roman" w:cs="Times New Roman"/>
        </w:rPr>
        <w:t xml:space="preserve"> SA127 (A) and SA174 (B) cells were stained with MDM2 (A) and B7H3 (B) antibodies, respectively, and detected via flow cytometry. </w:t>
      </w:r>
      <w:r w:rsidRPr="006F37EB">
        <w:rPr>
          <w:rFonts w:ascii="Times New Roman" w:hAnsi="Times New Roman" w:cs="Times New Roman"/>
          <w:b/>
          <w:bCs/>
        </w:rPr>
        <w:t>(C, D)</w:t>
      </w:r>
      <w:r w:rsidRPr="00917097">
        <w:rPr>
          <w:rFonts w:ascii="Times New Roman" w:hAnsi="Times New Roman" w:cs="Times New Roman"/>
        </w:rPr>
        <w:t xml:space="preserve"> SA127 (C) and SA174 (D) tumor</w:t>
      </w:r>
      <w:r w:rsidR="00850081">
        <w:rPr>
          <w:rFonts w:ascii="Times New Roman" w:hAnsi="Times New Roman" w:cs="Times New Roman"/>
        </w:rPr>
        <w:t>s</w:t>
      </w:r>
      <w:r w:rsidRPr="00917097">
        <w:rPr>
          <w:rFonts w:ascii="Times New Roman" w:hAnsi="Times New Roman" w:cs="Times New Roman"/>
        </w:rPr>
        <w:t xml:space="preserve"> were dissociated and stained with collagen I and MDM2 (C) or B7H3 (D) antibodies, respectively</w:t>
      </w:r>
      <w:r w:rsidR="00850081">
        <w:rPr>
          <w:rFonts w:ascii="Times New Roman" w:hAnsi="Times New Roman" w:cs="Times New Roman"/>
        </w:rPr>
        <w:t>,</w:t>
      </w:r>
      <w:r w:rsidRPr="00917097">
        <w:rPr>
          <w:rFonts w:ascii="Times New Roman" w:hAnsi="Times New Roman" w:cs="Times New Roman"/>
        </w:rPr>
        <w:t xml:space="preserve"> </w:t>
      </w:r>
      <w:r w:rsidR="00850081">
        <w:rPr>
          <w:rFonts w:ascii="Times New Roman" w:hAnsi="Times New Roman" w:cs="Times New Roman"/>
        </w:rPr>
        <w:t>and</w:t>
      </w:r>
      <w:r w:rsidR="00850081" w:rsidRPr="00917097">
        <w:rPr>
          <w:rFonts w:ascii="Times New Roman" w:hAnsi="Times New Roman" w:cs="Times New Roman"/>
        </w:rPr>
        <w:t xml:space="preserve"> </w:t>
      </w:r>
      <w:r w:rsidRPr="00917097">
        <w:rPr>
          <w:rFonts w:ascii="Times New Roman" w:hAnsi="Times New Roman" w:cs="Times New Roman"/>
        </w:rPr>
        <w:t xml:space="preserve">detected via flow cytometry. </w:t>
      </w:r>
      <w:r w:rsidRPr="006F37EB">
        <w:rPr>
          <w:rFonts w:ascii="Times New Roman" w:hAnsi="Times New Roman" w:cs="Times New Roman"/>
          <w:b/>
          <w:bCs/>
        </w:rPr>
        <w:t>(E)</w:t>
      </w:r>
      <w:r w:rsidRPr="00917097">
        <w:rPr>
          <w:rFonts w:ascii="Times New Roman" w:hAnsi="Times New Roman" w:cs="Times New Roman"/>
        </w:rPr>
        <w:t xml:space="preserve"> YN20 PDX tumors were dissociated and </w:t>
      </w:r>
      <w:r w:rsidR="00491FC6" w:rsidRPr="00917097">
        <w:rPr>
          <w:rFonts w:ascii="Times New Roman" w:hAnsi="Times New Roman" w:cs="Times New Roman"/>
        </w:rPr>
        <w:t>cocultured</w:t>
      </w:r>
      <w:r w:rsidRPr="00917097">
        <w:rPr>
          <w:rFonts w:ascii="Times New Roman" w:hAnsi="Times New Roman" w:cs="Times New Roman"/>
        </w:rPr>
        <w:t xml:space="preserve"> with T</w:t>
      </w:r>
      <w:r w:rsidR="00491FC6">
        <w:rPr>
          <w:rFonts w:ascii="Times New Roman" w:hAnsi="Times New Roman" w:cs="Times New Roman"/>
        </w:rPr>
        <w:t xml:space="preserve"> cells</w:t>
      </w:r>
      <w:r w:rsidRPr="00917097">
        <w:rPr>
          <w:rFonts w:ascii="Times New Roman" w:hAnsi="Times New Roman" w:cs="Times New Roman"/>
        </w:rPr>
        <w:t>, attIL12-T</w:t>
      </w:r>
      <w:r w:rsidR="00491FC6">
        <w:rPr>
          <w:rFonts w:ascii="Times New Roman" w:hAnsi="Times New Roman" w:cs="Times New Roman"/>
        </w:rPr>
        <w:t xml:space="preserve"> cells</w:t>
      </w:r>
      <w:r w:rsidRPr="00917097">
        <w:rPr>
          <w:rFonts w:ascii="Times New Roman" w:hAnsi="Times New Roman" w:cs="Times New Roman"/>
        </w:rPr>
        <w:t>, control</w:t>
      </w:r>
      <w:r w:rsidR="00491FC6">
        <w:rPr>
          <w:rFonts w:ascii="Times New Roman" w:hAnsi="Times New Roman" w:cs="Times New Roman"/>
        </w:rPr>
        <w:t xml:space="preserve"> </w:t>
      </w:r>
      <w:r w:rsidRPr="00917097">
        <w:rPr>
          <w:rFonts w:ascii="Times New Roman" w:hAnsi="Times New Roman" w:cs="Times New Roman"/>
        </w:rPr>
        <w:t>TILs</w:t>
      </w:r>
      <w:r w:rsidR="00491FC6">
        <w:rPr>
          <w:rFonts w:ascii="Times New Roman" w:hAnsi="Times New Roman" w:cs="Times New Roman"/>
        </w:rPr>
        <w:t>,</w:t>
      </w:r>
      <w:r w:rsidRPr="00917097">
        <w:rPr>
          <w:rFonts w:ascii="Times New Roman" w:hAnsi="Times New Roman" w:cs="Times New Roman"/>
        </w:rPr>
        <w:t xml:space="preserve"> or attIL12-TILs at </w:t>
      </w:r>
      <w:r w:rsidR="00491FC6">
        <w:rPr>
          <w:rFonts w:ascii="Times New Roman" w:hAnsi="Times New Roman" w:cs="Times New Roman"/>
        </w:rPr>
        <w:t xml:space="preserve">a </w:t>
      </w:r>
      <w:r w:rsidRPr="00917097">
        <w:rPr>
          <w:rFonts w:ascii="Times New Roman" w:hAnsi="Times New Roman" w:cs="Times New Roman"/>
        </w:rPr>
        <w:t xml:space="preserve">1:1 ratio for 24 hours. Cell mixtures were stained with FAP and Col to determine immune cells’ impact on </w:t>
      </w:r>
      <w:r w:rsidR="006F37EB">
        <w:rPr>
          <w:rFonts w:ascii="Times New Roman" w:hAnsi="Times New Roman" w:cs="Times New Roman"/>
        </w:rPr>
        <w:t>cancer-associated fibroblasts</w:t>
      </w:r>
      <w:r w:rsidR="006F37EB" w:rsidRPr="00917097">
        <w:rPr>
          <w:rFonts w:ascii="Times New Roman" w:hAnsi="Times New Roman" w:cs="Times New Roman"/>
        </w:rPr>
        <w:t xml:space="preserve"> </w:t>
      </w:r>
      <w:r w:rsidRPr="00917097">
        <w:rPr>
          <w:rFonts w:ascii="Times New Roman" w:hAnsi="Times New Roman" w:cs="Times New Roman"/>
        </w:rPr>
        <w:t>and collagen expression via flow cytometry.</w:t>
      </w:r>
    </w:p>
    <w:p w14:paraId="49C5E290" w14:textId="77777777" w:rsidR="004D41F1" w:rsidRDefault="004D41F1" w:rsidP="004D41F1">
      <w:pPr>
        <w:rPr>
          <w:sz w:val="36"/>
          <w:szCs w:val="36"/>
        </w:rPr>
      </w:pPr>
    </w:p>
    <w:p w14:paraId="4CC34E8E" w14:textId="0A595D83" w:rsidR="004D41F1" w:rsidRPr="00917097" w:rsidRDefault="004D41F1" w:rsidP="00917097">
      <w:pPr>
        <w:spacing w:line="480" w:lineRule="auto"/>
        <w:rPr>
          <w:rFonts w:ascii="Times New Roman" w:hAnsi="Times New Roman" w:cs="Times New Roman"/>
        </w:rPr>
      </w:pPr>
      <w:r w:rsidRPr="00917097">
        <w:rPr>
          <w:rFonts w:ascii="Times New Roman" w:hAnsi="Times New Roman" w:cs="Times New Roman"/>
          <w:b/>
          <w:bCs/>
        </w:rPr>
        <w:t xml:space="preserve">Fig S5. </w:t>
      </w:r>
      <w:r w:rsidR="004F1DB6">
        <w:rPr>
          <w:rFonts w:ascii="Times New Roman" w:hAnsi="Times New Roman" w:cs="Times New Roman"/>
          <w:b/>
          <w:bCs/>
        </w:rPr>
        <w:t xml:space="preserve">Effects of </w:t>
      </w:r>
      <w:r w:rsidRPr="00917097">
        <w:rPr>
          <w:rFonts w:ascii="Times New Roman" w:hAnsi="Times New Roman" w:cs="Times New Roman"/>
          <w:b/>
          <w:bCs/>
        </w:rPr>
        <w:t>TCR</w:t>
      </w:r>
      <w:r w:rsidRPr="00917097">
        <w:rPr>
          <w:rFonts w:ascii="Times New Roman" w:hAnsi="Times New Roman" w:cs="Times New Roman"/>
          <w:b/>
          <w:bCs/>
          <w:lang w:val="el-GR"/>
        </w:rPr>
        <w:t>α</w:t>
      </w:r>
      <w:r w:rsidR="004F1DB6">
        <w:rPr>
          <w:rFonts w:ascii="Times New Roman" w:hAnsi="Times New Roman" w:cs="Times New Roman"/>
          <w:b/>
          <w:bCs/>
        </w:rPr>
        <w:t xml:space="preserve"> knockout</w:t>
      </w:r>
      <w:r w:rsidR="004F1DB6" w:rsidRPr="00917097">
        <w:rPr>
          <w:rFonts w:ascii="Times New Roman" w:hAnsi="Times New Roman" w:cs="Times New Roman"/>
          <w:b/>
          <w:bCs/>
        </w:rPr>
        <w:t xml:space="preserve"> </w:t>
      </w:r>
      <w:r w:rsidR="008403D3">
        <w:rPr>
          <w:rFonts w:ascii="Times New Roman" w:hAnsi="Times New Roman" w:cs="Times New Roman"/>
          <w:b/>
          <w:bCs/>
        </w:rPr>
        <w:t>(KO) in</w:t>
      </w:r>
      <w:r w:rsidRPr="00917097">
        <w:rPr>
          <w:rFonts w:ascii="Times New Roman" w:hAnsi="Times New Roman" w:cs="Times New Roman"/>
          <w:b/>
          <w:bCs/>
        </w:rPr>
        <w:t xml:space="preserve"> TILs.</w:t>
      </w:r>
      <w:r w:rsidRPr="00917097">
        <w:rPr>
          <w:rFonts w:ascii="Times New Roman" w:hAnsi="Times New Roman" w:cs="Times New Roman"/>
        </w:rPr>
        <w:t xml:space="preserve"> </w:t>
      </w:r>
      <w:r w:rsidRPr="00917097">
        <w:rPr>
          <w:rFonts w:ascii="Times New Roman" w:hAnsi="Times New Roman" w:cs="Times New Roman"/>
          <w:b/>
          <w:bCs/>
        </w:rPr>
        <w:t>(A-C)</w:t>
      </w:r>
      <w:r w:rsidRPr="00917097">
        <w:rPr>
          <w:rFonts w:ascii="Times New Roman" w:hAnsi="Times New Roman" w:cs="Times New Roman"/>
        </w:rPr>
        <w:t xml:space="preserve"> </w:t>
      </w:r>
      <w:r w:rsidR="008403D3">
        <w:rPr>
          <w:rFonts w:ascii="Times New Roman" w:hAnsi="Times New Roman" w:cs="Times New Roman"/>
        </w:rPr>
        <w:t xml:space="preserve">TILs from </w:t>
      </w:r>
      <w:r w:rsidRPr="00917097">
        <w:rPr>
          <w:rFonts w:ascii="Times New Roman" w:hAnsi="Times New Roman" w:cs="Times New Roman"/>
        </w:rPr>
        <w:t>SA127</w:t>
      </w:r>
      <w:r w:rsidR="00917097">
        <w:rPr>
          <w:rFonts w:ascii="Times New Roman" w:hAnsi="Times New Roman" w:cs="Times New Roman"/>
        </w:rPr>
        <w:t xml:space="preserve"> </w:t>
      </w:r>
      <w:r w:rsidRPr="00917097">
        <w:rPr>
          <w:rFonts w:ascii="Times New Roman" w:hAnsi="Times New Roman" w:cs="Times New Roman"/>
        </w:rPr>
        <w:t>(A), SA117 (B)</w:t>
      </w:r>
      <w:r w:rsidR="008403D3">
        <w:rPr>
          <w:rFonts w:ascii="Times New Roman" w:hAnsi="Times New Roman" w:cs="Times New Roman"/>
        </w:rPr>
        <w:t>,</w:t>
      </w:r>
      <w:r w:rsidRPr="00917097">
        <w:rPr>
          <w:rFonts w:ascii="Times New Roman" w:hAnsi="Times New Roman" w:cs="Times New Roman"/>
        </w:rPr>
        <w:t xml:space="preserve"> and SA174</w:t>
      </w:r>
      <w:r w:rsidR="008403D3">
        <w:rPr>
          <w:rFonts w:ascii="Times New Roman" w:hAnsi="Times New Roman" w:cs="Times New Roman"/>
        </w:rPr>
        <w:t xml:space="preserve"> </w:t>
      </w:r>
      <w:r w:rsidRPr="00917097">
        <w:rPr>
          <w:rFonts w:ascii="Times New Roman" w:hAnsi="Times New Roman" w:cs="Times New Roman"/>
        </w:rPr>
        <w:t xml:space="preserve">(C) </w:t>
      </w:r>
      <w:r w:rsidR="008403D3">
        <w:rPr>
          <w:rFonts w:ascii="Times New Roman" w:hAnsi="Times New Roman" w:cs="Times New Roman"/>
        </w:rPr>
        <w:t xml:space="preserve">tumors were </w:t>
      </w:r>
      <w:r w:rsidRPr="00917097">
        <w:rPr>
          <w:rFonts w:ascii="Times New Roman" w:hAnsi="Times New Roman" w:cs="Times New Roman"/>
        </w:rPr>
        <w:t xml:space="preserve">transduced with lentivirus containing </w:t>
      </w:r>
      <w:r w:rsidR="008403D3">
        <w:rPr>
          <w:rFonts w:ascii="Times New Roman" w:hAnsi="Times New Roman" w:cs="Times New Roman"/>
        </w:rPr>
        <w:t xml:space="preserve">a </w:t>
      </w:r>
      <w:r w:rsidRPr="00917097">
        <w:rPr>
          <w:rFonts w:ascii="Times New Roman" w:hAnsi="Times New Roman" w:cs="Times New Roman"/>
        </w:rPr>
        <w:t>control vector, attIL12</w:t>
      </w:r>
      <w:r w:rsidR="008403D3">
        <w:rPr>
          <w:rFonts w:ascii="Times New Roman" w:hAnsi="Times New Roman" w:cs="Times New Roman"/>
        </w:rPr>
        <w:t>,</w:t>
      </w:r>
      <w:r w:rsidRPr="00917097">
        <w:rPr>
          <w:rFonts w:ascii="Times New Roman" w:hAnsi="Times New Roman" w:cs="Times New Roman"/>
        </w:rPr>
        <w:t xml:space="preserve"> or attIL12 plus TCR</w:t>
      </w:r>
      <w:r w:rsidRPr="00917097">
        <w:rPr>
          <w:rFonts w:ascii="Times New Roman" w:hAnsi="Times New Roman" w:cs="Times New Roman"/>
          <w:lang w:val="el-GR"/>
        </w:rPr>
        <w:t>α</w:t>
      </w:r>
      <w:r w:rsidR="008403D3">
        <w:rPr>
          <w:rFonts w:ascii="Times New Roman" w:hAnsi="Times New Roman" w:cs="Times New Roman"/>
        </w:rPr>
        <w:t xml:space="preserve"> </w:t>
      </w:r>
      <w:r w:rsidRPr="00917097">
        <w:rPr>
          <w:rFonts w:ascii="Times New Roman" w:hAnsi="Times New Roman" w:cs="Times New Roman"/>
        </w:rPr>
        <w:t xml:space="preserve">KO, respectively. </w:t>
      </w:r>
      <w:r w:rsidR="008403D3">
        <w:rPr>
          <w:rFonts w:ascii="Times New Roman" w:hAnsi="Times New Roman" w:cs="Times New Roman"/>
        </w:rPr>
        <w:t xml:space="preserve">After </w:t>
      </w:r>
      <w:r w:rsidRPr="00917097">
        <w:rPr>
          <w:rFonts w:ascii="Times New Roman" w:hAnsi="Times New Roman" w:cs="Times New Roman"/>
        </w:rPr>
        <w:t>48</w:t>
      </w:r>
      <w:r w:rsidR="008403D3">
        <w:rPr>
          <w:rFonts w:ascii="Times New Roman" w:hAnsi="Times New Roman" w:cs="Times New Roman"/>
        </w:rPr>
        <w:t xml:space="preserve"> </w:t>
      </w:r>
      <w:r w:rsidRPr="00917097">
        <w:rPr>
          <w:rFonts w:ascii="Times New Roman" w:hAnsi="Times New Roman" w:cs="Times New Roman"/>
        </w:rPr>
        <w:t>h, IL12 and TCR</w:t>
      </w:r>
      <w:r w:rsidRPr="00917097">
        <w:rPr>
          <w:rFonts w:ascii="Times New Roman" w:hAnsi="Times New Roman" w:cs="Times New Roman"/>
          <w:lang w:val="el-GR"/>
        </w:rPr>
        <w:t>α</w:t>
      </w:r>
      <w:r w:rsidR="008403D3">
        <w:rPr>
          <w:rFonts w:ascii="Times New Roman" w:hAnsi="Times New Roman" w:cs="Times New Roman"/>
        </w:rPr>
        <w:t>/</w:t>
      </w:r>
      <w:r w:rsidRPr="00917097">
        <w:rPr>
          <w:rFonts w:ascii="Times New Roman" w:hAnsi="Times New Roman" w:cs="Times New Roman"/>
          <w:lang w:val="el-GR"/>
        </w:rPr>
        <w:t>β</w:t>
      </w:r>
      <w:r w:rsidRPr="00917097">
        <w:rPr>
          <w:rFonts w:ascii="Times New Roman" w:hAnsi="Times New Roman" w:cs="Times New Roman"/>
        </w:rPr>
        <w:t xml:space="preserve"> expression were detected via flow cytometry. </w:t>
      </w:r>
    </w:p>
    <w:p w14:paraId="2FA1DE5A" w14:textId="77777777" w:rsidR="004D41F1" w:rsidRDefault="004D41F1" w:rsidP="004D41F1">
      <w:pPr>
        <w:rPr>
          <w:sz w:val="36"/>
          <w:szCs w:val="36"/>
        </w:rPr>
      </w:pPr>
    </w:p>
    <w:p w14:paraId="0C679136" w14:textId="222CDBF7" w:rsidR="004D41F1" w:rsidRPr="004B1AB5" w:rsidRDefault="004D41F1" w:rsidP="004B1AB5">
      <w:pPr>
        <w:spacing w:line="480" w:lineRule="auto"/>
        <w:rPr>
          <w:rFonts w:ascii="Times New Roman" w:hAnsi="Times New Roman" w:cs="Times New Roman"/>
        </w:rPr>
      </w:pPr>
      <w:r w:rsidRPr="004B1AB5">
        <w:rPr>
          <w:rFonts w:ascii="Times New Roman" w:hAnsi="Times New Roman" w:cs="Times New Roman"/>
          <w:b/>
          <w:bCs/>
        </w:rPr>
        <w:t xml:space="preserve">Fig S6. Collagen expression from tumor cells after </w:t>
      </w:r>
      <w:r w:rsidR="002A34B3">
        <w:rPr>
          <w:rFonts w:ascii="Times New Roman" w:hAnsi="Times New Roman" w:cs="Times New Roman"/>
          <w:b/>
          <w:bCs/>
        </w:rPr>
        <w:t>coculture with control TILs</w:t>
      </w:r>
      <w:r w:rsidRPr="004B1AB5">
        <w:rPr>
          <w:rFonts w:ascii="Times New Roman" w:hAnsi="Times New Roman" w:cs="Times New Roman"/>
          <w:b/>
          <w:bCs/>
        </w:rPr>
        <w:t>, attIL12</w:t>
      </w:r>
      <w:r w:rsidR="002A34B3">
        <w:rPr>
          <w:rFonts w:ascii="Times New Roman" w:hAnsi="Times New Roman" w:cs="Times New Roman"/>
          <w:b/>
          <w:bCs/>
        </w:rPr>
        <w:t>-TILs,</w:t>
      </w:r>
      <w:r w:rsidRPr="004B1AB5">
        <w:rPr>
          <w:rFonts w:ascii="Times New Roman" w:hAnsi="Times New Roman" w:cs="Times New Roman"/>
          <w:b/>
          <w:bCs/>
        </w:rPr>
        <w:t xml:space="preserve"> or attIL12</w:t>
      </w:r>
      <w:r w:rsidR="00A43E12">
        <w:rPr>
          <w:rFonts w:ascii="Times New Roman" w:hAnsi="Times New Roman" w:cs="Times New Roman"/>
          <w:b/>
          <w:bCs/>
          <w:vertAlign w:val="superscript"/>
        </w:rPr>
        <w:t>TCRα</w:t>
      </w:r>
      <w:r w:rsidRPr="00A43E12">
        <w:rPr>
          <w:rFonts w:ascii="Times New Roman" w:hAnsi="Times New Roman" w:cs="Times New Roman"/>
          <w:b/>
          <w:bCs/>
          <w:vertAlign w:val="superscript"/>
        </w:rPr>
        <w:t>-/-</w:t>
      </w:r>
      <w:r w:rsidRPr="004B1AB5">
        <w:rPr>
          <w:rFonts w:ascii="Times New Roman" w:hAnsi="Times New Roman" w:cs="Times New Roman"/>
          <w:b/>
          <w:bCs/>
          <w:vertAlign w:val="superscript"/>
        </w:rPr>
        <w:t xml:space="preserve"> </w:t>
      </w:r>
      <w:r w:rsidRPr="004B1AB5">
        <w:rPr>
          <w:rFonts w:ascii="Times New Roman" w:hAnsi="Times New Roman" w:cs="Times New Roman"/>
          <w:b/>
          <w:bCs/>
        </w:rPr>
        <w:t>TIL</w:t>
      </w:r>
      <w:r w:rsidR="002A34B3">
        <w:rPr>
          <w:rFonts w:ascii="Times New Roman" w:hAnsi="Times New Roman" w:cs="Times New Roman"/>
          <w:b/>
          <w:bCs/>
        </w:rPr>
        <w:t>s</w:t>
      </w:r>
      <w:r w:rsidRPr="004B1AB5">
        <w:rPr>
          <w:rFonts w:ascii="Times New Roman" w:hAnsi="Times New Roman" w:cs="Times New Roman"/>
          <w:b/>
          <w:bCs/>
        </w:rPr>
        <w:t>.</w:t>
      </w:r>
      <w:r w:rsidRPr="004B1AB5">
        <w:rPr>
          <w:rFonts w:ascii="Times New Roman" w:hAnsi="Times New Roman" w:cs="Times New Roman"/>
        </w:rPr>
        <w:t xml:space="preserve"> SA127, SA117</w:t>
      </w:r>
      <w:r w:rsidR="002A34B3">
        <w:rPr>
          <w:rFonts w:ascii="Times New Roman" w:hAnsi="Times New Roman" w:cs="Times New Roman"/>
        </w:rPr>
        <w:t>,</w:t>
      </w:r>
      <w:r w:rsidRPr="004B1AB5">
        <w:rPr>
          <w:rFonts w:ascii="Times New Roman" w:hAnsi="Times New Roman" w:cs="Times New Roman"/>
        </w:rPr>
        <w:t xml:space="preserve"> or SA174 tumor cells </w:t>
      </w:r>
      <w:r w:rsidR="002A34B3">
        <w:rPr>
          <w:rFonts w:ascii="Times New Roman" w:hAnsi="Times New Roman" w:cs="Times New Roman"/>
        </w:rPr>
        <w:t>were</w:t>
      </w:r>
      <w:r w:rsidR="002A34B3" w:rsidRPr="004B1AB5">
        <w:rPr>
          <w:rFonts w:ascii="Times New Roman" w:hAnsi="Times New Roman" w:cs="Times New Roman"/>
        </w:rPr>
        <w:t xml:space="preserve"> </w:t>
      </w:r>
      <w:r w:rsidRPr="004B1AB5">
        <w:rPr>
          <w:rFonts w:ascii="Times New Roman" w:hAnsi="Times New Roman" w:cs="Times New Roman"/>
        </w:rPr>
        <w:t>cocultured with autologous control</w:t>
      </w:r>
      <w:r w:rsidR="002A34B3">
        <w:rPr>
          <w:rFonts w:ascii="Times New Roman" w:hAnsi="Times New Roman" w:cs="Times New Roman"/>
        </w:rPr>
        <w:t xml:space="preserve"> </w:t>
      </w:r>
      <w:r w:rsidRPr="004B1AB5">
        <w:rPr>
          <w:rFonts w:ascii="Times New Roman" w:hAnsi="Times New Roman" w:cs="Times New Roman"/>
        </w:rPr>
        <w:t>TIL</w:t>
      </w:r>
      <w:r w:rsidR="002A34B3">
        <w:rPr>
          <w:rFonts w:ascii="Times New Roman" w:hAnsi="Times New Roman" w:cs="Times New Roman"/>
        </w:rPr>
        <w:t>s</w:t>
      </w:r>
      <w:r w:rsidRPr="004B1AB5">
        <w:rPr>
          <w:rFonts w:ascii="Times New Roman" w:hAnsi="Times New Roman" w:cs="Times New Roman"/>
        </w:rPr>
        <w:t>, attIL12</w:t>
      </w:r>
      <w:r w:rsidR="002A34B3">
        <w:rPr>
          <w:rFonts w:ascii="Times New Roman" w:hAnsi="Times New Roman" w:cs="Times New Roman"/>
        </w:rPr>
        <w:t>-</w:t>
      </w:r>
      <w:r w:rsidRPr="004B1AB5">
        <w:rPr>
          <w:rFonts w:ascii="Times New Roman" w:hAnsi="Times New Roman" w:cs="Times New Roman"/>
        </w:rPr>
        <w:t>TIL</w:t>
      </w:r>
      <w:r w:rsidR="002A34B3">
        <w:rPr>
          <w:rFonts w:ascii="Times New Roman" w:hAnsi="Times New Roman" w:cs="Times New Roman"/>
        </w:rPr>
        <w:t>s</w:t>
      </w:r>
      <w:r w:rsidRPr="004B1AB5">
        <w:rPr>
          <w:rFonts w:ascii="Times New Roman" w:hAnsi="Times New Roman" w:cs="Times New Roman"/>
        </w:rPr>
        <w:t>, or attIL12</w:t>
      </w:r>
      <w:r w:rsidRPr="00A43E12">
        <w:rPr>
          <w:rFonts w:ascii="Times New Roman" w:hAnsi="Times New Roman" w:cs="Times New Roman"/>
          <w:vertAlign w:val="superscript"/>
        </w:rPr>
        <w:t>TCR</w:t>
      </w:r>
      <w:r w:rsidR="002A34B3" w:rsidRPr="00A43E12">
        <w:rPr>
          <w:rFonts w:ascii="Times New Roman" w:hAnsi="Times New Roman" w:cs="Times New Roman"/>
          <w:vertAlign w:val="superscript"/>
        </w:rPr>
        <w:t>α</w:t>
      </w:r>
      <w:r w:rsidRPr="00A43E12">
        <w:rPr>
          <w:rFonts w:ascii="Times New Roman" w:hAnsi="Times New Roman" w:cs="Times New Roman"/>
          <w:vertAlign w:val="superscript"/>
        </w:rPr>
        <w:t>-/-</w:t>
      </w:r>
      <w:r w:rsidRPr="004B1AB5">
        <w:rPr>
          <w:rFonts w:ascii="Times New Roman" w:hAnsi="Times New Roman" w:cs="Times New Roman"/>
        </w:rPr>
        <w:t xml:space="preserve">TILs with or without </w:t>
      </w:r>
      <w:r w:rsidR="002A34B3">
        <w:rPr>
          <w:rFonts w:ascii="Times New Roman" w:hAnsi="Times New Roman" w:cs="Times New Roman"/>
        </w:rPr>
        <w:t xml:space="preserve">a </w:t>
      </w:r>
      <w:r w:rsidRPr="004B1AB5">
        <w:rPr>
          <w:rFonts w:ascii="Times New Roman" w:hAnsi="Times New Roman" w:cs="Times New Roman"/>
        </w:rPr>
        <w:t>CSV</w:t>
      </w:r>
      <w:r w:rsidR="002A34B3">
        <w:rPr>
          <w:rFonts w:ascii="Times New Roman" w:hAnsi="Times New Roman" w:cs="Times New Roman"/>
        </w:rPr>
        <w:t>-</w:t>
      </w:r>
      <w:r w:rsidRPr="004B1AB5">
        <w:rPr>
          <w:rFonts w:ascii="Times New Roman" w:hAnsi="Times New Roman" w:cs="Times New Roman"/>
        </w:rPr>
        <w:t xml:space="preserve">blocking antibody. </w:t>
      </w:r>
      <w:r w:rsidR="002A34B3">
        <w:rPr>
          <w:rFonts w:ascii="Times New Roman" w:hAnsi="Times New Roman" w:cs="Times New Roman"/>
        </w:rPr>
        <w:t>C</w:t>
      </w:r>
      <w:r w:rsidRPr="004B1AB5">
        <w:rPr>
          <w:rFonts w:ascii="Times New Roman" w:hAnsi="Times New Roman" w:cs="Times New Roman"/>
        </w:rPr>
        <w:t>ollagen was detected after coculture</w:t>
      </w:r>
      <w:r w:rsidR="002A34B3">
        <w:rPr>
          <w:rFonts w:ascii="Times New Roman" w:hAnsi="Times New Roman" w:cs="Times New Roman"/>
        </w:rPr>
        <w:t xml:space="preserve"> </w:t>
      </w:r>
      <w:r w:rsidRPr="004B1AB5">
        <w:rPr>
          <w:rFonts w:ascii="Times New Roman" w:hAnsi="Times New Roman" w:cs="Times New Roman"/>
        </w:rPr>
        <w:t xml:space="preserve">via flow cytometry. </w:t>
      </w:r>
    </w:p>
    <w:p w14:paraId="746598EC" w14:textId="77777777" w:rsidR="004D41F1" w:rsidRDefault="004D41F1" w:rsidP="004D41F1">
      <w:pPr>
        <w:rPr>
          <w:sz w:val="36"/>
          <w:szCs w:val="36"/>
        </w:rPr>
      </w:pPr>
    </w:p>
    <w:p w14:paraId="612061C5" w14:textId="24F1F925" w:rsidR="004D41F1" w:rsidRPr="004B1AB5" w:rsidRDefault="004D41F1" w:rsidP="004B1AB5">
      <w:pPr>
        <w:spacing w:line="480" w:lineRule="auto"/>
        <w:rPr>
          <w:rFonts w:ascii="Times New Roman" w:hAnsi="Times New Roman" w:cs="Times New Roman"/>
        </w:rPr>
      </w:pPr>
      <w:r w:rsidRPr="004B1AB5">
        <w:rPr>
          <w:rFonts w:ascii="Times New Roman" w:hAnsi="Times New Roman" w:cs="Times New Roman"/>
          <w:b/>
          <w:bCs/>
        </w:rPr>
        <w:t xml:space="preserve">Fig S7. Immunofluorescence </w:t>
      </w:r>
      <w:r w:rsidR="002A34B3">
        <w:rPr>
          <w:rFonts w:ascii="Times New Roman" w:hAnsi="Times New Roman" w:cs="Times New Roman"/>
          <w:b/>
          <w:bCs/>
        </w:rPr>
        <w:t xml:space="preserve">images </w:t>
      </w:r>
      <w:r w:rsidRPr="004B1AB5">
        <w:rPr>
          <w:rFonts w:ascii="Times New Roman" w:hAnsi="Times New Roman" w:cs="Times New Roman"/>
          <w:b/>
          <w:bCs/>
        </w:rPr>
        <w:t xml:space="preserve">of CCKAR knockout and </w:t>
      </w:r>
      <w:r w:rsidR="002A34B3">
        <w:rPr>
          <w:rFonts w:ascii="Times New Roman" w:hAnsi="Times New Roman" w:cs="Times New Roman"/>
          <w:b/>
          <w:bCs/>
        </w:rPr>
        <w:t>CCKAR-</w:t>
      </w:r>
      <w:r w:rsidRPr="004B1AB5">
        <w:rPr>
          <w:rFonts w:ascii="Times New Roman" w:hAnsi="Times New Roman" w:cs="Times New Roman"/>
          <w:b/>
          <w:bCs/>
        </w:rPr>
        <w:t>overexpressi</w:t>
      </w:r>
      <w:r w:rsidR="002A34B3">
        <w:rPr>
          <w:rFonts w:ascii="Times New Roman" w:hAnsi="Times New Roman" w:cs="Times New Roman"/>
          <w:b/>
          <w:bCs/>
        </w:rPr>
        <w:t>ng</w:t>
      </w:r>
      <w:r w:rsidR="002644EE">
        <w:rPr>
          <w:rFonts w:ascii="Times New Roman" w:hAnsi="Times New Roman" w:cs="Times New Roman"/>
          <w:b/>
          <w:bCs/>
        </w:rPr>
        <w:t xml:space="preserve"> (OE)</w:t>
      </w:r>
      <w:r w:rsidRPr="004B1AB5">
        <w:rPr>
          <w:rFonts w:ascii="Times New Roman" w:hAnsi="Times New Roman" w:cs="Times New Roman"/>
          <w:b/>
          <w:bCs/>
        </w:rPr>
        <w:t xml:space="preserve"> tumor cell lines.</w:t>
      </w:r>
      <w:r w:rsidRPr="004B1AB5">
        <w:rPr>
          <w:rFonts w:ascii="Times New Roman" w:hAnsi="Times New Roman" w:cs="Times New Roman"/>
        </w:rPr>
        <w:t xml:space="preserve"> </w:t>
      </w:r>
      <w:r w:rsidRPr="00B662A7">
        <w:rPr>
          <w:rFonts w:ascii="Times New Roman" w:hAnsi="Times New Roman" w:cs="Times New Roman"/>
          <w:b/>
          <w:bCs/>
        </w:rPr>
        <w:t>(A)</w:t>
      </w:r>
      <w:r w:rsidRPr="004B1AB5">
        <w:rPr>
          <w:rFonts w:ascii="Times New Roman" w:hAnsi="Times New Roman" w:cs="Times New Roman"/>
        </w:rPr>
        <w:t xml:space="preserve"> </w:t>
      </w:r>
      <w:r w:rsidR="002644EE">
        <w:rPr>
          <w:rFonts w:ascii="Times New Roman" w:hAnsi="Times New Roman" w:cs="Times New Roman"/>
        </w:rPr>
        <w:t xml:space="preserve">SA127 and SA174 tumor cells transduced with </w:t>
      </w:r>
      <w:r w:rsidRPr="004B1AB5">
        <w:rPr>
          <w:rFonts w:ascii="Times New Roman" w:hAnsi="Times New Roman" w:cs="Times New Roman"/>
        </w:rPr>
        <w:t>control (GFP) or CCKAR shRNA</w:t>
      </w:r>
      <w:r w:rsidR="002644EE">
        <w:rPr>
          <w:rFonts w:ascii="Times New Roman" w:hAnsi="Times New Roman" w:cs="Times New Roman"/>
        </w:rPr>
        <w:t xml:space="preserve"> </w:t>
      </w:r>
      <w:r w:rsidRPr="004B1AB5">
        <w:rPr>
          <w:rFonts w:ascii="Times New Roman" w:hAnsi="Times New Roman" w:cs="Times New Roman"/>
        </w:rPr>
        <w:t xml:space="preserve">(GFP) virus. (B) </w:t>
      </w:r>
      <w:r w:rsidR="00B662A7">
        <w:rPr>
          <w:rFonts w:ascii="Times New Roman" w:hAnsi="Times New Roman" w:cs="Times New Roman"/>
        </w:rPr>
        <w:t xml:space="preserve">SA127, SA117, and SA174 tumor cells transduced with </w:t>
      </w:r>
      <w:r w:rsidRPr="004B1AB5">
        <w:rPr>
          <w:rFonts w:ascii="Times New Roman" w:hAnsi="Times New Roman" w:cs="Times New Roman"/>
        </w:rPr>
        <w:t>control (cherry) or CCKAR (cherry) virus.</w:t>
      </w:r>
    </w:p>
    <w:sectPr w:rsidR="004D41F1" w:rsidRPr="004B1A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4378"/>
    <w:multiLevelType w:val="hybridMultilevel"/>
    <w:tmpl w:val="0FB4D964"/>
    <w:lvl w:ilvl="0" w:tplc="51D857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65D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F2D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6C17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389C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36E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6C4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72E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F66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54216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69F"/>
    <w:rsid w:val="00006ABB"/>
    <w:rsid w:val="00082B1E"/>
    <w:rsid w:val="000E2320"/>
    <w:rsid w:val="002437D8"/>
    <w:rsid w:val="002644EE"/>
    <w:rsid w:val="002A34B3"/>
    <w:rsid w:val="002E01A0"/>
    <w:rsid w:val="00330F32"/>
    <w:rsid w:val="00415E2D"/>
    <w:rsid w:val="0045034B"/>
    <w:rsid w:val="00491FC6"/>
    <w:rsid w:val="004B1AB5"/>
    <w:rsid w:val="004D41F1"/>
    <w:rsid w:val="004F1DB6"/>
    <w:rsid w:val="004F1F91"/>
    <w:rsid w:val="004F7B39"/>
    <w:rsid w:val="005F1402"/>
    <w:rsid w:val="00643488"/>
    <w:rsid w:val="00651A1C"/>
    <w:rsid w:val="006F37EB"/>
    <w:rsid w:val="007703B5"/>
    <w:rsid w:val="007A3C2F"/>
    <w:rsid w:val="007C351F"/>
    <w:rsid w:val="0081330F"/>
    <w:rsid w:val="0081469F"/>
    <w:rsid w:val="0081585A"/>
    <w:rsid w:val="008403D3"/>
    <w:rsid w:val="00847C2B"/>
    <w:rsid w:val="00850081"/>
    <w:rsid w:val="00917097"/>
    <w:rsid w:val="00950E85"/>
    <w:rsid w:val="0095131B"/>
    <w:rsid w:val="0097121B"/>
    <w:rsid w:val="009D5B5C"/>
    <w:rsid w:val="009E0E4F"/>
    <w:rsid w:val="00A359D5"/>
    <w:rsid w:val="00A43E12"/>
    <w:rsid w:val="00AE2D48"/>
    <w:rsid w:val="00B662A7"/>
    <w:rsid w:val="00BA5340"/>
    <w:rsid w:val="00BC1846"/>
    <w:rsid w:val="00C82BE6"/>
    <w:rsid w:val="00E008BA"/>
    <w:rsid w:val="00F91190"/>
    <w:rsid w:val="00FA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1B45C"/>
  <w15:chartTrackingRefBased/>
  <w15:docId w15:val="{DDCC5AC7-E7FC-4D78-87AA-3BC4D01DF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950E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3968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Hu,Jiemiao</dc:creator>
  <cp:keywords/>
  <dc:description/>
  <cp:lastModifiedBy>Hu,Jiemiao</cp:lastModifiedBy>
  <cp:revision>23</cp:revision>
  <dcterms:created xsi:type="dcterms:W3CDTF">2024-08-28T19:37:00Z</dcterms:created>
  <dcterms:modified xsi:type="dcterms:W3CDTF">2024-09-13T15:34:00Z</dcterms:modified>
</cp:coreProperties>
</file>