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68D6BD" w14:textId="77777777" w:rsidR="008857EC" w:rsidRDefault="000925ED">
      <w:pPr>
        <w:rPr>
          <w:rFonts w:ascii="Times New Roman" w:hAnsi="Times New Roman" w:cs="Times New Roman"/>
          <w:b/>
          <w:sz w:val="24"/>
          <w:szCs w:val="24"/>
          <w:lang w:val="en-US"/>
        </w:rPr>
      </w:pPr>
      <w:r w:rsidRPr="00865172">
        <w:rPr>
          <w:rFonts w:ascii="Times New Roman" w:hAnsi="Times New Roman" w:cs="Times New Roman"/>
          <w:b/>
          <w:sz w:val="24"/>
          <w:szCs w:val="24"/>
          <w:lang w:val="en-US"/>
        </w:rPr>
        <w:t>Supplementary materials</w:t>
      </w:r>
    </w:p>
    <w:p w14:paraId="52369BBF" w14:textId="77777777" w:rsidR="00D112E5" w:rsidRPr="00400761" w:rsidRDefault="00D112E5" w:rsidP="00D112E5">
      <w:pPr>
        <w:rPr>
          <w:rFonts w:ascii="Times New Roman" w:hAnsi="Times New Roman" w:cs="Times New Roman"/>
          <w:b/>
          <w:sz w:val="28"/>
          <w:szCs w:val="28"/>
          <w:lang w:val="en-US"/>
        </w:rPr>
      </w:pPr>
      <w:r w:rsidRPr="00400761">
        <w:rPr>
          <w:rFonts w:ascii="Times New Roman" w:hAnsi="Times New Roman" w:cs="Times New Roman"/>
          <w:b/>
          <w:sz w:val="28"/>
          <w:szCs w:val="28"/>
          <w:lang w:val="en-US"/>
        </w:rPr>
        <w:t>Strong immune privileges of MSC and other Nes-GFP</w:t>
      </w:r>
      <w:r w:rsidRPr="00400761">
        <w:rPr>
          <w:rFonts w:ascii="Times New Roman" w:hAnsi="Times New Roman" w:cs="Times New Roman"/>
          <w:b/>
          <w:sz w:val="28"/>
          <w:szCs w:val="28"/>
          <w:vertAlign w:val="superscript"/>
          <w:lang w:val="en-US"/>
        </w:rPr>
        <w:t>+</w:t>
      </w:r>
      <w:r w:rsidRPr="00400761">
        <w:rPr>
          <w:rFonts w:ascii="Times New Roman" w:hAnsi="Times New Roman" w:cs="Times New Roman"/>
          <w:b/>
          <w:sz w:val="28"/>
          <w:szCs w:val="28"/>
          <w:lang w:val="en-US"/>
        </w:rPr>
        <w:t xml:space="preserve"> progenitors in bone marrow of transgenic mice</w:t>
      </w:r>
    </w:p>
    <w:p w14:paraId="181AAB9E" w14:textId="1CCA3139" w:rsidR="00D112E5" w:rsidRPr="00865172" w:rsidRDefault="00A51A16">
      <w:pPr>
        <w:rPr>
          <w:rFonts w:ascii="Times New Roman" w:hAnsi="Times New Roman" w:cs="Times New Roman"/>
          <w:b/>
          <w:sz w:val="24"/>
          <w:szCs w:val="24"/>
          <w:lang w:val="en-US"/>
        </w:rPr>
      </w:pPr>
      <w:r>
        <w:rPr>
          <w:rFonts w:ascii="Times New Roman" w:hAnsi="Times New Roman" w:cs="Times New Roman"/>
          <w:sz w:val="24"/>
          <w:szCs w:val="24"/>
          <w:lang w:val="en-US"/>
        </w:rPr>
        <w:t xml:space="preserve">D.V. Karpenko, N.M. </w:t>
      </w:r>
      <w:proofErr w:type="spellStart"/>
      <w:r>
        <w:rPr>
          <w:rFonts w:ascii="Times New Roman" w:hAnsi="Times New Roman" w:cs="Times New Roman"/>
          <w:sz w:val="24"/>
          <w:szCs w:val="24"/>
          <w:lang w:val="en-US"/>
        </w:rPr>
        <w:t>Kapranov</w:t>
      </w:r>
      <w:proofErr w:type="spellEnd"/>
      <w:r>
        <w:rPr>
          <w:rFonts w:ascii="Times New Roman" w:hAnsi="Times New Roman" w:cs="Times New Roman"/>
          <w:sz w:val="24"/>
          <w:szCs w:val="24"/>
          <w:lang w:val="en-US"/>
        </w:rPr>
        <w:t xml:space="preserve">, A.E. </w:t>
      </w:r>
      <w:proofErr w:type="spellStart"/>
      <w:r>
        <w:rPr>
          <w:rFonts w:ascii="Times New Roman" w:hAnsi="Times New Roman" w:cs="Times New Roman"/>
          <w:sz w:val="24"/>
          <w:szCs w:val="24"/>
          <w:lang w:val="en-US"/>
        </w:rPr>
        <w:t>Bigildeev</w:t>
      </w:r>
      <w:proofErr w:type="spellEnd"/>
      <w:r>
        <w:rPr>
          <w:rFonts w:ascii="Times New Roman" w:hAnsi="Times New Roman" w:cs="Times New Roman"/>
          <w:sz w:val="24"/>
          <w:szCs w:val="24"/>
          <w:lang w:val="en-US"/>
        </w:rPr>
        <w:t>,</w:t>
      </w:r>
    </w:p>
    <w:p w14:paraId="6F282910" w14:textId="400DC74C" w:rsidR="00135DDD" w:rsidRPr="002519A0" w:rsidRDefault="00135DDD" w:rsidP="002519A0">
      <w:pPr>
        <w:pStyle w:val="aa"/>
        <w:numPr>
          <w:ilvl w:val="0"/>
          <w:numId w:val="1"/>
        </w:numPr>
        <w:rPr>
          <w:rFonts w:ascii="Times New Roman" w:hAnsi="Times New Roman" w:cs="Times New Roman"/>
          <w:b/>
          <w:sz w:val="24"/>
          <w:szCs w:val="24"/>
          <w:lang w:val="en-US"/>
        </w:rPr>
      </w:pPr>
      <w:r w:rsidRPr="002519A0">
        <w:rPr>
          <w:rFonts w:ascii="Times New Roman" w:hAnsi="Times New Roman" w:cs="Times New Roman"/>
          <w:b/>
          <w:sz w:val="24"/>
          <w:szCs w:val="24"/>
          <w:lang w:val="en-US"/>
        </w:rPr>
        <w:t>Method for measuring antibodies concentration against GFP in blood serum of mice</w:t>
      </w:r>
    </w:p>
    <w:p w14:paraId="4A1FB6AB" w14:textId="699A5839" w:rsidR="000748A4" w:rsidRPr="00865172" w:rsidRDefault="000748A4" w:rsidP="00B16346">
      <w:pPr>
        <w:jc w:val="both"/>
        <w:rPr>
          <w:rFonts w:ascii="Times New Roman" w:hAnsi="Times New Roman" w:cs="Times New Roman"/>
          <w:sz w:val="24"/>
          <w:szCs w:val="24"/>
          <w:lang w:val="en-US"/>
        </w:rPr>
      </w:pPr>
      <w:r w:rsidRPr="00865172">
        <w:rPr>
          <w:rFonts w:ascii="Times New Roman" w:hAnsi="Times New Roman" w:cs="Times New Roman"/>
          <w:sz w:val="24"/>
          <w:szCs w:val="24"/>
          <w:lang w:val="en-US"/>
        </w:rPr>
        <w:t>We acquired reads from plates of ELISA. Each plate contained serum samples and graduating anti-GFP Ab in certain dilutions for a calibration. For each sample, we made a plot with calibration dilution (</w:t>
      </w:r>
      <w:r w:rsidR="00865172">
        <w:rPr>
          <w:rFonts w:ascii="Times New Roman" w:hAnsi="Times New Roman" w:cs="Times New Roman"/>
          <w:sz w:val="24"/>
          <w:szCs w:val="24"/>
          <w:lang w:val="en-US"/>
        </w:rPr>
        <w:t xml:space="preserve">Supplementary </w:t>
      </w:r>
      <w:r w:rsidRPr="00865172">
        <w:rPr>
          <w:rFonts w:ascii="Times New Roman" w:hAnsi="Times New Roman" w:cs="Times New Roman"/>
          <w:sz w:val="24"/>
          <w:szCs w:val="24"/>
          <w:lang w:val="en-US"/>
        </w:rPr>
        <w:t>Fig</w:t>
      </w:r>
      <w:r w:rsidR="00865172">
        <w:rPr>
          <w:rFonts w:ascii="Times New Roman" w:hAnsi="Times New Roman" w:cs="Times New Roman"/>
          <w:sz w:val="24"/>
          <w:szCs w:val="24"/>
          <w:lang w:val="en-US"/>
        </w:rPr>
        <w:t>.</w:t>
      </w:r>
      <w:r w:rsidRPr="00865172">
        <w:rPr>
          <w:rFonts w:ascii="Times New Roman" w:hAnsi="Times New Roman" w:cs="Times New Roman"/>
          <w:sz w:val="24"/>
          <w:szCs w:val="24"/>
          <w:lang w:val="en-US"/>
        </w:rPr>
        <w:t xml:space="preserve"> </w:t>
      </w:r>
      <w:r w:rsidR="00537C2A">
        <w:rPr>
          <w:rFonts w:ascii="Times New Roman" w:hAnsi="Times New Roman" w:cs="Times New Roman"/>
          <w:sz w:val="24"/>
          <w:szCs w:val="24"/>
          <w:lang w:val="en-US"/>
        </w:rPr>
        <w:t>S</w:t>
      </w:r>
      <w:r w:rsidR="00865172">
        <w:rPr>
          <w:rFonts w:ascii="Times New Roman" w:hAnsi="Times New Roman" w:cs="Times New Roman"/>
          <w:sz w:val="24"/>
          <w:szCs w:val="24"/>
          <w:lang w:val="en-US"/>
        </w:rPr>
        <w:t>1</w:t>
      </w:r>
      <w:r w:rsidRPr="00865172">
        <w:rPr>
          <w:rFonts w:ascii="Times New Roman" w:hAnsi="Times New Roman" w:cs="Times New Roman"/>
          <w:sz w:val="24"/>
          <w:szCs w:val="24"/>
          <w:lang w:val="en-US"/>
        </w:rPr>
        <w:t>). For the calibration, the abscissa was taken as a logarithm from known concentration of Ab related to a starting concentration A = 1 mg/</w:t>
      </w:r>
      <w:proofErr w:type="spellStart"/>
      <w:r w:rsidRPr="00865172">
        <w:rPr>
          <w:rFonts w:ascii="Times New Roman" w:hAnsi="Times New Roman" w:cs="Times New Roman"/>
          <w:sz w:val="24"/>
          <w:szCs w:val="24"/>
          <w:lang w:val="en-US"/>
        </w:rPr>
        <w:t>mL.</w:t>
      </w:r>
      <w:proofErr w:type="spellEnd"/>
      <w:r w:rsidRPr="00865172">
        <w:rPr>
          <w:rFonts w:ascii="Times New Roman" w:hAnsi="Times New Roman" w:cs="Times New Roman"/>
          <w:sz w:val="24"/>
          <w:szCs w:val="24"/>
          <w:lang w:val="en-US"/>
        </w:rPr>
        <w:t xml:space="preserve"> For a sample, the abscissa </w:t>
      </w:r>
      <w:proofErr w:type="gramStart"/>
      <w:r w:rsidRPr="00865172">
        <w:rPr>
          <w:rFonts w:ascii="Times New Roman" w:hAnsi="Times New Roman" w:cs="Times New Roman"/>
          <w:sz w:val="24"/>
          <w:szCs w:val="24"/>
          <w:lang w:val="en-US"/>
        </w:rPr>
        <w:t>was taken</w:t>
      </w:r>
      <w:proofErr w:type="gramEnd"/>
      <w:r w:rsidRPr="00865172">
        <w:rPr>
          <w:rFonts w:ascii="Times New Roman" w:hAnsi="Times New Roman" w:cs="Times New Roman"/>
          <w:sz w:val="24"/>
          <w:szCs w:val="24"/>
          <w:lang w:val="en-US"/>
        </w:rPr>
        <w:t xml:space="preserve"> according to the dilution of serum. A shift between the curves (</w:t>
      </w:r>
      <w:r w:rsidRPr="00865172">
        <w:rPr>
          <w:rFonts w:ascii="Times New Roman" w:hAnsi="Times New Roman" w:cs="Times New Roman"/>
          <w:b/>
          <w:i/>
          <w:sz w:val="24"/>
          <w:szCs w:val="24"/>
          <w:lang w:val="en-US"/>
        </w:rPr>
        <w:t>l</w:t>
      </w:r>
      <w:r w:rsidRPr="00865172">
        <w:rPr>
          <w:rFonts w:ascii="Times New Roman" w:hAnsi="Times New Roman" w:cs="Times New Roman"/>
          <w:sz w:val="24"/>
          <w:szCs w:val="24"/>
          <w:lang w:val="en-US"/>
        </w:rPr>
        <w:t xml:space="preserve">) provided us with information to find the concentration in serum, which </w:t>
      </w:r>
      <w:proofErr w:type="gramStart"/>
      <w:r w:rsidRPr="00865172">
        <w:rPr>
          <w:rFonts w:ascii="Times New Roman" w:hAnsi="Times New Roman" w:cs="Times New Roman"/>
          <w:sz w:val="24"/>
          <w:szCs w:val="24"/>
          <w:lang w:val="en-US"/>
        </w:rPr>
        <w:t>was calculated</w:t>
      </w:r>
      <w:proofErr w:type="gramEnd"/>
      <w:r w:rsidRPr="00865172">
        <w:rPr>
          <w:rFonts w:ascii="Times New Roman" w:hAnsi="Times New Roman" w:cs="Times New Roman"/>
          <w:sz w:val="24"/>
          <w:szCs w:val="24"/>
          <w:lang w:val="en-US"/>
        </w:rPr>
        <w:t xml:space="preserve"> by the equation:</w:t>
      </w:r>
      <w:bookmarkStart w:id="0" w:name="_GoBack"/>
      <w:bookmarkEnd w:id="0"/>
    </w:p>
    <w:p w14:paraId="3DAF89E0" w14:textId="77777777" w:rsidR="000748A4" w:rsidRPr="00865172" w:rsidRDefault="000748A4" w:rsidP="000748A4">
      <w:pPr>
        <w:rPr>
          <w:rFonts w:ascii="Times New Roman" w:eastAsiaTheme="minorEastAsia" w:hAnsi="Times New Roman" w:cs="Times New Roman"/>
          <w:sz w:val="24"/>
          <w:szCs w:val="24"/>
          <w:lang w:val="en-US"/>
        </w:rPr>
      </w:pPr>
      <m:oMath>
        <m:r>
          <w:rPr>
            <w:rFonts w:ascii="Cambria Math" w:hAnsi="Cambria Math" w:cs="Times New Roman"/>
            <w:sz w:val="24"/>
            <w:szCs w:val="24"/>
            <w:lang w:val="en-US"/>
          </w:rPr>
          <m:t>C=</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A*10</m:t>
            </m:r>
          </m:e>
          <m:sup>
            <m:r>
              <w:rPr>
                <w:rFonts w:ascii="Cambria Math" w:hAnsi="Cambria Math" w:cs="Times New Roman"/>
                <w:sz w:val="24"/>
                <w:szCs w:val="24"/>
                <w:lang w:val="en-US"/>
              </w:rPr>
              <m:t>5</m:t>
            </m:r>
            <m:f>
              <m:fPr>
                <m:ctrlPr>
                  <w:rPr>
                    <w:rFonts w:ascii="Cambria Math" w:hAnsi="Cambria Math" w:cs="Times New Roman"/>
                    <w:i/>
                    <w:sz w:val="24"/>
                    <w:szCs w:val="24"/>
                    <w:lang w:val="en-US"/>
                  </w:rPr>
                </m:ctrlPr>
              </m:fPr>
              <m:num>
                <m:r>
                  <w:rPr>
                    <w:rFonts w:ascii="Cambria Math" w:hAnsi="Cambria Math" w:cs="Times New Roman"/>
                    <w:sz w:val="24"/>
                    <w:szCs w:val="24"/>
                    <w:lang w:val="en-US"/>
                  </w:rPr>
                  <m:t>l</m:t>
                </m:r>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0</m:t>
                    </m:r>
                  </m:sub>
                </m:sSub>
              </m:den>
            </m:f>
          </m:sup>
        </m:sSup>
      </m:oMath>
      <w:r w:rsidRPr="00865172">
        <w:rPr>
          <w:rFonts w:ascii="Times New Roman" w:eastAsiaTheme="minorEastAsia" w:hAnsi="Times New Roman" w:cs="Times New Roman"/>
          <w:sz w:val="24"/>
          <w:szCs w:val="24"/>
          <w:lang w:val="en-US"/>
        </w:rPr>
        <w:t>,</w:t>
      </w:r>
    </w:p>
    <w:p w14:paraId="1249225B" w14:textId="77777777" w:rsidR="000748A4" w:rsidRPr="00865172" w:rsidRDefault="000748A4" w:rsidP="000748A4">
      <w:pPr>
        <w:rPr>
          <w:rFonts w:ascii="Times New Roman" w:eastAsiaTheme="minorEastAsia" w:hAnsi="Times New Roman" w:cs="Times New Roman"/>
          <w:sz w:val="24"/>
          <w:szCs w:val="24"/>
          <w:lang w:val="en-US"/>
        </w:rPr>
      </w:pPr>
      <w:proofErr w:type="gramStart"/>
      <w:r w:rsidRPr="00865172">
        <w:rPr>
          <w:rFonts w:ascii="Times New Roman" w:eastAsiaTheme="minorEastAsia" w:hAnsi="Times New Roman" w:cs="Times New Roman"/>
          <w:sz w:val="24"/>
          <w:szCs w:val="24"/>
          <w:lang w:val="en-US"/>
        </w:rPr>
        <w:t>where</w:t>
      </w:r>
      <w:proofErr w:type="gramEnd"/>
      <w:r w:rsidRPr="00865172">
        <w:rPr>
          <w:rFonts w:ascii="Times New Roman" w:eastAsiaTheme="minorEastAsia" w:hAnsi="Times New Roman" w:cs="Times New Roman"/>
          <w:sz w:val="24"/>
          <w:szCs w:val="24"/>
          <w:lang w:val="en-US"/>
        </w:rPr>
        <w:t xml:space="preserve"> </w:t>
      </w:r>
      <w:r w:rsidRPr="00865172">
        <w:rPr>
          <w:rFonts w:ascii="Times New Roman" w:eastAsiaTheme="minorEastAsia" w:hAnsi="Times New Roman" w:cs="Times New Roman"/>
          <w:b/>
          <w:i/>
          <w:sz w:val="24"/>
          <w:szCs w:val="24"/>
          <w:lang w:val="en-US"/>
        </w:rPr>
        <w:t>l</w:t>
      </w:r>
      <w:r w:rsidRPr="00865172">
        <w:rPr>
          <w:rFonts w:ascii="Times New Roman" w:eastAsiaTheme="minorEastAsia" w:hAnsi="Times New Roman" w:cs="Times New Roman"/>
          <w:b/>
          <w:i/>
          <w:sz w:val="24"/>
          <w:szCs w:val="24"/>
          <w:vertAlign w:val="subscript"/>
          <w:lang w:val="en-US"/>
        </w:rPr>
        <w:t>0</w:t>
      </w:r>
      <w:r w:rsidRPr="00865172">
        <w:rPr>
          <w:rFonts w:ascii="Times New Roman" w:eastAsiaTheme="minorEastAsia" w:hAnsi="Times New Roman" w:cs="Times New Roman"/>
          <w:sz w:val="24"/>
          <w:szCs w:val="24"/>
          <w:vertAlign w:val="subscript"/>
          <w:lang w:val="en-US"/>
        </w:rPr>
        <w:t xml:space="preserve"> </w:t>
      </w:r>
      <w:r w:rsidRPr="00865172">
        <w:rPr>
          <w:rFonts w:ascii="Times New Roman" w:eastAsiaTheme="minorEastAsia" w:hAnsi="Times New Roman" w:cs="Times New Roman"/>
          <w:sz w:val="24"/>
          <w:szCs w:val="24"/>
          <w:lang w:val="en-US"/>
        </w:rPr>
        <w:t>is a calibrating distance between dilutions from 10</w:t>
      </w:r>
      <w:r w:rsidRPr="00865172">
        <w:rPr>
          <w:rFonts w:ascii="Times New Roman" w:eastAsiaTheme="minorEastAsia" w:hAnsi="Times New Roman" w:cs="Times New Roman"/>
          <w:sz w:val="24"/>
          <w:szCs w:val="24"/>
          <w:vertAlign w:val="superscript"/>
          <w:lang w:val="en-US"/>
        </w:rPr>
        <w:t>-1</w:t>
      </w:r>
      <w:r w:rsidRPr="00865172">
        <w:rPr>
          <w:rFonts w:ascii="Times New Roman" w:eastAsiaTheme="minorEastAsia" w:hAnsi="Times New Roman" w:cs="Times New Roman"/>
          <w:sz w:val="24"/>
          <w:szCs w:val="24"/>
          <w:lang w:val="en-US"/>
        </w:rPr>
        <w:t xml:space="preserve"> to 10</w:t>
      </w:r>
      <w:r w:rsidRPr="00865172">
        <w:rPr>
          <w:rFonts w:ascii="Times New Roman" w:eastAsiaTheme="minorEastAsia" w:hAnsi="Times New Roman" w:cs="Times New Roman"/>
          <w:sz w:val="24"/>
          <w:szCs w:val="24"/>
          <w:vertAlign w:val="superscript"/>
          <w:lang w:val="en-US"/>
        </w:rPr>
        <w:t xml:space="preserve">-6 </w:t>
      </w:r>
      <w:r w:rsidRPr="00865172">
        <w:rPr>
          <w:rFonts w:ascii="Times New Roman" w:eastAsiaTheme="minorEastAsia" w:hAnsi="Times New Roman" w:cs="Times New Roman"/>
          <w:sz w:val="24"/>
          <w:szCs w:val="24"/>
          <w:lang w:val="en-US"/>
        </w:rPr>
        <w:t xml:space="preserve">determined from the plot </w:t>
      </w:r>
    </w:p>
    <w:p w14:paraId="1AB7B795" w14:textId="0C05B638" w:rsidR="000748A4" w:rsidRDefault="000748A4" w:rsidP="000748A4">
      <w:pPr>
        <w:rPr>
          <w:rFonts w:ascii="Times New Roman" w:hAnsi="Times New Roman" w:cs="Times New Roman"/>
          <w:sz w:val="24"/>
          <w:szCs w:val="24"/>
          <w:lang w:val="en-US"/>
        </w:rPr>
      </w:pPr>
    </w:p>
    <w:p w14:paraId="67323BC8" w14:textId="710DB216" w:rsidR="00A35E70" w:rsidRPr="00865172" w:rsidRDefault="00A35E70" w:rsidP="000748A4">
      <w:pPr>
        <w:rPr>
          <w:rFonts w:ascii="Times New Roman" w:hAnsi="Times New Roman" w:cs="Times New Roman"/>
          <w:sz w:val="24"/>
          <w:szCs w:val="24"/>
          <w:lang w:val="en-US"/>
        </w:rPr>
      </w:pPr>
    </w:p>
    <w:p w14:paraId="24083977" w14:textId="7199B170" w:rsidR="00156311" w:rsidRDefault="002736C5" w:rsidP="00B16346">
      <w:pPr>
        <w:jc w:val="both"/>
        <w:rPr>
          <w:rFonts w:ascii="Times New Roman" w:hAnsi="Times New Roman" w:cs="Times New Roman"/>
          <w:sz w:val="24"/>
          <w:szCs w:val="24"/>
          <w:lang w:val="en-US"/>
        </w:rPr>
      </w:pPr>
      <w:r w:rsidRPr="002519A0">
        <w:rPr>
          <w:rFonts w:ascii="Times New Roman" w:hAnsi="Times New Roman" w:cs="Times New Roman"/>
          <w:noProof/>
          <w:sz w:val="24"/>
          <w:szCs w:val="24"/>
          <w:lang w:eastAsia="ru-RU"/>
        </w:rPr>
        <w:drawing>
          <wp:inline distT="0" distB="0" distL="0" distR="0" wp14:anchorId="7290315F" wp14:editId="5D4B4BEF">
            <wp:extent cx="5611377" cy="3528060"/>
            <wp:effectExtent l="0" t="0" r="889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4410" cy="3536254"/>
                    </a:xfrm>
                    <a:prstGeom prst="rect">
                      <a:avLst/>
                    </a:prstGeom>
                    <a:noFill/>
                  </pic:spPr>
                </pic:pic>
              </a:graphicData>
            </a:graphic>
          </wp:inline>
        </w:drawing>
      </w:r>
    </w:p>
    <w:p w14:paraId="150A7D4A" w14:textId="3E216AB5" w:rsidR="000748A4" w:rsidRPr="00865172" w:rsidRDefault="00865172" w:rsidP="00B16346">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Supplementary </w:t>
      </w:r>
      <w:r w:rsidR="000748A4" w:rsidRPr="00865172">
        <w:rPr>
          <w:rFonts w:ascii="Times New Roman" w:hAnsi="Times New Roman" w:cs="Times New Roman"/>
          <w:sz w:val="24"/>
          <w:szCs w:val="24"/>
          <w:lang w:val="en-US"/>
        </w:rPr>
        <w:t xml:space="preserve">Fig. </w:t>
      </w:r>
      <w:r w:rsidR="00537C2A">
        <w:rPr>
          <w:rFonts w:ascii="Times New Roman" w:hAnsi="Times New Roman" w:cs="Times New Roman"/>
          <w:sz w:val="24"/>
          <w:szCs w:val="24"/>
          <w:lang w:val="en-US"/>
        </w:rPr>
        <w:t>S</w:t>
      </w:r>
      <w:r>
        <w:rPr>
          <w:rFonts w:ascii="Times New Roman" w:hAnsi="Times New Roman" w:cs="Times New Roman"/>
          <w:sz w:val="24"/>
          <w:szCs w:val="24"/>
          <w:lang w:val="en-US"/>
        </w:rPr>
        <w:t>1</w:t>
      </w:r>
      <w:r w:rsidR="000748A4" w:rsidRPr="00865172">
        <w:rPr>
          <w:rFonts w:ascii="Times New Roman" w:hAnsi="Times New Roman" w:cs="Times New Roman"/>
          <w:sz w:val="24"/>
          <w:szCs w:val="24"/>
          <w:lang w:val="en-US"/>
        </w:rPr>
        <w:t xml:space="preserve">. An example of a plot used to calculate anti-GFP Ab in a sample of blood serum. Triangles designate dilutions of the sample. Squares designate dilutions of commercial anti-GFP Ab with known concentration used for calibration. </w:t>
      </w:r>
      <w:r w:rsidR="00F25428">
        <w:rPr>
          <w:rFonts w:ascii="Times New Roman" w:hAnsi="Times New Roman" w:cs="Times New Roman"/>
          <w:sz w:val="24"/>
          <w:szCs w:val="24"/>
          <w:lang w:val="en-US"/>
        </w:rPr>
        <w:t xml:space="preserve">All measurements were done it triplicates. </w:t>
      </w:r>
      <w:r w:rsidR="000748A4" w:rsidRPr="00865172">
        <w:rPr>
          <w:rFonts w:ascii="Times New Roman" w:hAnsi="Times New Roman" w:cs="Times New Roman"/>
          <w:sz w:val="24"/>
          <w:szCs w:val="24"/>
          <w:lang w:val="en-US"/>
        </w:rPr>
        <w:t xml:space="preserve">The ordinate means optical density at 450 nm. The abscissa means </w:t>
      </w:r>
      <w:r w:rsidR="002736C5">
        <w:rPr>
          <w:rFonts w:ascii="Times New Roman" w:hAnsi="Times New Roman" w:cs="Times New Roman"/>
          <w:sz w:val="24"/>
          <w:szCs w:val="24"/>
          <w:lang w:val="en-US"/>
        </w:rPr>
        <w:t>1/</w:t>
      </w:r>
      <w:r w:rsidR="002519A0">
        <w:rPr>
          <w:rFonts w:ascii="Times New Roman" w:hAnsi="Times New Roman" w:cs="Times New Roman"/>
          <w:sz w:val="24"/>
          <w:szCs w:val="24"/>
          <w:lang w:val="en-US"/>
        </w:rPr>
        <w:t>dilution</w:t>
      </w:r>
      <w:r w:rsidR="002736C5">
        <w:rPr>
          <w:rFonts w:ascii="Times New Roman" w:hAnsi="Times New Roman" w:cs="Times New Roman"/>
          <w:sz w:val="24"/>
          <w:szCs w:val="24"/>
          <w:lang w:val="en-US"/>
        </w:rPr>
        <w:t xml:space="preserve"> from </w:t>
      </w:r>
      <w:r w:rsidR="000748A4" w:rsidRPr="00865172">
        <w:rPr>
          <w:rFonts w:ascii="Times New Roman" w:hAnsi="Times New Roman" w:cs="Times New Roman"/>
          <w:sz w:val="24"/>
          <w:szCs w:val="24"/>
          <w:lang w:val="en-US"/>
        </w:rPr>
        <w:t xml:space="preserve">Ab concentration </w:t>
      </w:r>
      <w:r w:rsidR="002736C5">
        <w:rPr>
          <w:rFonts w:ascii="Times New Roman" w:hAnsi="Times New Roman" w:cs="Times New Roman"/>
          <w:sz w:val="24"/>
          <w:szCs w:val="24"/>
          <w:lang w:val="en-US"/>
        </w:rPr>
        <w:t>1</w:t>
      </w:r>
      <w:r w:rsidR="002519A0">
        <w:rPr>
          <w:rFonts w:ascii="Times New Roman" w:hAnsi="Times New Roman" w:cs="Times New Roman"/>
          <w:sz w:val="24"/>
          <w:szCs w:val="24"/>
          <w:lang w:val="en-US"/>
        </w:rPr>
        <w:t xml:space="preserve"> </w:t>
      </w:r>
      <w:r w:rsidR="000748A4" w:rsidRPr="00865172">
        <w:rPr>
          <w:rFonts w:ascii="Times New Roman" w:hAnsi="Times New Roman" w:cs="Times New Roman"/>
          <w:sz w:val="24"/>
          <w:szCs w:val="24"/>
          <w:lang w:val="en-US"/>
        </w:rPr>
        <w:t xml:space="preserve">mg/mL for calibrating anti-GFP Ab and 1/dilution factor for the sample. If dilutions of a sample was to the left from dilutions of calibrating anti-GFP Ab, </w:t>
      </w:r>
      <w:r w:rsidR="000748A4" w:rsidRPr="00865172">
        <w:rPr>
          <w:rFonts w:ascii="Times New Roman" w:hAnsi="Times New Roman" w:cs="Times New Roman"/>
          <w:b/>
          <w:i/>
          <w:sz w:val="24"/>
          <w:szCs w:val="24"/>
          <w:lang w:val="en-US"/>
        </w:rPr>
        <w:t xml:space="preserve">l </w:t>
      </w:r>
      <w:r w:rsidR="000748A4" w:rsidRPr="00865172">
        <w:rPr>
          <w:rFonts w:ascii="Times New Roman" w:hAnsi="Times New Roman" w:cs="Times New Roman"/>
          <w:sz w:val="24"/>
          <w:szCs w:val="24"/>
          <w:lang w:val="en-US"/>
        </w:rPr>
        <w:t>was negative, else –</w:t>
      </w:r>
      <w:r w:rsidR="000748A4" w:rsidRPr="00865172">
        <w:rPr>
          <w:rFonts w:ascii="Times New Roman" w:hAnsi="Times New Roman" w:cs="Times New Roman"/>
          <w:b/>
          <w:i/>
          <w:sz w:val="24"/>
          <w:szCs w:val="24"/>
          <w:lang w:val="en-US"/>
        </w:rPr>
        <w:t xml:space="preserve"> l</w:t>
      </w:r>
      <w:r w:rsidR="000748A4" w:rsidRPr="00865172">
        <w:rPr>
          <w:rFonts w:ascii="Times New Roman" w:hAnsi="Times New Roman" w:cs="Times New Roman"/>
          <w:sz w:val="24"/>
          <w:szCs w:val="24"/>
          <w:lang w:val="en-US"/>
        </w:rPr>
        <w:t xml:space="preserve"> was positive.</w:t>
      </w:r>
    </w:p>
    <w:p w14:paraId="4E752F29" w14:textId="77777777" w:rsidR="000748A4" w:rsidRPr="00865172" w:rsidRDefault="000748A4" w:rsidP="000748A4">
      <w:pPr>
        <w:rPr>
          <w:rFonts w:ascii="Times New Roman" w:hAnsi="Times New Roman" w:cs="Times New Roman"/>
          <w:sz w:val="24"/>
          <w:szCs w:val="24"/>
          <w:lang w:val="en-US"/>
        </w:rPr>
      </w:pPr>
    </w:p>
    <w:p w14:paraId="009F2957" w14:textId="3C12B6F9" w:rsidR="000748A4" w:rsidRPr="00865172" w:rsidRDefault="000748A4" w:rsidP="00B16346">
      <w:pPr>
        <w:jc w:val="both"/>
        <w:rPr>
          <w:rFonts w:ascii="Times New Roman" w:hAnsi="Times New Roman" w:cs="Times New Roman"/>
          <w:sz w:val="24"/>
          <w:szCs w:val="24"/>
          <w:lang w:val="en-US"/>
        </w:rPr>
      </w:pPr>
      <w:r w:rsidRPr="00865172">
        <w:rPr>
          <w:rFonts w:ascii="Times New Roman" w:hAnsi="Times New Roman" w:cs="Times New Roman"/>
          <w:sz w:val="24"/>
          <w:szCs w:val="24"/>
          <w:lang w:val="en-US"/>
        </w:rPr>
        <w:t xml:space="preserve">Difficulties in aggregation of data arose because of </w:t>
      </w:r>
      <w:r w:rsidR="00F25428">
        <w:rPr>
          <w:rFonts w:ascii="Times New Roman" w:hAnsi="Times New Roman" w:cs="Times New Roman"/>
          <w:sz w:val="24"/>
          <w:szCs w:val="24"/>
          <w:lang w:val="en-US"/>
        </w:rPr>
        <w:t>inherited error</w:t>
      </w:r>
      <w:r w:rsidR="00F25428" w:rsidRPr="00865172">
        <w:rPr>
          <w:rFonts w:ascii="Times New Roman" w:hAnsi="Times New Roman" w:cs="Times New Roman"/>
          <w:sz w:val="24"/>
          <w:szCs w:val="24"/>
          <w:lang w:val="en-US"/>
        </w:rPr>
        <w:t xml:space="preserve"> </w:t>
      </w:r>
      <w:r w:rsidRPr="00865172">
        <w:rPr>
          <w:rFonts w:ascii="Times New Roman" w:hAnsi="Times New Roman" w:cs="Times New Roman"/>
          <w:sz w:val="24"/>
          <w:szCs w:val="24"/>
          <w:lang w:val="en-US"/>
        </w:rPr>
        <w:t xml:space="preserve">in pipetting during step dilutions. Strict aggregation from dilutions and technical repeats in one graduating analytical curve </w:t>
      </w:r>
      <w:r w:rsidRPr="00865172">
        <w:rPr>
          <w:rFonts w:ascii="Times New Roman" w:hAnsi="Times New Roman" w:cs="Times New Roman"/>
          <w:sz w:val="24"/>
          <w:szCs w:val="24"/>
          <w:lang w:val="en-US"/>
        </w:rPr>
        <w:lastRenderedPageBreak/>
        <w:t xml:space="preserve">is not obvious. Therefore, </w:t>
      </w:r>
      <w:r w:rsidRPr="00865172">
        <w:rPr>
          <w:rFonts w:ascii="Times New Roman" w:hAnsi="Times New Roman" w:cs="Times New Roman"/>
          <w:b/>
          <w:i/>
          <w:sz w:val="24"/>
          <w:szCs w:val="24"/>
          <w:lang w:val="en-US"/>
        </w:rPr>
        <w:t xml:space="preserve">l </w:t>
      </w:r>
      <w:r w:rsidRPr="00865172">
        <w:rPr>
          <w:rFonts w:ascii="Times New Roman" w:hAnsi="Times New Roman" w:cs="Times New Roman"/>
          <w:sz w:val="24"/>
          <w:szCs w:val="24"/>
          <w:lang w:val="en-US"/>
        </w:rPr>
        <w:t>was estimated using expert estimation of visual presentation for each plot.</w:t>
      </w:r>
    </w:p>
    <w:p w14:paraId="28C0CF6D" w14:textId="77777777" w:rsidR="00865172" w:rsidRPr="00865172" w:rsidRDefault="00865172">
      <w:pPr>
        <w:rPr>
          <w:rFonts w:ascii="Times New Roman" w:hAnsi="Times New Roman" w:cs="Times New Roman"/>
          <w:b/>
          <w:sz w:val="24"/>
          <w:szCs w:val="24"/>
          <w:lang w:val="en-US"/>
        </w:rPr>
      </w:pPr>
    </w:p>
    <w:p w14:paraId="3F46F7A9" w14:textId="749D3767" w:rsidR="00135DDD" w:rsidRPr="002519A0" w:rsidRDefault="00135DDD" w:rsidP="002519A0">
      <w:pPr>
        <w:pStyle w:val="aa"/>
        <w:numPr>
          <w:ilvl w:val="0"/>
          <w:numId w:val="1"/>
        </w:numPr>
        <w:rPr>
          <w:rFonts w:ascii="Times New Roman" w:hAnsi="Times New Roman" w:cs="Times New Roman"/>
          <w:b/>
          <w:sz w:val="24"/>
          <w:szCs w:val="24"/>
          <w:lang w:val="en-US"/>
        </w:rPr>
      </w:pPr>
      <w:r w:rsidRPr="002519A0">
        <w:rPr>
          <w:rFonts w:ascii="Times New Roman" w:hAnsi="Times New Roman" w:cs="Times New Roman"/>
          <w:b/>
          <w:sz w:val="24"/>
          <w:szCs w:val="24"/>
          <w:lang w:val="en-US"/>
        </w:rPr>
        <w:t>Immunization results</w:t>
      </w:r>
    </w:p>
    <w:p w14:paraId="3552862A" w14:textId="61377F63" w:rsidR="00865172" w:rsidRPr="00865172" w:rsidRDefault="00865172">
      <w:pPr>
        <w:rPr>
          <w:rFonts w:ascii="Times New Roman" w:hAnsi="Times New Roman" w:cs="Times New Roman"/>
          <w:b/>
          <w:sz w:val="24"/>
          <w:szCs w:val="24"/>
          <w:lang w:val="en-US"/>
        </w:rPr>
      </w:pPr>
      <w:r w:rsidRPr="00865172">
        <w:rPr>
          <w:rFonts w:ascii="Times New Roman" w:hAnsi="Times New Roman" w:cs="Times New Roman"/>
          <w:bCs/>
          <w:sz w:val="24"/>
          <w:szCs w:val="24"/>
          <w:lang w:val="en-US"/>
        </w:rPr>
        <w:t>We detected considerable amount of anti-GFP antibodies in blood serum of all mice immunized by GFP regardless of the dose and strain (</w:t>
      </w:r>
      <w:r>
        <w:rPr>
          <w:rFonts w:ascii="Times New Roman" w:hAnsi="Times New Roman" w:cs="Times New Roman"/>
          <w:bCs/>
          <w:sz w:val="24"/>
          <w:szCs w:val="24"/>
          <w:lang w:val="en-US"/>
        </w:rPr>
        <w:t xml:space="preserve">Supplementary Fig. </w:t>
      </w:r>
      <w:r w:rsidR="00537C2A">
        <w:rPr>
          <w:rFonts w:ascii="Times New Roman" w:hAnsi="Times New Roman" w:cs="Times New Roman"/>
          <w:bCs/>
          <w:sz w:val="24"/>
          <w:szCs w:val="24"/>
          <w:lang w:val="en-US"/>
        </w:rPr>
        <w:t>S</w:t>
      </w:r>
      <w:r>
        <w:rPr>
          <w:rFonts w:ascii="Times New Roman" w:hAnsi="Times New Roman" w:cs="Times New Roman"/>
          <w:bCs/>
          <w:sz w:val="24"/>
          <w:szCs w:val="24"/>
          <w:lang w:val="en-US"/>
        </w:rPr>
        <w:t>2</w:t>
      </w:r>
      <w:r w:rsidRPr="00865172">
        <w:rPr>
          <w:rFonts w:ascii="Times New Roman" w:hAnsi="Times New Roman" w:cs="Times New Roman"/>
          <w:bCs/>
          <w:sz w:val="24"/>
          <w:szCs w:val="24"/>
          <w:lang w:val="en-US"/>
        </w:rPr>
        <w:t>).</w:t>
      </w:r>
    </w:p>
    <w:p w14:paraId="0702DD2A" w14:textId="77777777" w:rsidR="000925ED" w:rsidRPr="00865172" w:rsidRDefault="000925ED" w:rsidP="000925ED">
      <w:pPr>
        <w:jc w:val="both"/>
        <w:rPr>
          <w:rFonts w:ascii="Times New Roman" w:hAnsi="Times New Roman" w:cs="Times New Roman"/>
          <w:bCs/>
          <w:sz w:val="24"/>
          <w:szCs w:val="24"/>
          <w:lang w:val="en-US"/>
        </w:rPr>
      </w:pPr>
      <w:r w:rsidRPr="00865172">
        <w:rPr>
          <w:rFonts w:ascii="Times New Roman" w:hAnsi="Times New Roman" w:cs="Times New Roman"/>
          <w:bCs/>
          <w:noProof/>
          <w:sz w:val="24"/>
          <w:szCs w:val="24"/>
          <w:lang w:eastAsia="ru-RU"/>
        </w:rPr>
        <w:drawing>
          <wp:inline distT="0" distB="0" distL="0" distR="0" wp14:anchorId="62A4AD97" wp14:editId="62A4770F">
            <wp:extent cx="2630897" cy="294109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ISA-3 Data 3 - linear scale for picture.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36197" cy="2947018"/>
                    </a:xfrm>
                    <a:prstGeom prst="rect">
                      <a:avLst/>
                    </a:prstGeom>
                  </pic:spPr>
                </pic:pic>
              </a:graphicData>
            </a:graphic>
          </wp:inline>
        </w:drawing>
      </w:r>
    </w:p>
    <w:p w14:paraId="13EB5932" w14:textId="26E585E4" w:rsidR="000925ED" w:rsidRPr="00865172" w:rsidRDefault="00865172" w:rsidP="000925ED">
      <w:pPr>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Supplementary </w:t>
      </w:r>
      <w:r w:rsidRPr="00865172">
        <w:rPr>
          <w:rFonts w:ascii="Times New Roman" w:hAnsi="Times New Roman" w:cs="Times New Roman"/>
          <w:bCs/>
          <w:sz w:val="24"/>
          <w:szCs w:val="24"/>
          <w:lang w:val="en-US"/>
        </w:rPr>
        <w:t>Fig.</w:t>
      </w:r>
      <w:r>
        <w:rPr>
          <w:rFonts w:ascii="Times New Roman" w:hAnsi="Times New Roman" w:cs="Times New Roman"/>
          <w:bCs/>
          <w:sz w:val="24"/>
          <w:szCs w:val="24"/>
          <w:lang w:val="en-US"/>
        </w:rPr>
        <w:t xml:space="preserve"> </w:t>
      </w:r>
      <w:r w:rsidR="00537C2A">
        <w:rPr>
          <w:rFonts w:ascii="Times New Roman" w:hAnsi="Times New Roman" w:cs="Times New Roman"/>
          <w:bCs/>
          <w:sz w:val="24"/>
          <w:szCs w:val="24"/>
          <w:lang w:val="en-US"/>
        </w:rPr>
        <w:t>S</w:t>
      </w:r>
      <w:r>
        <w:rPr>
          <w:rFonts w:ascii="Times New Roman" w:hAnsi="Times New Roman" w:cs="Times New Roman"/>
          <w:bCs/>
          <w:sz w:val="24"/>
          <w:szCs w:val="24"/>
          <w:lang w:val="en-US"/>
        </w:rPr>
        <w:t>2</w:t>
      </w:r>
      <w:r w:rsidR="000925ED" w:rsidRPr="00865172">
        <w:rPr>
          <w:rFonts w:ascii="Times New Roman" w:hAnsi="Times New Roman" w:cs="Times New Roman"/>
          <w:bCs/>
          <w:sz w:val="24"/>
          <w:szCs w:val="24"/>
          <w:lang w:val="en-US"/>
        </w:rPr>
        <w:t xml:space="preserve">. Measurement of anti-GFP IgG in blood serum of mice. Each circle/triangle is a serum sample from a separate animal. Groups are as follows: “non-immunized” is serum of non-immunized mice, “BSA” is serum of mice immunized with BSA, “GFP 20” is serum of C57Bl/6 mice immunized with 20 </w:t>
      </w:r>
      <w:r w:rsidR="000925ED" w:rsidRPr="00865172">
        <w:rPr>
          <w:rFonts w:ascii="Times New Roman" w:hAnsi="Times New Roman" w:cs="Times New Roman"/>
          <w:sz w:val="24"/>
          <w:szCs w:val="24"/>
        </w:rPr>
        <w:t>μ</w:t>
      </w:r>
      <w:r w:rsidR="000925ED" w:rsidRPr="00865172">
        <w:rPr>
          <w:rFonts w:ascii="Times New Roman" w:hAnsi="Times New Roman" w:cs="Times New Roman"/>
          <w:sz w:val="24"/>
          <w:szCs w:val="24"/>
          <w:lang w:val="en-US"/>
        </w:rPr>
        <w:t>g GFP,</w:t>
      </w:r>
      <w:r w:rsidR="000925ED" w:rsidRPr="00865172">
        <w:rPr>
          <w:rFonts w:ascii="Times New Roman" w:hAnsi="Times New Roman" w:cs="Times New Roman"/>
          <w:bCs/>
          <w:sz w:val="24"/>
          <w:szCs w:val="24"/>
          <w:lang w:val="en-US"/>
        </w:rPr>
        <w:t xml:space="preserve"> “GFP 200” is serum of C57Bl/6 mice immunized with 200 </w:t>
      </w:r>
      <w:r w:rsidR="000925ED" w:rsidRPr="00865172">
        <w:rPr>
          <w:rFonts w:ascii="Times New Roman" w:hAnsi="Times New Roman" w:cs="Times New Roman"/>
          <w:sz w:val="24"/>
          <w:szCs w:val="24"/>
        </w:rPr>
        <w:t>μ</w:t>
      </w:r>
      <w:r w:rsidR="000925ED" w:rsidRPr="00865172">
        <w:rPr>
          <w:rFonts w:ascii="Times New Roman" w:hAnsi="Times New Roman" w:cs="Times New Roman"/>
          <w:sz w:val="24"/>
          <w:szCs w:val="24"/>
          <w:lang w:val="en-US"/>
        </w:rPr>
        <w:t xml:space="preserve">g GFP, </w:t>
      </w:r>
      <w:r w:rsidR="000925ED" w:rsidRPr="00865172">
        <w:rPr>
          <w:rFonts w:ascii="Times New Roman" w:hAnsi="Times New Roman" w:cs="Times New Roman"/>
          <w:bCs/>
          <w:sz w:val="24"/>
          <w:szCs w:val="24"/>
          <w:lang w:val="en-US"/>
        </w:rPr>
        <w:t xml:space="preserve">“CBF/GFP 200” is serum of CBF1 mice immunized with 200 </w:t>
      </w:r>
      <w:r w:rsidR="000925ED" w:rsidRPr="00865172">
        <w:rPr>
          <w:rFonts w:ascii="Times New Roman" w:hAnsi="Times New Roman" w:cs="Times New Roman"/>
          <w:sz w:val="24"/>
          <w:szCs w:val="24"/>
        </w:rPr>
        <w:t>μ</w:t>
      </w:r>
      <w:r w:rsidR="000925ED" w:rsidRPr="00865172">
        <w:rPr>
          <w:rFonts w:ascii="Times New Roman" w:hAnsi="Times New Roman" w:cs="Times New Roman"/>
          <w:sz w:val="24"/>
          <w:szCs w:val="24"/>
          <w:lang w:val="en-US"/>
        </w:rPr>
        <w:t xml:space="preserve">g GFP. </w:t>
      </w:r>
      <w:r w:rsidR="000925ED" w:rsidRPr="00865172">
        <w:rPr>
          <w:rFonts w:ascii="Times New Roman" w:hAnsi="Times New Roman" w:cs="Times New Roman"/>
          <w:bCs/>
          <w:sz w:val="24"/>
          <w:szCs w:val="24"/>
          <w:lang w:val="en-US"/>
        </w:rPr>
        <w:t>Mean values are depicted as horizontal lines in groups GFP 20, GFP 200, CBF/GFP 200. **** design</w:t>
      </w:r>
      <w:r w:rsidR="0083259D">
        <w:rPr>
          <w:rFonts w:ascii="Times New Roman" w:hAnsi="Times New Roman" w:cs="Times New Roman"/>
          <w:bCs/>
          <w:sz w:val="24"/>
          <w:szCs w:val="24"/>
          <w:lang w:val="en-US"/>
        </w:rPr>
        <w:t>ates p</w:t>
      </w:r>
      <w:r w:rsidR="0083259D" w:rsidRPr="00F25428">
        <w:rPr>
          <w:rFonts w:ascii="Times New Roman" w:hAnsi="Times New Roman" w:cs="Times New Roman"/>
          <w:bCs/>
          <w:sz w:val="24"/>
          <w:szCs w:val="24"/>
          <w:lang w:val="en-US"/>
        </w:rPr>
        <w:t> </w:t>
      </w:r>
      <w:r w:rsidR="0083259D">
        <w:rPr>
          <w:rFonts w:ascii="Times New Roman" w:hAnsi="Times New Roman" w:cs="Times New Roman"/>
          <w:bCs/>
          <w:sz w:val="24"/>
          <w:szCs w:val="24"/>
          <w:lang w:val="en-US"/>
        </w:rPr>
        <w:t>&lt;</w:t>
      </w:r>
      <w:r w:rsidR="0083259D" w:rsidRPr="00F25428">
        <w:rPr>
          <w:rFonts w:ascii="Times New Roman" w:hAnsi="Times New Roman" w:cs="Times New Roman"/>
          <w:bCs/>
          <w:sz w:val="24"/>
          <w:szCs w:val="24"/>
          <w:lang w:val="en-US"/>
        </w:rPr>
        <w:t> </w:t>
      </w:r>
      <w:r w:rsidR="0083259D">
        <w:rPr>
          <w:rFonts w:ascii="Times New Roman" w:hAnsi="Times New Roman" w:cs="Times New Roman"/>
          <w:bCs/>
          <w:sz w:val="24"/>
          <w:szCs w:val="24"/>
          <w:lang w:val="en-US"/>
        </w:rPr>
        <w:t>0.0001; *** designates p</w:t>
      </w:r>
      <w:r w:rsidR="0083259D" w:rsidRPr="00F25428">
        <w:rPr>
          <w:rFonts w:ascii="Times New Roman" w:hAnsi="Times New Roman" w:cs="Times New Roman"/>
          <w:bCs/>
          <w:sz w:val="24"/>
          <w:szCs w:val="24"/>
          <w:lang w:val="en-US"/>
        </w:rPr>
        <w:t> </w:t>
      </w:r>
      <w:r w:rsidR="0083259D">
        <w:rPr>
          <w:rFonts w:ascii="Times New Roman" w:hAnsi="Times New Roman" w:cs="Times New Roman"/>
          <w:bCs/>
          <w:sz w:val="24"/>
          <w:szCs w:val="24"/>
          <w:lang w:val="en-US"/>
        </w:rPr>
        <w:t>&lt;</w:t>
      </w:r>
      <w:r w:rsidR="0083259D" w:rsidRPr="00F25428">
        <w:rPr>
          <w:rFonts w:ascii="Times New Roman" w:hAnsi="Times New Roman" w:cs="Times New Roman"/>
          <w:bCs/>
          <w:sz w:val="24"/>
          <w:szCs w:val="24"/>
          <w:lang w:val="en-US"/>
        </w:rPr>
        <w:t> </w:t>
      </w:r>
      <w:r w:rsidR="000925ED" w:rsidRPr="00865172">
        <w:rPr>
          <w:rFonts w:ascii="Times New Roman" w:hAnsi="Times New Roman" w:cs="Times New Roman"/>
          <w:bCs/>
          <w:sz w:val="24"/>
          <w:szCs w:val="24"/>
          <w:lang w:val="en-US"/>
        </w:rPr>
        <w:t>0.001.</w:t>
      </w:r>
    </w:p>
    <w:p w14:paraId="46C98AD6" w14:textId="0D62AB7D" w:rsidR="000925ED" w:rsidRPr="00865172" w:rsidRDefault="00CC0EB5" w:rsidP="00CC0EB5">
      <w:pPr>
        <w:jc w:val="both"/>
        <w:rPr>
          <w:rFonts w:ascii="Times New Roman" w:hAnsi="Times New Roman" w:cs="Times New Roman"/>
          <w:bCs/>
          <w:sz w:val="24"/>
          <w:szCs w:val="24"/>
          <w:lang w:val="en-US"/>
        </w:rPr>
      </w:pPr>
      <w:r w:rsidRPr="00865172">
        <w:rPr>
          <w:rFonts w:ascii="Times New Roman" w:hAnsi="Times New Roman" w:cs="Times New Roman"/>
          <w:bCs/>
          <w:sz w:val="24"/>
          <w:szCs w:val="24"/>
          <w:lang w:val="en-US"/>
        </w:rPr>
        <w:t xml:space="preserve">Measured level of anti-GFP antibodies in blood serum of mice immunized with BSA did not have statistically significant differences with non-immunized animals, in which non-zero values </w:t>
      </w:r>
      <w:proofErr w:type="gramStart"/>
      <w:r w:rsidRPr="00865172">
        <w:rPr>
          <w:rFonts w:ascii="Times New Roman" w:hAnsi="Times New Roman" w:cs="Times New Roman"/>
          <w:bCs/>
          <w:sz w:val="24"/>
          <w:szCs w:val="24"/>
          <w:lang w:val="en-US"/>
        </w:rPr>
        <w:t>could be explained</w:t>
      </w:r>
      <w:proofErr w:type="gramEnd"/>
      <w:r w:rsidRPr="00865172">
        <w:rPr>
          <w:rFonts w:ascii="Times New Roman" w:hAnsi="Times New Roman" w:cs="Times New Roman"/>
          <w:bCs/>
          <w:sz w:val="24"/>
          <w:szCs w:val="24"/>
          <w:lang w:val="en-US"/>
        </w:rPr>
        <w:t xml:space="preserve"> by non-specific IgG binding to GFP. While the mean value of anti-GFP antibodies was slightly higher in mice immunized with 20 µg GFP as compared to 200 µg GFP, the differences were n</w:t>
      </w:r>
      <w:r w:rsidR="0083259D">
        <w:rPr>
          <w:rFonts w:ascii="Times New Roman" w:hAnsi="Times New Roman" w:cs="Times New Roman"/>
          <w:bCs/>
          <w:sz w:val="24"/>
          <w:szCs w:val="24"/>
          <w:lang w:val="en-US"/>
        </w:rPr>
        <w:t>ot statistically significant (p</w:t>
      </w:r>
      <w:r w:rsidR="0083259D" w:rsidRPr="0083259D">
        <w:rPr>
          <w:rFonts w:ascii="Times New Roman" w:hAnsi="Times New Roman" w:cs="Times New Roman"/>
          <w:bCs/>
          <w:sz w:val="24"/>
          <w:szCs w:val="24"/>
          <w:lang w:val="en-US"/>
        </w:rPr>
        <w:t> </w:t>
      </w:r>
      <w:r w:rsidR="0083259D">
        <w:rPr>
          <w:rFonts w:ascii="Times New Roman" w:hAnsi="Times New Roman" w:cs="Times New Roman"/>
          <w:bCs/>
          <w:sz w:val="24"/>
          <w:szCs w:val="24"/>
          <w:lang w:val="en-US"/>
        </w:rPr>
        <w:t>=</w:t>
      </w:r>
      <w:r w:rsidR="0083259D" w:rsidRPr="0083259D">
        <w:rPr>
          <w:rFonts w:ascii="Times New Roman" w:hAnsi="Times New Roman" w:cs="Times New Roman"/>
          <w:bCs/>
          <w:sz w:val="24"/>
          <w:szCs w:val="24"/>
          <w:lang w:val="en-US"/>
        </w:rPr>
        <w:t> </w:t>
      </w:r>
      <w:r w:rsidRPr="00865172">
        <w:rPr>
          <w:rFonts w:ascii="Times New Roman" w:hAnsi="Times New Roman" w:cs="Times New Roman"/>
          <w:bCs/>
          <w:sz w:val="24"/>
          <w:szCs w:val="24"/>
          <w:lang w:val="en-US"/>
        </w:rPr>
        <w:t>0.31 betwe</w:t>
      </w:r>
      <w:r w:rsidR="0083259D">
        <w:rPr>
          <w:rFonts w:ascii="Times New Roman" w:hAnsi="Times New Roman" w:cs="Times New Roman"/>
          <w:bCs/>
          <w:sz w:val="24"/>
          <w:szCs w:val="24"/>
          <w:lang w:val="en-US"/>
        </w:rPr>
        <w:t>en GFP-20 and GFP-200 groups; p</w:t>
      </w:r>
      <w:r w:rsidR="0083259D" w:rsidRPr="0083259D">
        <w:rPr>
          <w:rFonts w:ascii="Times New Roman" w:hAnsi="Times New Roman" w:cs="Times New Roman"/>
          <w:bCs/>
          <w:sz w:val="24"/>
          <w:szCs w:val="24"/>
          <w:lang w:val="en-US"/>
        </w:rPr>
        <w:t> </w:t>
      </w:r>
      <w:r w:rsidR="0083259D">
        <w:rPr>
          <w:rFonts w:ascii="Times New Roman" w:hAnsi="Times New Roman" w:cs="Times New Roman"/>
          <w:bCs/>
          <w:sz w:val="24"/>
          <w:szCs w:val="24"/>
          <w:lang w:val="en-US"/>
        </w:rPr>
        <w:t>=</w:t>
      </w:r>
      <w:r w:rsidR="0083259D" w:rsidRPr="0083259D">
        <w:rPr>
          <w:rFonts w:ascii="Times New Roman" w:hAnsi="Times New Roman" w:cs="Times New Roman"/>
          <w:bCs/>
          <w:sz w:val="24"/>
          <w:szCs w:val="24"/>
          <w:lang w:val="en-US"/>
        </w:rPr>
        <w:t> </w:t>
      </w:r>
      <w:r w:rsidRPr="00865172">
        <w:rPr>
          <w:rFonts w:ascii="Times New Roman" w:hAnsi="Times New Roman" w:cs="Times New Roman"/>
          <w:bCs/>
          <w:sz w:val="24"/>
          <w:szCs w:val="24"/>
          <w:lang w:val="en-US"/>
        </w:rPr>
        <w:t>0.06 between G</w:t>
      </w:r>
      <w:r w:rsidR="0083259D">
        <w:rPr>
          <w:rFonts w:ascii="Times New Roman" w:hAnsi="Times New Roman" w:cs="Times New Roman"/>
          <w:bCs/>
          <w:sz w:val="24"/>
          <w:szCs w:val="24"/>
          <w:lang w:val="en-US"/>
        </w:rPr>
        <w:t>FP-20 and CBF/GFP-200 groups; p</w:t>
      </w:r>
      <w:r w:rsidR="0083259D" w:rsidRPr="0083259D">
        <w:rPr>
          <w:rFonts w:ascii="Times New Roman" w:hAnsi="Times New Roman" w:cs="Times New Roman"/>
          <w:bCs/>
          <w:sz w:val="24"/>
          <w:szCs w:val="24"/>
          <w:lang w:val="en-US"/>
        </w:rPr>
        <w:t> </w:t>
      </w:r>
      <w:r w:rsidR="0083259D">
        <w:rPr>
          <w:rFonts w:ascii="Times New Roman" w:hAnsi="Times New Roman" w:cs="Times New Roman"/>
          <w:bCs/>
          <w:sz w:val="24"/>
          <w:szCs w:val="24"/>
          <w:lang w:val="en-US"/>
        </w:rPr>
        <w:t>=</w:t>
      </w:r>
      <w:r w:rsidR="0083259D" w:rsidRPr="0083259D">
        <w:rPr>
          <w:rFonts w:ascii="Times New Roman" w:hAnsi="Times New Roman" w:cs="Times New Roman"/>
          <w:bCs/>
          <w:sz w:val="24"/>
          <w:szCs w:val="24"/>
          <w:lang w:val="en-US"/>
        </w:rPr>
        <w:t> </w:t>
      </w:r>
      <w:r w:rsidRPr="00865172">
        <w:rPr>
          <w:rFonts w:ascii="Times New Roman" w:hAnsi="Times New Roman" w:cs="Times New Roman"/>
          <w:bCs/>
          <w:sz w:val="24"/>
          <w:szCs w:val="24"/>
          <w:lang w:val="en-US"/>
        </w:rPr>
        <w:t>0.19 in one-way ANOVA test among GFP-20, GFP-200, and CBF/GFP-200 groups).</w:t>
      </w:r>
    </w:p>
    <w:p w14:paraId="1BFE2FAF" w14:textId="77777777" w:rsidR="000748A4" w:rsidRPr="00865172" w:rsidRDefault="000748A4" w:rsidP="00CC0EB5">
      <w:pPr>
        <w:jc w:val="both"/>
        <w:rPr>
          <w:rFonts w:ascii="Times New Roman" w:hAnsi="Times New Roman" w:cs="Times New Roman"/>
          <w:bCs/>
          <w:sz w:val="24"/>
          <w:szCs w:val="24"/>
          <w:lang w:val="en-US"/>
        </w:rPr>
      </w:pPr>
    </w:p>
    <w:p w14:paraId="01781A81" w14:textId="4BEA9611" w:rsidR="000748A4" w:rsidRPr="002519A0" w:rsidRDefault="000748A4" w:rsidP="002519A0">
      <w:pPr>
        <w:pStyle w:val="aa"/>
        <w:numPr>
          <w:ilvl w:val="0"/>
          <w:numId w:val="1"/>
        </w:numPr>
        <w:rPr>
          <w:rFonts w:ascii="Times New Roman" w:hAnsi="Times New Roman" w:cs="Times New Roman"/>
          <w:b/>
          <w:sz w:val="24"/>
          <w:szCs w:val="24"/>
          <w:lang w:val="en-US"/>
        </w:rPr>
      </w:pPr>
      <w:r w:rsidRPr="002519A0">
        <w:rPr>
          <w:rFonts w:ascii="Times New Roman" w:hAnsi="Times New Roman" w:cs="Times New Roman"/>
          <w:b/>
          <w:sz w:val="24"/>
          <w:szCs w:val="24"/>
          <w:lang w:val="en-US"/>
        </w:rPr>
        <w:t>Comparison of the size of the foci</w:t>
      </w:r>
    </w:p>
    <w:p w14:paraId="429F9201" w14:textId="0BEDCA05" w:rsidR="00865172" w:rsidRPr="00865172" w:rsidRDefault="00865172" w:rsidP="000748A4">
      <w:pPr>
        <w:rPr>
          <w:rFonts w:ascii="Times New Roman" w:hAnsi="Times New Roman" w:cs="Times New Roman"/>
          <w:sz w:val="24"/>
          <w:szCs w:val="24"/>
          <w:lang w:val="en-US"/>
        </w:rPr>
      </w:pPr>
      <w:r w:rsidRPr="00865172">
        <w:rPr>
          <w:rFonts w:ascii="Times New Roman" w:hAnsi="Times New Roman" w:cs="Times New Roman"/>
          <w:sz w:val="24"/>
          <w:szCs w:val="24"/>
          <w:lang w:val="en-US"/>
        </w:rPr>
        <w:t>We compared the size of the foci between isogeneic and syngeneic non-</w:t>
      </w:r>
      <w:proofErr w:type="spellStart"/>
      <w:r w:rsidRPr="00865172">
        <w:rPr>
          <w:rFonts w:ascii="Times New Roman" w:hAnsi="Times New Roman" w:cs="Times New Roman"/>
          <w:sz w:val="24"/>
          <w:szCs w:val="24"/>
          <w:lang w:val="en-US"/>
        </w:rPr>
        <w:t>transgeneic</w:t>
      </w:r>
      <w:proofErr w:type="spellEnd"/>
      <w:r w:rsidRPr="00865172">
        <w:rPr>
          <w:rFonts w:ascii="Times New Roman" w:hAnsi="Times New Roman" w:cs="Times New Roman"/>
          <w:sz w:val="24"/>
          <w:szCs w:val="24"/>
          <w:lang w:val="en-US"/>
        </w:rPr>
        <w:t xml:space="preserve"> transplantations </w:t>
      </w:r>
      <w:r w:rsidR="001D1BDC">
        <w:rPr>
          <w:rFonts w:ascii="Times New Roman" w:hAnsi="Times New Roman" w:cs="Times New Roman"/>
          <w:sz w:val="24"/>
          <w:szCs w:val="24"/>
          <w:lang w:val="en-US"/>
        </w:rPr>
        <w:t xml:space="preserve">(Student’s t-test, p=0.7) </w:t>
      </w:r>
      <w:r w:rsidRPr="00865172">
        <w:rPr>
          <w:rFonts w:ascii="Times New Roman" w:hAnsi="Times New Roman" w:cs="Times New Roman"/>
          <w:sz w:val="24"/>
          <w:szCs w:val="24"/>
          <w:lang w:val="en-US"/>
        </w:rPr>
        <w:t>(</w:t>
      </w:r>
      <w:r w:rsidRPr="00865172">
        <w:rPr>
          <w:rFonts w:ascii="Times New Roman" w:hAnsi="Times New Roman" w:cs="Times New Roman"/>
          <w:bCs/>
          <w:sz w:val="24"/>
          <w:szCs w:val="24"/>
          <w:lang w:val="en-US"/>
        </w:rPr>
        <w:t xml:space="preserve">Supplementary Fig. </w:t>
      </w:r>
      <w:r w:rsidR="00537C2A">
        <w:rPr>
          <w:rFonts w:ascii="Times New Roman" w:hAnsi="Times New Roman" w:cs="Times New Roman"/>
          <w:bCs/>
          <w:sz w:val="24"/>
          <w:szCs w:val="24"/>
          <w:lang w:val="en-US"/>
        </w:rPr>
        <w:t>S</w:t>
      </w:r>
      <w:r w:rsidRPr="00865172">
        <w:rPr>
          <w:rFonts w:ascii="Times New Roman" w:hAnsi="Times New Roman" w:cs="Times New Roman"/>
          <w:bCs/>
          <w:sz w:val="24"/>
          <w:szCs w:val="24"/>
          <w:lang w:val="en-US"/>
        </w:rPr>
        <w:t>3).</w:t>
      </w:r>
    </w:p>
    <w:p w14:paraId="3CE00C02" w14:textId="77777777" w:rsidR="00FA6447" w:rsidRPr="00865172" w:rsidRDefault="00FA6447" w:rsidP="00CC0EB5">
      <w:pPr>
        <w:jc w:val="both"/>
        <w:rPr>
          <w:rFonts w:ascii="Times New Roman" w:hAnsi="Times New Roman" w:cs="Times New Roman"/>
          <w:bCs/>
          <w:sz w:val="24"/>
          <w:szCs w:val="24"/>
          <w:lang w:val="en-US"/>
        </w:rPr>
      </w:pPr>
    </w:p>
    <w:p w14:paraId="7A398183" w14:textId="77777777" w:rsidR="00FA6447" w:rsidRPr="00865172" w:rsidRDefault="00FA6447" w:rsidP="00FA6447">
      <w:pPr>
        <w:jc w:val="both"/>
        <w:rPr>
          <w:rFonts w:ascii="Times New Roman" w:hAnsi="Times New Roman" w:cs="Times New Roman"/>
          <w:sz w:val="24"/>
          <w:szCs w:val="24"/>
          <w:lang w:val="en-US"/>
        </w:rPr>
      </w:pPr>
      <w:r w:rsidRPr="00865172">
        <w:rPr>
          <w:rFonts w:ascii="Times New Roman" w:hAnsi="Times New Roman" w:cs="Times New Roman"/>
          <w:noProof/>
          <w:sz w:val="24"/>
          <w:szCs w:val="24"/>
          <w:lang w:eastAsia="ru-RU"/>
        </w:rPr>
        <w:lastRenderedPageBreak/>
        <w:drawing>
          <wp:inline distT="0" distB="0" distL="0" distR="0" wp14:anchorId="1BEB4D03" wp14:editId="2CF632F9">
            <wp:extent cx="2040923" cy="324794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ci size(immunized recipients, iso-and syngeneic transplantations in C5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50993" cy="3263974"/>
                    </a:xfrm>
                    <a:prstGeom prst="rect">
                      <a:avLst/>
                    </a:prstGeom>
                  </pic:spPr>
                </pic:pic>
              </a:graphicData>
            </a:graphic>
          </wp:inline>
        </w:drawing>
      </w:r>
    </w:p>
    <w:p w14:paraId="55223928" w14:textId="429C5EC6" w:rsidR="000748A4" w:rsidRDefault="00865172" w:rsidP="00FA6447">
      <w:pPr>
        <w:jc w:val="both"/>
        <w:rPr>
          <w:rFonts w:ascii="Times New Roman" w:hAnsi="Times New Roman" w:cs="Times New Roman"/>
          <w:sz w:val="24"/>
          <w:szCs w:val="24"/>
          <w:lang w:val="en-US"/>
        </w:rPr>
      </w:pPr>
      <w:r>
        <w:rPr>
          <w:rFonts w:ascii="Times New Roman" w:hAnsi="Times New Roman" w:cs="Times New Roman"/>
          <w:bCs/>
          <w:sz w:val="24"/>
          <w:szCs w:val="24"/>
          <w:lang w:val="en-US"/>
        </w:rPr>
        <w:t xml:space="preserve">Supplementary </w:t>
      </w:r>
      <w:r w:rsidRPr="00865172">
        <w:rPr>
          <w:rFonts w:ascii="Times New Roman" w:hAnsi="Times New Roman" w:cs="Times New Roman"/>
          <w:bCs/>
          <w:sz w:val="24"/>
          <w:szCs w:val="24"/>
          <w:lang w:val="en-US"/>
        </w:rPr>
        <w:t>Fig.</w:t>
      </w:r>
      <w:r>
        <w:rPr>
          <w:rFonts w:ascii="Times New Roman" w:hAnsi="Times New Roman" w:cs="Times New Roman"/>
          <w:bCs/>
          <w:sz w:val="24"/>
          <w:szCs w:val="24"/>
          <w:lang w:val="en-US"/>
        </w:rPr>
        <w:t xml:space="preserve"> </w:t>
      </w:r>
      <w:r w:rsidR="00537C2A">
        <w:rPr>
          <w:rFonts w:ascii="Times New Roman" w:hAnsi="Times New Roman" w:cs="Times New Roman"/>
          <w:bCs/>
          <w:sz w:val="24"/>
          <w:szCs w:val="24"/>
          <w:lang w:val="en-US"/>
        </w:rPr>
        <w:t>S</w:t>
      </w:r>
      <w:r>
        <w:rPr>
          <w:rFonts w:ascii="Times New Roman" w:hAnsi="Times New Roman" w:cs="Times New Roman"/>
          <w:bCs/>
          <w:sz w:val="24"/>
          <w:szCs w:val="24"/>
          <w:lang w:val="en-US"/>
        </w:rPr>
        <w:t>3</w:t>
      </w:r>
      <w:r w:rsidR="00FA6447" w:rsidRPr="00865172">
        <w:rPr>
          <w:rFonts w:ascii="Times New Roman" w:hAnsi="Times New Roman" w:cs="Times New Roman"/>
          <w:sz w:val="24"/>
          <w:szCs w:val="24"/>
          <w:lang w:val="en-US"/>
        </w:rPr>
        <w:t xml:space="preserve">. Comparison of the size of the foci in cohorts. The recipients of the compared groups were C57Bl/6 mice immunized with GFP. In isogeneic transplantation, BM of Nes-GFP mice </w:t>
      </w:r>
      <w:proofErr w:type="gramStart"/>
      <w:r w:rsidR="00FA6447" w:rsidRPr="00865172">
        <w:rPr>
          <w:rFonts w:ascii="Times New Roman" w:hAnsi="Times New Roman" w:cs="Times New Roman"/>
          <w:sz w:val="24"/>
          <w:szCs w:val="24"/>
          <w:lang w:val="en-US"/>
        </w:rPr>
        <w:t>was implanted</w:t>
      </w:r>
      <w:proofErr w:type="gramEnd"/>
      <w:r w:rsidR="00FA6447" w:rsidRPr="00865172">
        <w:rPr>
          <w:rFonts w:ascii="Times New Roman" w:hAnsi="Times New Roman" w:cs="Times New Roman"/>
          <w:sz w:val="24"/>
          <w:szCs w:val="24"/>
          <w:lang w:val="en-US"/>
        </w:rPr>
        <w:t xml:space="preserve"> to the recipients. In syngeneic non-</w:t>
      </w:r>
      <w:proofErr w:type="spellStart"/>
      <w:r w:rsidR="00FA6447" w:rsidRPr="00865172">
        <w:rPr>
          <w:rFonts w:ascii="Times New Roman" w:hAnsi="Times New Roman" w:cs="Times New Roman"/>
          <w:sz w:val="24"/>
          <w:szCs w:val="24"/>
          <w:lang w:val="en-US"/>
        </w:rPr>
        <w:t>transgeneic</w:t>
      </w:r>
      <w:proofErr w:type="spellEnd"/>
      <w:r w:rsidR="00FA6447" w:rsidRPr="00865172">
        <w:rPr>
          <w:rFonts w:ascii="Times New Roman" w:hAnsi="Times New Roman" w:cs="Times New Roman"/>
          <w:sz w:val="24"/>
          <w:szCs w:val="24"/>
          <w:lang w:val="en-US"/>
        </w:rPr>
        <w:t xml:space="preserve"> transplantation, BM of C57Bl/6 mice was implanted. </w:t>
      </w:r>
      <w:r w:rsidR="00F25428">
        <w:rPr>
          <w:rFonts w:ascii="Times New Roman" w:hAnsi="Times New Roman" w:cs="Times New Roman"/>
          <w:sz w:val="24"/>
          <w:szCs w:val="24"/>
          <w:lang w:val="en-US"/>
        </w:rPr>
        <w:t>Formal analysis did not demonstrate</w:t>
      </w:r>
      <w:r w:rsidR="000748A4" w:rsidRPr="00865172">
        <w:rPr>
          <w:rFonts w:ascii="Times New Roman" w:hAnsi="Times New Roman" w:cs="Times New Roman"/>
          <w:sz w:val="24"/>
          <w:szCs w:val="24"/>
          <w:lang w:val="en-US"/>
        </w:rPr>
        <w:t xml:space="preserve"> statistically significant differences between groups</w:t>
      </w:r>
      <w:r w:rsidR="00F25428">
        <w:rPr>
          <w:rFonts w:ascii="Times New Roman" w:hAnsi="Times New Roman" w:cs="Times New Roman"/>
          <w:sz w:val="24"/>
          <w:szCs w:val="24"/>
          <w:lang w:val="en-US"/>
        </w:rPr>
        <w:t>.</w:t>
      </w:r>
    </w:p>
    <w:p w14:paraId="39F4B134" w14:textId="77777777" w:rsidR="00537C2A" w:rsidRPr="00865172" w:rsidRDefault="00537C2A" w:rsidP="00FA6447">
      <w:pPr>
        <w:jc w:val="both"/>
        <w:rPr>
          <w:rFonts w:ascii="Times New Roman" w:hAnsi="Times New Roman" w:cs="Times New Roman"/>
          <w:sz w:val="24"/>
          <w:szCs w:val="24"/>
          <w:lang w:val="en-US"/>
        </w:rPr>
      </w:pPr>
    </w:p>
    <w:p w14:paraId="60088668" w14:textId="407D16D4" w:rsidR="000748A4" w:rsidRPr="002519A0" w:rsidRDefault="00537C2A" w:rsidP="002519A0">
      <w:pPr>
        <w:pStyle w:val="aa"/>
        <w:numPr>
          <w:ilvl w:val="0"/>
          <w:numId w:val="1"/>
        </w:numPr>
        <w:jc w:val="both"/>
        <w:rPr>
          <w:rFonts w:ascii="Times New Roman" w:hAnsi="Times New Roman" w:cs="Times New Roman"/>
          <w:b/>
          <w:sz w:val="24"/>
          <w:szCs w:val="24"/>
          <w:lang w:val="en-US"/>
        </w:rPr>
      </w:pPr>
      <w:r w:rsidRPr="002519A0">
        <w:rPr>
          <w:rFonts w:ascii="Times New Roman" w:hAnsi="Times New Roman" w:cs="Times New Roman"/>
          <w:b/>
          <w:sz w:val="24"/>
          <w:szCs w:val="24"/>
          <w:lang w:val="en-US"/>
        </w:rPr>
        <w:t>Gating strategy of GFP</w:t>
      </w:r>
      <w:r w:rsidRPr="00B17DF8">
        <w:rPr>
          <w:rFonts w:ascii="Times New Roman" w:hAnsi="Times New Roman" w:cs="Times New Roman"/>
          <w:b/>
          <w:sz w:val="24"/>
          <w:szCs w:val="24"/>
          <w:vertAlign w:val="superscript"/>
          <w:lang w:val="en-US"/>
        </w:rPr>
        <w:t>+</w:t>
      </w:r>
      <w:r w:rsidRPr="002519A0">
        <w:rPr>
          <w:rFonts w:ascii="Times New Roman" w:hAnsi="Times New Roman" w:cs="Times New Roman"/>
          <w:b/>
          <w:sz w:val="24"/>
          <w:szCs w:val="24"/>
          <w:lang w:val="en-US"/>
        </w:rPr>
        <w:t xml:space="preserve"> cells from foci by flow cytometry</w:t>
      </w:r>
    </w:p>
    <w:p w14:paraId="18E590E7" w14:textId="39731D1B" w:rsidR="00537C2A" w:rsidRDefault="00537C2A" w:rsidP="00FA6447">
      <w:pPr>
        <w:jc w:val="both"/>
        <w:rPr>
          <w:rFonts w:ascii="Times New Roman" w:hAnsi="Times New Roman" w:cs="Times New Roman"/>
          <w:sz w:val="24"/>
          <w:szCs w:val="24"/>
          <w:lang w:val="en-US"/>
        </w:rPr>
      </w:pPr>
      <w:r>
        <w:rPr>
          <w:rFonts w:ascii="Times New Roman" w:hAnsi="Times New Roman" w:cs="Times New Roman"/>
          <w:noProof/>
          <w:sz w:val="24"/>
          <w:szCs w:val="24"/>
          <w:lang w:eastAsia="ru-RU"/>
        </w:rPr>
        <w:drawing>
          <wp:inline distT="0" distB="0" distL="0" distR="0" wp14:anchorId="1030655C" wp14:editId="452BE879">
            <wp:extent cx="5663676" cy="3364302"/>
            <wp:effectExtent l="0" t="0" r="0"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ating strategy.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74386" cy="3370664"/>
                    </a:xfrm>
                    <a:prstGeom prst="rect">
                      <a:avLst/>
                    </a:prstGeom>
                  </pic:spPr>
                </pic:pic>
              </a:graphicData>
            </a:graphic>
          </wp:inline>
        </w:drawing>
      </w:r>
    </w:p>
    <w:p w14:paraId="4E4725BD" w14:textId="73EDD27C" w:rsidR="00537C2A" w:rsidRDefault="00537C2A" w:rsidP="00FA6447">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Supplementary Fig. S4. </w:t>
      </w:r>
      <w:proofErr w:type="gramStart"/>
      <w:r>
        <w:rPr>
          <w:rFonts w:ascii="Times New Roman" w:hAnsi="Times New Roman" w:cs="Times New Roman"/>
          <w:sz w:val="24"/>
          <w:szCs w:val="24"/>
          <w:lang w:val="en-US"/>
        </w:rPr>
        <w:t>Step-wise</w:t>
      </w:r>
      <w:proofErr w:type="gramEnd"/>
      <w:r>
        <w:rPr>
          <w:rFonts w:ascii="Times New Roman" w:hAnsi="Times New Roman" w:cs="Times New Roman"/>
          <w:sz w:val="24"/>
          <w:szCs w:val="24"/>
          <w:lang w:val="en-US"/>
        </w:rPr>
        <w:t xml:space="preserve"> strategy utilized to count GFP</w:t>
      </w:r>
      <w:r w:rsidRPr="0083259D">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cells in experimental groups.</w:t>
      </w:r>
    </w:p>
    <w:p w14:paraId="73F2C10B" w14:textId="77777777" w:rsidR="00537C2A" w:rsidRDefault="00537C2A" w:rsidP="00FA6447">
      <w:pPr>
        <w:jc w:val="both"/>
        <w:rPr>
          <w:rFonts w:ascii="Times New Roman" w:hAnsi="Times New Roman" w:cs="Times New Roman"/>
          <w:sz w:val="24"/>
          <w:szCs w:val="24"/>
          <w:lang w:val="en-US"/>
        </w:rPr>
      </w:pPr>
    </w:p>
    <w:p w14:paraId="76EBD7E0" w14:textId="5A78D316" w:rsidR="006B7BE9" w:rsidRPr="00610228" w:rsidRDefault="00AC1D4F" w:rsidP="00AC1D4F">
      <w:pPr>
        <w:pStyle w:val="aa"/>
        <w:numPr>
          <w:ilvl w:val="0"/>
          <w:numId w:val="1"/>
        </w:numPr>
        <w:spacing w:line="360" w:lineRule="auto"/>
        <w:rPr>
          <w:rStyle w:val="jlqj4b"/>
          <w:rFonts w:ascii="Times New Roman" w:hAnsi="Times New Roman" w:cs="Times New Roman"/>
          <w:b/>
          <w:sz w:val="24"/>
          <w:szCs w:val="24"/>
          <w:lang w:val="en"/>
        </w:rPr>
      </w:pPr>
      <w:r w:rsidRPr="00610228">
        <w:rPr>
          <w:rStyle w:val="jlqj4b"/>
          <w:rFonts w:ascii="Times New Roman" w:hAnsi="Times New Roman" w:cs="Times New Roman"/>
          <w:b/>
          <w:sz w:val="24"/>
          <w:szCs w:val="24"/>
          <w:lang w:val="en"/>
        </w:rPr>
        <w:lastRenderedPageBreak/>
        <w:t>Consistency of negative controls</w:t>
      </w:r>
    </w:p>
    <w:p w14:paraId="1B3B8EF9" w14:textId="6F194BF4" w:rsidR="00FB14EC" w:rsidRPr="00610228" w:rsidRDefault="008857EC" w:rsidP="005F7BEE">
      <w:pPr>
        <w:spacing w:line="276" w:lineRule="auto"/>
        <w:jc w:val="both"/>
        <w:rPr>
          <w:rFonts w:ascii="Times New Roman" w:hAnsi="Times New Roman" w:cs="Times New Roman"/>
          <w:bCs/>
          <w:sz w:val="24"/>
          <w:szCs w:val="24"/>
          <w:lang w:val="en-US"/>
        </w:rPr>
      </w:pPr>
      <w:r w:rsidRPr="00610228">
        <w:rPr>
          <w:rFonts w:ascii="Times New Roman" w:hAnsi="Times New Roman" w:cs="Times New Roman"/>
          <w:bCs/>
          <w:sz w:val="24"/>
          <w:szCs w:val="24"/>
          <w:lang w:val="en-US"/>
        </w:rPr>
        <w:t xml:space="preserve">A part of negative control samples </w:t>
      </w:r>
      <w:proofErr w:type="gramStart"/>
      <w:r w:rsidRPr="00610228">
        <w:rPr>
          <w:rFonts w:ascii="Times New Roman" w:hAnsi="Times New Roman" w:cs="Times New Roman"/>
          <w:bCs/>
          <w:sz w:val="24"/>
          <w:szCs w:val="24"/>
          <w:lang w:val="en-US"/>
        </w:rPr>
        <w:t xml:space="preserve">were processed </w:t>
      </w:r>
      <w:r w:rsidR="0076321F" w:rsidRPr="00610228">
        <w:rPr>
          <w:rFonts w:ascii="Times New Roman" w:hAnsi="Times New Roman" w:cs="Times New Roman"/>
          <w:bCs/>
          <w:sz w:val="24"/>
          <w:szCs w:val="24"/>
          <w:lang w:val="en-US"/>
        </w:rPr>
        <w:t xml:space="preserve">at </w:t>
      </w:r>
      <w:r w:rsidR="00966986" w:rsidRPr="00610228">
        <w:rPr>
          <w:rFonts w:ascii="Times New Roman" w:hAnsi="Times New Roman" w:cs="Times New Roman"/>
          <w:bCs/>
          <w:sz w:val="24"/>
          <w:szCs w:val="24"/>
          <w:lang w:val="en-US"/>
        </w:rPr>
        <w:t xml:space="preserve">a </w:t>
      </w:r>
      <w:r w:rsidRPr="00610228">
        <w:rPr>
          <w:rFonts w:ascii="Times New Roman" w:hAnsi="Times New Roman" w:cs="Times New Roman"/>
          <w:bCs/>
          <w:sz w:val="24"/>
          <w:szCs w:val="24"/>
          <w:lang w:val="en-US"/>
        </w:rPr>
        <w:t>separate date from main samples</w:t>
      </w:r>
      <w:r w:rsidR="006754B8" w:rsidRPr="00610228">
        <w:rPr>
          <w:rFonts w:ascii="Times New Roman" w:hAnsi="Times New Roman" w:cs="Times New Roman"/>
          <w:bCs/>
          <w:sz w:val="24"/>
          <w:szCs w:val="24"/>
          <w:lang w:val="en-US"/>
        </w:rPr>
        <w:t xml:space="preserve"> and provided inconsistent results</w:t>
      </w:r>
      <w:proofErr w:type="gramEnd"/>
      <w:r w:rsidR="00415DB0" w:rsidRPr="00610228">
        <w:rPr>
          <w:rFonts w:ascii="Times New Roman" w:hAnsi="Times New Roman" w:cs="Times New Roman"/>
          <w:bCs/>
          <w:sz w:val="24"/>
          <w:szCs w:val="24"/>
          <w:lang w:val="en-US"/>
        </w:rPr>
        <w:t>:</w:t>
      </w:r>
      <w:r w:rsidRPr="00610228">
        <w:rPr>
          <w:rFonts w:ascii="Times New Roman" w:hAnsi="Times New Roman" w:cs="Times New Roman"/>
          <w:bCs/>
          <w:sz w:val="24"/>
          <w:szCs w:val="24"/>
          <w:lang w:val="en-US"/>
        </w:rPr>
        <w:t xml:space="preserve"> we gated </w:t>
      </w:r>
      <w:r w:rsidR="00AB3E74" w:rsidRPr="00610228">
        <w:rPr>
          <w:rFonts w:ascii="Times New Roman" w:hAnsi="Times New Roman" w:cs="Times New Roman"/>
          <w:bCs/>
          <w:sz w:val="24"/>
          <w:szCs w:val="24"/>
          <w:lang w:val="en-US"/>
        </w:rPr>
        <w:t>GFP</w:t>
      </w:r>
      <w:r w:rsidR="00AB3E74" w:rsidRPr="00610228">
        <w:rPr>
          <w:rFonts w:ascii="Times New Roman" w:hAnsi="Times New Roman" w:cs="Times New Roman"/>
          <w:bCs/>
          <w:sz w:val="24"/>
          <w:szCs w:val="24"/>
          <w:vertAlign w:val="superscript"/>
          <w:lang w:val="en-US"/>
        </w:rPr>
        <w:t>+</w:t>
      </w:r>
      <w:r w:rsidR="00AB3E74" w:rsidRPr="00610228">
        <w:rPr>
          <w:rFonts w:ascii="Times New Roman" w:hAnsi="Times New Roman" w:cs="Times New Roman"/>
          <w:bCs/>
          <w:sz w:val="24"/>
          <w:szCs w:val="24"/>
          <w:lang w:val="en-US"/>
        </w:rPr>
        <w:t xml:space="preserve"> cells</w:t>
      </w:r>
      <w:r w:rsidR="00415DB0" w:rsidRPr="00610228">
        <w:rPr>
          <w:rFonts w:ascii="Times New Roman" w:hAnsi="Times New Roman" w:cs="Times New Roman"/>
          <w:bCs/>
          <w:sz w:val="24"/>
          <w:szCs w:val="24"/>
          <w:lang w:val="en-US"/>
        </w:rPr>
        <w:t xml:space="preserve"> in these samples</w:t>
      </w:r>
      <w:r w:rsidR="00AB3E74" w:rsidRPr="00610228">
        <w:rPr>
          <w:rFonts w:ascii="Times New Roman" w:hAnsi="Times New Roman" w:cs="Times New Roman"/>
          <w:bCs/>
          <w:sz w:val="24"/>
          <w:szCs w:val="24"/>
          <w:lang w:val="en-US"/>
        </w:rPr>
        <w:t>. The numbers of GFP</w:t>
      </w:r>
      <w:r w:rsidR="00AB3E74" w:rsidRPr="00610228">
        <w:rPr>
          <w:rFonts w:ascii="Times New Roman" w:hAnsi="Times New Roman" w:cs="Times New Roman"/>
          <w:bCs/>
          <w:sz w:val="24"/>
          <w:szCs w:val="24"/>
          <w:vertAlign w:val="superscript"/>
          <w:lang w:val="en-US"/>
        </w:rPr>
        <w:t>+</w:t>
      </w:r>
      <w:r w:rsidR="00AB3E74" w:rsidRPr="00610228">
        <w:rPr>
          <w:rFonts w:ascii="Times New Roman" w:hAnsi="Times New Roman" w:cs="Times New Roman"/>
          <w:bCs/>
          <w:sz w:val="24"/>
          <w:szCs w:val="24"/>
          <w:lang w:val="en-US"/>
        </w:rPr>
        <w:t xml:space="preserve"> cells put at the question our main results, so we performed</w:t>
      </w:r>
      <w:r w:rsidR="006754B8" w:rsidRPr="00610228">
        <w:rPr>
          <w:rFonts w:ascii="Times New Roman" w:hAnsi="Times New Roman" w:cs="Times New Roman"/>
          <w:bCs/>
          <w:sz w:val="24"/>
          <w:szCs w:val="24"/>
          <w:lang w:val="en-US"/>
        </w:rPr>
        <w:t xml:space="preserve"> additional checks</w:t>
      </w:r>
      <w:r w:rsidR="00FB14EC" w:rsidRPr="00610228">
        <w:rPr>
          <w:rFonts w:ascii="Times New Roman" w:hAnsi="Times New Roman" w:cs="Times New Roman"/>
          <w:bCs/>
          <w:sz w:val="24"/>
          <w:szCs w:val="24"/>
          <w:lang w:val="en-US"/>
        </w:rPr>
        <w:t xml:space="preserve"> (data </w:t>
      </w:r>
      <w:proofErr w:type="gramStart"/>
      <w:r w:rsidR="00FB14EC" w:rsidRPr="00610228">
        <w:rPr>
          <w:rFonts w:ascii="Times New Roman" w:hAnsi="Times New Roman" w:cs="Times New Roman"/>
          <w:bCs/>
          <w:sz w:val="24"/>
          <w:szCs w:val="24"/>
          <w:lang w:val="en-US"/>
        </w:rPr>
        <w:t>is presented</w:t>
      </w:r>
      <w:proofErr w:type="gramEnd"/>
      <w:r w:rsidR="00FB14EC" w:rsidRPr="00610228">
        <w:rPr>
          <w:rFonts w:ascii="Times New Roman" w:hAnsi="Times New Roman" w:cs="Times New Roman"/>
          <w:bCs/>
          <w:sz w:val="24"/>
          <w:szCs w:val="24"/>
          <w:lang w:val="en-US"/>
        </w:rPr>
        <w:t xml:space="preserve"> in Tab. S1 and Fig. S5)</w:t>
      </w:r>
      <w:r w:rsidR="006754B8" w:rsidRPr="00610228">
        <w:rPr>
          <w:rFonts w:ascii="Times New Roman" w:hAnsi="Times New Roman" w:cs="Times New Roman"/>
          <w:bCs/>
          <w:sz w:val="24"/>
          <w:szCs w:val="24"/>
          <w:lang w:val="en-US"/>
        </w:rPr>
        <w:t xml:space="preserve">. As we </w:t>
      </w:r>
      <w:r w:rsidR="00AB3E74" w:rsidRPr="00610228">
        <w:rPr>
          <w:rFonts w:ascii="Times New Roman" w:hAnsi="Times New Roman" w:cs="Times New Roman"/>
          <w:bCs/>
          <w:sz w:val="24"/>
          <w:szCs w:val="24"/>
          <w:lang w:val="en-US"/>
        </w:rPr>
        <w:t xml:space="preserve">gated </w:t>
      </w:r>
      <w:r w:rsidR="006754B8" w:rsidRPr="00610228">
        <w:rPr>
          <w:rFonts w:ascii="Times New Roman" w:hAnsi="Times New Roman" w:cs="Times New Roman"/>
          <w:bCs/>
          <w:sz w:val="24"/>
          <w:szCs w:val="24"/>
          <w:lang w:val="en-US"/>
        </w:rPr>
        <w:t>GFP</w:t>
      </w:r>
      <w:r w:rsidR="006754B8" w:rsidRPr="00610228">
        <w:rPr>
          <w:rFonts w:ascii="Times New Roman" w:hAnsi="Times New Roman" w:cs="Times New Roman"/>
          <w:bCs/>
          <w:sz w:val="24"/>
          <w:szCs w:val="24"/>
          <w:vertAlign w:val="superscript"/>
          <w:lang w:val="en-US"/>
        </w:rPr>
        <w:t>+</w:t>
      </w:r>
      <w:r w:rsidR="006754B8" w:rsidRPr="00610228">
        <w:rPr>
          <w:rFonts w:ascii="Times New Roman" w:hAnsi="Times New Roman" w:cs="Times New Roman"/>
          <w:bCs/>
          <w:sz w:val="24"/>
          <w:szCs w:val="24"/>
          <w:lang w:val="en-US"/>
        </w:rPr>
        <w:t xml:space="preserve"> cells </w:t>
      </w:r>
      <w:r w:rsidR="00AB3E74" w:rsidRPr="00610228">
        <w:rPr>
          <w:rFonts w:ascii="Times New Roman" w:hAnsi="Times New Roman" w:cs="Times New Roman"/>
          <w:bCs/>
          <w:sz w:val="24"/>
          <w:szCs w:val="24"/>
          <w:lang w:val="en-US"/>
        </w:rPr>
        <w:t>in HEFs and in BM</w:t>
      </w:r>
      <w:r w:rsidR="00415DB0" w:rsidRPr="00610228">
        <w:rPr>
          <w:rFonts w:ascii="Times New Roman" w:hAnsi="Times New Roman" w:cs="Times New Roman"/>
          <w:bCs/>
          <w:sz w:val="24"/>
          <w:szCs w:val="24"/>
          <w:lang w:val="en-US"/>
        </w:rPr>
        <w:t xml:space="preserve"> of</w:t>
      </w:r>
      <w:r w:rsidR="00AB3E74" w:rsidRPr="00610228">
        <w:rPr>
          <w:rFonts w:ascii="Times New Roman" w:hAnsi="Times New Roman" w:cs="Times New Roman"/>
          <w:bCs/>
          <w:sz w:val="24"/>
          <w:szCs w:val="24"/>
          <w:lang w:val="en-US"/>
        </w:rPr>
        <w:t xml:space="preserve"> </w:t>
      </w:r>
      <w:r w:rsidR="006754B8" w:rsidRPr="00610228">
        <w:rPr>
          <w:rFonts w:ascii="Times New Roman" w:hAnsi="Times New Roman" w:cs="Times New Roman"/>
          <w:bCs/>
          <w:sz w:val="24"/>
          <w:szCs w:val="24"/>
          <w:lang w:val="en-US"/>
        </w:rPr>
        <w:t xml:space="preserve">inconsistent </w:t>
      </w:r>
      <w:r w:rsidR="00AB3E74" w:rsidRPr="00610228">
        <w:rPr>
          <w:rFonts w:ascii="Times New Roman" w:hAnsi="Times New Roman" w:cs="Times New Roman"/>
          <w:bCs/>
          <w:sz w:val="24"/>
          <w:szCs w:val="24"/>
          <w:lang w:val="en-US"/>
        </w:rPr>
        <w:t>samples</w:t>
      </w:r>
      <w:r w:rsidR="006754B8" w:rsidRPr="00610228">
        <w:rPr>
          <w:rFonts w:ascii="Times New Roman" w:hAnsi="Times New Roman" w:cs="Times New Roman"/>
          <w:bCs/>
          <w:sz w:val="24"/>
          <w:szCs w:val="24"/>
          <w:lang w:val="en-US"/>
        </w:rPr>
        <w:t>, we performe</w:t>
      </w:r>
      <w:r w:rsidR="00415DB0" w:rsidRPr="00610228">
        <w:rPr>
          <w:rFonts w:ascii="Times New Roman" w:hAnsi="Times New Roman" w:cs="Times New Roman"/>
          <w:bCs/>
          <w:sz w:val="24"/>
          <w:szCs w:val="24"/>
          <w:lang w:val="en-US"/>
        </w:rPr>
        <w:t>d additional measurements of BM samples from non-transgenic</w:t>
      </w:r>
      <w:r w:rsidR="006754B8" w:rsidRPr="00610228">
        <w:rPr>
          <w:rFonts w:ascii="Times New Roman" w:hAnsi="Times New Roman" w:cs="Times New Roman"/>
          <w:bCs/>
          <w:sz w:val="24"/>
          <w:szCs w:val="24"/>
          <w:lang w:val="en-US"/>
        </w:rPr>
        <w:t xml:space="preserve"> mice. Most a</w:t>
      </w:r>
      <w:r w:rsidR="00415DB0" w:rsidRPr="00610228">
        <w:rPr>
          <w:rFonts w:ascii="Times New Roman" w:hAnsi="Times New Roman" w:cs="Times New Roman"/>
          <w:bCs/>
          <w:sz w:val="24"/>
          <w:szCs w:val="24"/>
          <w:lang w:val="en-US"/>
        </w:rPr>
        <w:t xml:space="preserve">dditional samples demonstrated </w:t>
      </w:r>
      <w:proofErr w:type="gramStart"/>
      <w:r w:rsidR="00415DB0" w:rsidRPr="00610228">
        <w:rPr>
          <w:rFonts w:ascii="Times New Roman" w:hAnsi="Times New Roman" w:cs="Times New Roman"/>
          <w:bCs/>
          <w:sz w:val="24"/>
          <w:szCs w:val="24"/>
          <w:lang w:val="en-US"/>
        </w:rPr>
        <w:t>0</w:t>
      </w:r>
      <w:proofErr w:type="gramEnd"/>
      <w:r w:rsidR="006754B8" w:rsidRPr="00610228">
        <w:rPr>
          <w:rFonts w:ascii="Times New Roman" w:hAnsi="Times New Roman" w:cs="Times New Roman"/>
          <w:bCs/>
          <w:sz w:val="24"/>
          <w:szCs w:val="24"/>
          <w:lang w:val="en-US"/>
        </w:rPr>
        <w:t xml:space="preserve"> gated GFP</w:t>
      </w:r>
      <w:r w:rsidR="006754B8" w:rsidRPr="00610228">
        <w:rPr>
          <w:rFonts w:ascii="Times New Roman" w:hAnsi="Times New Roman" w:cs="Times New Roman"/>
          <w:bCs/>
          <w:sz w:val="24"/>
          <w:szCs w:val="24"/>
          <w:vertAlign w:val="superscript"/>
          <w:lang w:val="en-US"/>
        </w:rPr>
        <w:t>+</w:t>
      </w:r>
      <w:r w:rsidR="006754B8" w:rsidRPr="00610228">
        <w:rPr>
          <w:rFonts w:ascii="Times New Roman" w:hAnsi="Times New Roman" w:cs="Times New Roman"/>
          <w:bCs/>
          <w:sz w:val="24"/>
          <w:szCs w:val="24"/>
          <w:lang w:val="en-US"/>
        </w:rPr>
        <w:t xml:space="preserve"> cells. </w:t>
      </w:r>
      <w:r w:rsidR="00415DB0" w:rsidRPr="00610228">
        <w:rPr>
          <w:rFonts w:ascii="Times New Roman" w:hAnsi="Times New Roman" w:cs="Times New Roman"/>
          <w:bCs/>
          <w:sz w:val="24"/>
          <w:szCs w:val="24"/>
          <w:lang w:val="en-US"/>
        </w:rPr>
        <w:t>Several</w:t>
      </w:r>
      <w:r w:rsidR="006754B8" w:rsidRPr="00610228">
        <w:rPr>
          <w:rFonts w:ascii="Times New Roman" w:hAnsi="Times New Roman" w:cs="Times New Roman"/>
          <w:bCs/>
          <w:sz w:val="24"/>
          <w:szCs w:val="24"/>
          <w:lang w:val="en-US"/>
        </w:rPr>
        <w:t xml:space="preserve"> additional samples demonstrated </w:t>
      </w:r>
      <w:r w:rsidR="00415DB0" w:rsidRPr="00610228">
        <w:rPr>
          <w:rFonts w:ascii="Times New Roman" w:hAnsi="Times New Roman" w:cs="Times New Roman"/>
          <w:bCs/>
          <w:sz w:val="24"/>
          <w:szCs w:val="24"/>
          <w:lang w:val="en-US"/>
        </w:rPr>
        <w:t>a number</w:t>
      </w:r>
      <w:r w:rsidR="006754B8" w:rsidRPr="00610228">
        <w:rPr>
          <w:rFonts w:ascii="Times New Roman" w:hAnsi="Times New Roman" w:cs="Times New Roman"/>
          <w:bCs/>
          <w:sz w:val="24"/>
          <w:szCs w:val="24"/>
          <w:lang w:val="en-US"/>
        </w:rPr>
        <w:t xml:space="preserve"> of gated </w:t>
      </w:r>
      <w:r w:rsidR="00415DB0" w:rsidRPr="00610228">
        <w:rPr>
          <w:rFonts w:ascii="Times New Roman" w:hAnsi="Times New Roman" w:cs="Times New Roman"/>
          <w:bCs/>
          <w:sz w:val="24"/>
          <w:szCs w:val="24"/>
          <w:lang w:val="en-US"/>
        </w:rPr>
        <w:t>“</w:t>
      </w:r>
      <w:r w:rsidR="006754B8" w:rsidRPr="00610228">
        <w:rPr>
          <w:rFonts w:ascii="Times New Roman" w:hAnsi="Times New Roman" w:cs="Times New Roman"/>
          <w:bCs/>
          <w:sz w:val="24"/>
          <w:szCs w:val="24"/>
          <w:lang w:val="en-US"/>
        </w:rPr>
        <w:t>GFP</w:t>
      </w:r>
      <w:r w:rsidR="006754B8" w:rsidRPr="00610228">
        <w:rPr>
          <w:rFonts w:ascii="Times New Roman" w:hAnsi="Times New Roman" w:cs="Times New Roman"/>
          <w:bCs/>
          <w:sz w:val="24"/>
          <w:szCs w:val="24"/>
          <w:vertAlign w:val="superscript"/>
          <w:lang w:val="en-US"/>
        </w:rPr>
        <w:t>+</w:t>
      </w:r>
      <w:r w:rsidR="00415DB0" w:rsidRPr="00610228">
        <w:rPr>
          <w:rFonts w:ascii="Times New Roman" w:hAnsi="Times New Roman" w:cs="Times New Roman"/>
          <w:bCs/>
          <w:sz w:val="24"/>
          <w:szCs w:val="24"/>
          <w:lang w:val="en-US"/>
        </w:rPr>
        <w:t xml:space="preserve">” cells, albeit it was so low that it did </w:t>
      </w:r>
      <w:r w:rsidR="006754B8" w:rsidRPr="00610228">
        <w:rPr>
          <w:rFonts w:ascii="Times New Roman" w:hAnsi="Times New Roman" w:cs="Times New Roman"/>
          <w:bCs/>
          <w:sz w:val="24"/>
          <w:szCs w:val="24"/>
          <w:lang w:val="en-US"/>
        </w:rPr>
        <w:t>not interfer</w:t>
      </w:r>
      <w:r w:rsidR="00415DB0" w:rsidRPr="00610228">
        <w:rPr>
          <w:rFonts w:ascii="Times New Roman" w:hAnsi="Times New Roman" w:cs="Times New Roman"/>
          <w:bCs/>
          <w:sz w:val="24"/>
          <w:szCs w:val="24"/>
          <w:lang w:val="en-US"/>
        </w:rPr>
        <w:t xml:space="preserve">e </w:t>
      </w:r>
      <w:r w:rsidR="006754B8" w:rsidRPr="00610228">
        <w:rPr>
          <w:rFonts w:ascii="Times New Roman" w:hAnsi="Times New Roman" w:cs="Times New Roman"/>
          <w:bCs/>
          <w:sz w:val="24"/>
          <w:szCs w:val="24"/>
          <w:lang w:val="en-US"/>
        </w:rPr>
        <w:t xml:space="preserve">with </w:t>
      </w:r>
      <w:r w:rsidR="00415DB0" w:rsidRPr="00610228">
        <w:rPr>
          <w:rFonts w:ascii="Times New Roman" w:hAnsi="Times New Roman" w:cs="Times New Roman"/>
          <w:bCs/>
          <w:sz w:val="24"/>
          <w:szCs w:val="24"/>
          <w:lang w:val="en-US"/>
        </w:rPr>
        <w:t xml:space="preserve">our </w:t>
      </w:r>
      <w:r w:rsidR="006754B8" w:rsidRPr="00610228">
        <w:rPr>
          <w:rFonts w:ascii="Times New Roman" w:hAnsi="Times New Roman" w:cs="Times New Roman"/>
          <w:bCs/>
          <w:sz w:val="24"/>
          <w:szCs w:val="24"/>
          <w:lang w:val="en-US"/>
        </w:rPr>
        <w:t xml:space="preserve">main results. </w:t>
      </w:r>
      <w:r w:rsidR="00415DB0" w:rsidRPr="00610228">
        <w:rPr>
          <w:rFonts w:ascii="Times New Roman" w:hAnsi="Times New Roman" w:cs="Times New Roman"/>
          <w:bCs/>
          <w:sz w:val="24"/>
          <w:szCs w:val="24"/>
          <w:lang w:val="en-US"/>
        </w:rPr>
        <w:t>L</w:t>
      </w:r>
      <w:r w:rsidR="00FB14EC" w:rsidRPr="00610228">
        <w:rPr>
          <w:rFonts w:ascii="Times New Roman" w:hAnsi="Times New Roman" w:cs="Times New Roman"/>
          <w:bCs/>
          <w:sz w:val="24"/>
          <w:szCs w:val="24"/>
          <w:lang w:val="en-US"/>
        </w:rPr>
        <w:t>ow proportion of gated GFP</w:t>
      </w:r>
      <w:r w:rsidR="00FB14EC" w:rsidRPr="00610228">
        <w:rPr>
          <w:rFonts w:ascii="Times New Roman" w:hAnsi="Times New Roman" w:cs="Times New Roman"/>
          <w:bCs/>
          <w:sz w:val="24"/>
          <w:szCs w:val="24"/>
          <w:vertAlign w:val="superscript"/>
          <w:lang w:val="en-US"/>
        </w:rPr>
        <w:t>+</w:t>
      </w:r>
      <w:r w:rsidR="00FB14EC" w:rsidRPr="00610228">
        <w:rPr>
          <w:rFonts w:ascii="Times New Roman" w:hAnsi="Times New Roman" w:cs="Times New Roman"/>
          <w:bCs/>
          <w:sz w:val="24"/>
          <w:szCs w:val="24"/>
          <w:lang w:val="en-US"/>
        </w:rPr>
        <w:t xml:space="preserve"> cells </w:t>
      </w:r>
      <w:r w:rsidR="00415DB0" w:rsidRPr="00610228">
        <w:rPr>
          <w:rFonts w:ascii="Times New Roman" w:hAnsi="Times New Roman" w:cs="Times New Roman"/>
          <w:bCs/>
          <w:sz w:val="24"/>
          <w:szCs w:val="24"/>
          <w:lang w:val="en-US"/>
        </w:rPr>
        <w:t xml:space="preserve">in those samples </w:t>
      </w:r>
      <w:r w:rsidR="006754B8" w:rsidRPr="00610228">
        <w:rPr>
          <w:rFonts w:ascii="Times New Roman" w:hAnsi="Times New Roman" w:cs="Times New Roman"/>
          <w:bCs/>
          <w:sz w:val="24"/>
          <w:szCs w:val="24"/>
          <w:lang w:val="en-US"/>
        </w:rPr>
        <w:t xml:space="preserve">was consistent </w:t>
      </w:r>
      <w:r w:rsidR="00415DB0" w:rsidRPr="00610228">
        <w:rPr>
          <w:rFonts w:ascii="Times New Roman" w:hAnsi="Times New Roman" w:cs="Times New Roman"/>
          <w:bCs/>
          <w:sz w:val="24"/>
          <w:szCs w:val="24"/>
          <w:lang w:val="en-US"/>
        </w:rPr>
        <w:t>with</w:t>
      </w:r>
      <w:r w:rsidR="006754B8" w:rsidRPr="00610228">
        <w:rPr>
          <w:rFonts w:ascii="Times New Roman" w:hAnsi="Times New Roman" w:cs="Times New Roman"/>
          <w:bCs/>
          <w:sz w:val="24"/>
          <w:szCs w:val="24"/>
          <w:lang w:val="en-US"/>
        </w:rPr>
        <w:t xml:space="preserve"> other results from </w:t>
      </w:r>
      <w:r w:rsidR="00FB14EC" w:rsidRPr="00610228">
        <w:rPr>
          <w:rFonts w:ascii="Times New Roman" w:hAnsi="Times New Roman" w:cs="Times New Roman"/>
          <w:bCs/>
          <w:sz w:val="24"/>
          <w:szCs w:val="24"/>
          <w:lang w:val="en-US"/>
        </w:rPr>
        <w:t>early studies</w:t>
      </w:r>
      <w:r w:rsidR="00415DB0" w:rsidRPr="00610228">
        <w:rPr>
          <w:rFonts w:ascii="Times New Roman" w:hAnsi="Times New Roman" w:cs="Times New Roman"/>
          <w:bCs/>
          <w:sz w:val="24"/>
          <w:szCs w:val="24"/>
          <w:lang w:val="en-US"/>
        </w:rPr>
        <w:t xml:space="preserve"> (</w:t>
      </w:r>
      <w:r w:rsidR="00415DB0" w:rsidRPr="00610228">
        <w:rPr>
          <w:rFonts w:ascii="Times New Roman" w:hAnsi="Times New Roman" w:cs="Times New Roman"/>
          <w:bCs/>
          <w:sz w:val="24"/>
          <w:szCs w:val="24"/>
        </w:rPr>
        <w:t>ссылка</w:t>
      </w:r>
      <w:r w:rsidR="00415DB0" w:rsidRPr="00610228">
        <w:rPr>
          <w:rFonts w:ascii="Times New Roman" w:hAnsi="Times New Roman" w:cs="Times New Roman"/>
          <w:bCs/>
          <w:sz w:val="24"/>
          <w:szCs w:val="24"/>
          <w:lang w:val="en-US"/>
        </w:rPr>
        <w:t xml:space="preserve"> </w:t>
      </w:r>
      <w:r w:rsidR="00415DB0" w:rsidRPr="00610228">
        <w:rPr>
          <w:rFonts w:ascii="Times New Roman" w:hAnsi="Times New Roman" w:cs="Times New Roman"/>
          <w:bCs/>
          <w:sz w:val="24"/>
          <w:szCs w:val="24"/>
        </w:rPr>
        <w:t>на</w:t>
      </w:r>
      <w:r w:rsidR="00415DB0" w:rsidRPr="00610228">
        <w:rPr>
          <w:rFonts w:ascii="Times New Roman" w:hAnsi="Times New Roman" w:cs="Times New Roman"/>
          <w:bCs/>
          <w:sz w:val="24"/>
          <w:szCs w:val="24"/>
          <w:lang w:val="en-US"/>
        </w:rPr>
        <w:t xml:space="preserve"> </w:t>
      </w:r>
      <w:r w:rsidR="00415DB0" w:rsidRPr="00610228">
        <w:rPr>
          <w:rFonts w:ascii="Times New Roman" w:hAnsi="Times New Roman" w:cs="Times New Roman"/>
          <w:bCs/>
          <w:sz w:val="24"/>
          <w:szCs w:val="24"/>
        </w:rPr>
        <w:t>рисунок</w:t>
      </w:r>
      <w:r w:rsidR="00415DB0" w:rsidRPr="00610228">
        <w:rPr>
          <w:rFonts w:ascii="Times New Roman" w:hAnsi="Times New Roman" w:cs="Times New Roman"/>
          <w:bCs/>
          <w:sz w:val="24"/>
          <w:szCs w:val="24"/>
          <w:lang w:val="en-US"/>
        </w:rPr>
        <w:t>/</w:t>
      </w:r>
      <w:r w:rsidR="00415DB0" w:rsidRPr="00610228">
        <w:rPr>
          <w:rFonts w:ascii="Times New Roman" w:hAnsi="Times New Roman" w:cs="Times New Roman"/>
          <w:bCs/>
          <w:sz w:val="24"/>
          <w:szCs w:val="24"/>
        </w:rPr>
        <w:t>таблицу</w:t>
      </w:r>
      <w:r w:rsidR="00415DB0" w:rsidRPr="00610228">
        <w:rPr>
          <w:rFonts w:ascii="Times New Roman" w:hAnsi="Times New Roman" w:cs="Times New Roman"/>
          <w:bCs/>
          <w:sz w:val="24"/>
          <w:szCs w:val="24"/>
          <w:lang w:val="en-US"/>
        </w:rPr>
        <w:t>/</w:t>
      </w:r>
      <w:r w:rsidR="00415DB0" w:rsidRPr="00610228">
        <w:rPr>
          <w:rFonts w:ascii="Times New Roman" w:hAnsi="Times New Roman" w:cs="Times New Roman"/>
          <w:bCs/>
          <w:sz w:val="24"/>
          <w:szCs w:val="24"/>
        </w:rPr>
        <w:t>статью</w:t>
      </w:r>
      <w:r w:rsidR="00415DB0" w:rsidRPr="00610228">
        <w:rPr>
          <w:rFonts w:ascii="Times New Roman" w:hAnsi="Times New Roman" w:cs="Times New Roman"/>
          <w:bCs/>
          <w:sz w:val="24"/>
          <w:szCs w:val="24"/>
          <w:lang w:val="en-US"/>
        </w:rPr>
        <w:t>)</w:t>
      </w:r>
      <w:r w:rsidR="00FB14EC" w:rsidRPr="00610228">
        <w:rPr>
          <w:rFonts w:ascii="Times New Roman" w:hAnsi="Times New Roman" w:cs="Times New Roman"/>
          <w:bCs/>
          <w:sz w:val="24"/>
          <w:szCs w:val="24"/>
          <w:lang w:val="en-US"/>
        </w:rPr>
        <w:t xml:space="preserve">. </w:t>
      </w:r>
      <w:r w:rsidR="001757D2" w:rsidRPr="00610228">
        <w:rPr>
          <w:rFonts w:ascii="Times New Roman" w:hAnsi="Times New Roman" w:cs="Times New Roman"/>
          <w:bCs/>
          <w:sz w:val="24"/>
          <w:szCs w:val="24"/>
          <w:lang w:val="en-US"/>
        </w:rPr>
        <w:t>Values</w:t>
      </w:r>
      <w:r w:rsidR="00FB14EC" w:rsidRPr="00610228">
        <w:rPr>
          <w:rFonts w:ascii="Times New Roman" w:hAnsi="Times New Roman" w:cs="Times New Roman"/>
          <w:bCs/>
          <w:sz w:val="24"/>
          <w:szCs w:val="24"/>
          <w:lang w:val="en-US"/>
        </w:rPr>
        <w:t xml:space="preserve"> of low proportions of GFP</w:t>
      </w:r>
      <w:r w:rsidR="00FB14EC" w:rsidRPr="00610228">
        <w:rPr>
          <w:rFonts w:ascii="Times New Roman" w:hAnsi="Times New Roman" w:cs="Times New Roman"/>
          <w:bCs/>
          <w:sz w:val="24"/>
          <w:szCs w:val="24"/>
          <w:vertAlign w:val="superscript"/>
          <w:lang w:val="en-US"/>
        </w:rPr>
        <w:t>+</w:t>
      </w:r>
      <w:r w:rsidR="00FB14EC" w:rsidRPr="00610228">
        <w:rPr>
          <w:rFonts w:ascii="Times New Roman" w:hAnsi="Times New Roman" w:cs="Times New Roman"/>
          <w:bCs/>
          <w:sz w:val="24"/>
          <w:szCs w:val="24"/>
          <w:lang w:val="en-US"/>
        </w:rPr>
        <w:t xml:space="preserve"> cells d</w:t>
      </w:r>
      <w:r w:rsidR="00415DB0" w:rsidRPr="00610228">
        <w:rPr>
          <w:rFonts w:ascii="Times New Roman" w:hAnsi="Times New Roman" w:cs="Times New Roman"/>
          <w:bCs/>
          <w:sz w:val="24"/>
          <w:szCs w:val="24"/>
          <w:lang w:val="en-US"/>
        </w:rPr>
        <w:t>id</w:t>
      </w:r>
      <w:r w:rsidR="00FB14EC" w:rsidRPr="00610228">
        <w:rPr>
          <w:rFonts w:ascii="Times New Roman" w:hAnsi="Times New Roman" w:cs="Times New Roman"/>
          <w:bCs/>
          <w:sz w:val="24"/>
          <w:szCs w:val="24"/>
          <w:lang w:val="en-US"/>
        </w:rPr>
        <w:t xml:space="preserve"> not interfere with </w:t>
      </w:r>
      <w:r w:rsidR="001757D2" w:rsidRPr="00610228">
        <w:rPr>
          <w:rFonts w:ascii="Times New Roman" w:hAnsi="Times New Roman" w:cs="Times New Roman"/>
          <w:bCs/>
          <w:sz w:val="24"/>
          <w:szCs w:val="24"/>
          <w:lang w:val="en-US"/>
        </w:rPr>
        <w:t xml:space="preserve">the values </w:t>
      </w:r>
      <w:r w:rsidR="00FB14EC" w:rsidRPr="00610228">
        <w:rPr>
          <w:rFonts w:ascii="Times New Roman" w:hAnsi="Times New Roman" w:cs="Times New Roman"/>
          <w:bCs/>
          <w:sz w:val="24"/>
          <w:szCs w:val="24"/>
          <w:lang w:val="en-US"/>
        </w:rPr>
        <w:t xml:space="preserve">for main groups </w:t>
      </w:r>
      <w:r w:rsidR="001757D2" w:rsidRPr="00610228">
        <w:rPr>
          <w:rFonts w:ascii="Times New Roman" w:hAnsi="Times New Roman" w:cs="Times New Roman"/>
          <w:bCs/>
          <w:sz w:val="24"/>
          <w:szCs w:val="24"/>
          <w:lang w:val="en-US"/>
        </w:rPr>
        <w:t>(</w:t>
      </w:r>
      <w:r w:rsidR="00FB14EC" w:rsidRPr="00610228">
        <w:rPr>
          <w:rFonts w:ascii="Times New Roman" w:hAnsi="Times New Roman" w:cs="Times New Roman"/>
          <w:bCs/>
          <w:sz w:val="24"/>
          <w:szCs w:val="24"/>
          <w:lang w:val="en-US"/>
        </w:rPr>
        <w:t>Fig. S5</w:t>
      </w:r>
      <w:r w:rsidR="001757D2" w:rsidRPr="00610228">
        <w:rPr>
          <w:rFonts w:ascii="Times New Roman" w:hAnsi="Times New Roman" w:cs="Times New Roman"/>
          <w:bCs/>
          <w:sz w:val="24"/>
          <w:szCs w:val="24"/>
          <w:lang w:val="en-US"/>
        </w:rPr>
        <w:t>)</w:t>
      </w:r>
      <w:r w:rsidR="00FB14EC" w:rsidRPr="00610228">
        <w:rPr>
          <w:rFonts w:ascii="Times New Roman" w:hAnsi="Times New Roman" w:cs="Times New Roman"/>
          <w:bCs/>
          <w:sz w:val="24"/>
          <w:szCs w:val="24"/>
          <w:lang w:val="en-US"/>
        </w:rPr>
        <w:t>, not for BMs neither for HEFs.</w:t>
      </w:r>
      <w:r w:rsidR="00455611" w:rsidRPr="00610228">
        <w:rPr>
          <w:rFonts w:ascii="Times New Roman" w:hAnsi="Times New Roman" w:cs="Times New Roman"/>
          <w:bCs/>
          <w:sz w:val="24"/>
          <w:szCs w:val="24"/>
          <w:lang w:val="en-US"/>
        </w:rPr>
        <w:t xml:space="preserve"> It </w:t>
      </w:r>
      <w:proofErr w:type="gramStart"/>
      <w:r w:rsidR="00455611" w:rsidRPr="00610228">
        <w:rPr>
          <w:rFonts w:ascii="Times New Roman" w:hAnsi="Times New Roman" w:cs="Times New Roman"/>
          <w:bCs/>
          <w:sz w:val="24"/>
          <w:szCs w:val="24"/>
          <w:lang w:val="en-US"/>
        </w:rPr>
        <w:t>could be suggested</w:t>
      </w:r>
      <w:proofErr w:type="gramEnd"/>
      <w:r w:rsidR="00455611" w:rsidRPr="00610228">
        <w:rPr>
          <w:rFonts w:ascii="Times New Roman" w:hAnsi="Times New Roman" w:cs="Times New Roman"/>
          <w:bCs/>
          <w:sz w:val="24"/>
          <w:szCs w:val="24"/>
          <w:lang w:val="en-US"/>
        </w:rPr>
        <w:t xml:space="preserve"> that</w:t>
      </w:r>
      <w:r w:rsidR="00966986" w:rsidRPr="00610228">
        <w:rPr>
          <w:rFonts w:ascii="Times New Roman" w:hAnsi="Times New Roman" w:cs="Times New Roman"/>
          <w:bCs/>
          <w:sz w:val="24"/>
          <w:szCs w:val="24"/>
          <w:lang w:val="en-US"/>
        </w:rPr>
        <w:t xml:space="preserve"> </w:t>
      </w:r>
      <w:r w:rsidR="001757D2" w:rsidRPr="00610228">
        <w:rPr>
          <w:rFonts w:ascii="Times New Roman" w:hAnsi="Times New Roman" w:cs="Times New Roman"/>
          <w:bCs/>
          <w:sz w:val="24"/>
          <w:szCs w:val="24"/>
          <w:lang w:val="en-US"/>
        </w:rPr>
        <w:t>“</w:t>
      </w:r>
      <w:r w:rsidR="00966986" w:rsidRPr="00610228">
        <w:rPr>
          <w:rFonts w:ascii="Times New Roman" w:hAnsi="Times New Roman" w:cs="Times New Roman"/>
          <w:bCs/>
          <w:sz w:val="24"/>
          <w:szCs w:val="24"/>
          <w:lang w:val="en-US"/>
        </w:rPr>
        <w:t>inconsistent</w:t>
      </w:r>
      <w:r w:rsidR="001757D2" w:rsidRPr="00610228">
        <w:rPr>
          <w:rFonts w:ascii="Times New Roman" w:hAnsi="Times New Roman" w:cs="Times New Roman"/>
          <w:bCs/>
          <w:sz w:val="24"/>
          <w:szCs w:val="24"/>
          <w:lang w:val="en-US"/>
        </w:rPr>
        <w:t>”</w:t>
      </w:r>
      <w:r w:rsidR="00966986" w:rsidRPr="00610228">
        <w:rPr>
          <w:rFonts w:ascii="Times New Roman" w:hAnsi="Times New Roman" w:cs="Times New Roman"/>
          <w:bCs/>
          <w:sz w:val="24"/>
          <w:szCs w:val="24"/>
          <w:lang w:val="en-US"/>
        </w:rPr>
        <w:t xml:space="preserve"> results could be e</w:t>
      </w:r>
      <w:r w:rsidR="00455611" w:rsidRPr="00610228">
        <w:rPr>
          <w:rFonts w:ascii="Times New Roman" w:hAnsi="Times New Roman" w:cs="Times New Roman"/>
          <w:bCs/>
          <w:sz w:val="24"/>
          <w:szCs w:val="24"/>
          <w:lang w:val="en-US"/>
        </w:rPr>
        <w:t xml:space="preserve">xplained by </w:t>
      </w:r>
      <w:r w:rsidR="001757D2" w:rsidRPr="00610228">
        <w:rPr>
          <w:rFonts w:ascii="Times New Roman" w:hAnsi="Times New Roman" w:cs="Times New Roman"/>
          <w:bCs/>
          <w:sz w:val="24"/>
          <w:szCs w:val="24"/>
          <w:lang w:val="en-US"/>
        </w:rPr>
        <w:t xml:space="preserve">the fact that these “inconsistent” negative controls were BMs and HIFs obtained from non-transgenic mice immunized with </w:t>
      </w:r>
      <w:r w:rsidR="00455611" w:rsidRPr="00610228">
        <w:rPr>
          <w:rFonts w:ascii="Times New Roman" w:hAnsi="Times New Roman" w:cs="Times New Roman"/>
          <w:bCs/>
          <w:sz w:val="24"/>
          <w:szCs w:val="24"/>
          <w:lang w:val="en-US"/>
        </w:rPr>
        <w:t>GFP</w:t>
      </w:r>
      <w:r w:rsidR="001757D2" w:rsidRPr="00610228">
        <w:rPr>
          <w:rFonts w:ascii="Times New Roman" w:hAnsi="Times New Roman" w:cs="Times New Roman"/>
          <w:bCs/>
          <w:sz w:val="24"/>
          <w:szCs w:val="24"/>
          <w:lang w:val="en-US"/>
        </w:rPr>
        <w:t>, so that GFP as a protein was injected into these mice and for some unknown reason it resulted in GFP</w:t>
      </w:r>
      <w:r w:rsidR="001757D2" w:rsidRPr="00610228">
        <w:rPr>
          <w:rFonts w:ascii="Times New Roman" w:hAnsi="Times New Roman" w:cs="Times New Roman"/>
          <w:bCs/>
          <w:sz w:val="24"/>
          <w:szCs w:val="24"/>
          <w:vertAlign w:val="superscript"/>
          <w:lang w:val="en-US"/>
        </w:rPr>
        <w:t>+</w:t>
      </w:r>
      <w:r w:rsidR="001757D2" w:rsidRPr="00610228">
        <w:rPr>
          <w:rFonts w:ascii="Times New Roman" w:hAnsi="Times New Roman" w:cs="Times New Roman"/>
          <w:bCs/>
          <w:sz w:val="24"/>
          <w:szCs w:val="24"/>
          <w:lang w:val="en-US"/>
        </w:rPr>
        <w:t xml:space="preserve"> cells.</w:t>
      </w:r>
      <w:r w:rsidR="00455611" w:rsidRPr="00610228">
        <w:rPr>
          <w:rFonts w:ascii="Times New Roman" w:hAnsi="Times New Roman" w:cs="Times New Roman"/>
          <w:bCs/>
          <w:sz w:val="24"/>
          <w:szCs w:val="24"/>
          <w:lang w:val="en-US"/>
        </w:rPr>
        <w:t xml:space="preserve"> </w:t>
      </w:r>
      <w:r w:rsidR="00966986" w:rsidRPr="00610228">
        <w:rPr>
          <w:rFonts w:ascii="Times New Roman" w:hAnsi="Times New Roman" w:cs="Times New Roman"/>
          <w:bCs/>
          <w:sz w:val="24"/>
          <w:szCs w:val="24"/>
          <w:lang w:val="en-US"/>
        </w:rPr>
        <w:t>However,</w:t>
      </w:r>
      <w:r w:rsidR="00455611" w:rsidRPr="00610228">
        <w:rPr>
          <w:rFonts w:ascii="Times New Roman" w:hAnsi="Times New Roman" w:cs="Times New Roman"/>
          <w:bCs/>
          <w:sz w:val="24"/>
          <w:szCs w:val="24"/>
          <w:lang w:val="en-US"/>
        </w:rPr>
        <w:t xml:space="preserve"> inconsistent results demonstrate </w:t>
      </w:r>
      <w:r w:rsidR="00EE6380" w:rsidRPr="00610228">
        <w:rPr>
          <w:rFonts w:ascii="Times New Roman" w:hAnsi="Times New Roman" w:cs="Times New Roman"/>
          <w:bCs/>
          <w:sz w:val="24"/>
          <w:szCs w:val="24"/>
          <w:lang w:val="en-US"/>
        </w:rPr>
        <w:t>bigger numbers of GFP</w:t>
      </w:r>
      <w:r w:rsidR="00EE6380" w:rsidRPr="00610228">
        <w:rPr>
          <w:rFonts w:ascii="Times New Roman" w:hAnsi="Times New Roman" w:cs="Times New Roman"/>
          <w:bCs/>
          <w:sz w:val="24"/>
          <w:szCs w:val="24"/>
          <w:vertAlign w:val="superscript"/>
          <w:lang w:val="en-US"/>
        </w:rPr>
        <w:t>+</w:t>
      </w:r>
      <w:r w:rsidR="00EE6380" w:rsidRPr="00610228">
        <w:rPr>
          <w:rFonts w:ascii="Times New Roman" w:hAnsi="Times New Roman" w:cs="Times New Roman"/>
          <w:bCs/>
          <w:sz w:val="24"/>
          <w:szCs w:val="24"/>
          <w:lang w:val="en-US"/>
        </w:rPr>
        <w:t xml:space="preserve"> cells even in case of BSA immunization. We interpret the found inconsistency as an artifact of experiment. </w:t>
      </w:r>
      <w:r w:rsidR="00FB14EC" w:rsidRPr="00610228">
        <w:rPr>
          <w:rFonts w:ascii="Times New Roman" w:hAnsi="Times New Roman" w:cs="Times New Roman"/>
          <w:bCs/>
          <w:sz w:val="24"/>
          <w:szCs w:val="24"/>
          <w:lang w:val="en-US"/>
        </w:rPr>
        <w:t xml:space="preserve">Results of measurements for main experiment </w:t>
      </w:r>
      <w:r w:rsidR="001757D2" w:rsidRPr="00610228">
        <w:rPr>
          <w:rFonts w:ascii="Times New Roman" w:hAnsi="Times New Roman" w:cs="Times New Roman"/>
          <w:bCs/>
          <w:sz w:val="24"/>
          <w:szCs w:val="24"/>
          <w:lang w:val="en-US"/>
        </w:rPr>
        <w:t xml:space="preserve">were </w:t>
      </w:r>
      <w:r w:rsidR="00FB14EC" w:rsidRPr="00610228">
        <w:rPr>
          <w:rFonts w:ascii="Times New Roman" w:hAnsi="Times New Roman" w:cs="Times New Roman"/>
          <w:bCs/>
          <w:sz w:val="24"/>
          <w:szCs w:val="24"/>
          <w:lang w:val="en-US"/>
        </w:rPr>
        <w:t>acquired together with negative controls</w:t>
      </w:r>
      <w:r w:rsidR="001757D2" w:rsidRPr="00610228">
        <w:rPr>
          <w:rFonts w:ascii="Times New Roman" w:hAnsi="Times New Roman" w:cs="Times New Roman"/>
          <w:bCs/>
          <w:sz w:val="24"/>
          <w:szCs w:val="24"/>
          <w:lang w:val="en-US"/>
        </w:rPr>
        <w:t xml:space="preserve"> presented in the main </w:t>
      </w:r>
      <w:proofErr w:type="gramStart"/>
      <w:r w:rsidR="001757D2" w:rsidRPr="00610228">
        <w:rPr>
          <w:rFonts w:ascii="Times New Roman" w:hAnsi="Times New Roman" w:cs="Times New Roman"/>
          <w:bCs/>
          <w:sz w:val="24"/>
          <w:szCs w:val="24"/>
          <w:lang w:val="en-US"/>
        </w:rPr>
        <w:t>text</w:t>
      </w:r>
      <w:r w:rsidR="00FB14EC" w:rsidRPr="00610228">
        <w:rPr>
          <w:rFonts w:ascii="Times New Roman" w:hAnsi="Times New Roman" w:cs="Times New Roman"/>
          <w:bCs/>
          <w:sz w:val="24"/>
          <w:szCs w:val="24"/>
          <w:lang w:val="en-US"/>
        </w:rPr>
        <w:t>,</w:t>
      </w:r>
      <w:proofErr w:type="gramEnd"/>
      <w:r w:rsidR="00FB14EC" w:rsidRPr="00610228">
        <w:rPr>
          <w:rFonts w:ascii="Times New Roman" w:hAnsi="Times New Roman" w:cs="Times New Roman"/>
          <w:bCs/>
          <w:sz w:val="24"/>
          <w:szCs w:val="24"/>
          <w:lang w:val="en-US"/>
        </w:rPr>
        <w:t xml:space="preserve"> they d</w:t>
      </w:r>
      <w:r w:rsidR="001757D2" w:rsidRPr="00610228">
        <w:rPr>
          <w:rFonts w:ascii="Times New Roman" w:hAnsi="Times New Roman" w:cs="Times New Roman"/>
          <w:bCs/>
          <w:sz w:val="24"/>
          <w:szCs w:val="24"/>
          <w:lang w:val="en-US"/>
        </w:rPr>
        <w:t>id</w:t>
      </w:r>
      <w:r w:rsidR="00FB14EC" w:rsidRPr="00610228">
        <w:rPr>
          <w:rFonts w:ascii="Times New Roman" w:hAnsi="Times New Roman" w:cs="Times New Roman"/>
          <w:bCs/>
          <w:sz w:val="24"/>
          <w:szCs w:val="24"/>
          <w:lang w:val="en-US"/>
        </w:rPr>
        <w:t xml:space="preserve"> not demonstrate mentioned inconsistency.</w:t>
      </w:r>
    </w:p>
    <w:p w14:paraId="2CFA91D9" w14:textId="77777777" w:rsidR="00EE6380" w:rsidRPr="00610228" w:rsidRDefault="00EE6380" w:rsidP="005F7BEE">
      <w:pPr>
        <w:spacing w:line="276" w:lineRule="auto"/>
        <w:jc w:val="both"/>
        <w:rPr>
          <w:rFonts w:ascii="Times New Roman" w:hAnsi="Times New Roman" w:cs="Times New Roman"/>
          <w:bCs/>
          <w:sz w:val="24"/>
          <w:szCs w:val="24"/>
          <w:lang w:val="en-US"/>
        </w:rPr>
      </w:pPr>
    </w:p>
    <w:p w14:paraId="116D745B" w14:textId="6B0FE6F0" w:rsidR="00AC1D4F" w:rsidRPr="00610228" w:rsidRDefault="00AC1D4F" w:rsidP="005F7BEE">
      <w:pPr>
        <w:spacing w:line="276" w:lineRule="auto"/>
        <w:jc w:val="both"/>
        <w:rPr>
          <w:rStyle w:val="jlqj4b"/>
          <w:rFonts w:ascii="Times New Roman" w:hAnsi="Times New Roman" w:cs="Times New Roman"/>
          <w:b/>
          <w:sz w:val="24"/>
          <w:szCs w:val="24"/>
          <w:lang w:val="en"/>
        </w:rPr>
      </w:pPr>
      <w:r w:rsidRPr="00610228">
        <w:rPr>
          <w:rFonts w:ascii="Times New Roman" w:hAnsi="Times New Roman" w:cs="Times New Roman"/>
          <w:bCs/>
          <w:sz w:val="24"/>
          <w:szCs w:val="24"/>
          <w:lang w:val="en-US"/>
        </w:rPr>
        <w:t xml:space="preserve">Table S1. Consistency of negative controls. Negative controls </w:t>
      </w:r>
      <w:r w:rsidR="00A86692" w:rsidRPr="00610228">
        <w:rPr>
          <w:rFonts w:ascii="Times New Roman" w:hAnsi="Times New Roman" w:cs="Times New Roman"/>
          <w:bCs/>
          <w:sz w:val="24"/>
          <w:szCs w:val="24"/>
          <w:lang w:val="en-US"/>
        </w:rPr>
        <w:t xml:space="preserve">for BMs and HEFs </w:t>
      </w:r>
      <w:proofErr w:type="gramStart"/>
      <w:r w:rsidR="00A86692" w:rsidRPr="00610228">
        <w:rPr>
          <w:rFonts w:ascii="Times New Roman" w:hAnsi="Times New Roman" w:cs="Times New Roman"/>
          <w:bCs/>
          <w:sz w:val="24"/>
          <w:szCs w:val="24"/>
          <w:lang w:val="en-US"/>
        </w:rPr>
        <w:t>were acquired</w:t>
      </w:r>
      <w:proofErr w:type="gramEnd"/>
      <w:r w:rsidR="00A86692" w:rsidRPr="00610228">
        <w:rPr>
          <w:rFonts w:ascii="Times New Roman" w:hAnsi="Times New Roman" w:cs="Times New Roman"/>
          <w:bCs/>
          <w:sz w:val="24"/>
          <w:szCs w:val="24"/>
          <w:lang w:val="en-US"/>
        </w:rPr>
        <w:t xml:space="preserve"> from samples without Nes-GFP transgene cells and </w:t>
      </w:r>
      <w:r w:rsidRPr="00610228">
        <w:rPr>
          <w:rFonts w:ascii="Times New Roman" w:hAnsi="Times New Roman" w:cs="Times New Roman"/>
          <w:bCs/>
          <w:sz w:val="24"/>
          <w:szCs w:val="24"/>
          <w:lang w:val="en-US"/>
        </w:rPr>
        <w:t>data</w:t>
      </w:r>
      <w:r w:rsidR="00A86692" w:rsidRPr="00610228">
        <w:rPr>
          <w:rFonts w:ascii="Times New Roman" w:hAnsi="Times New Roman" w:cs="Times New Roman"/>
          <w:bCs/>
          <w:sz w:val="24"/>
          <w:szCs w:val="24"/>
          <w:lang w:val="en-US"/>
        </w:rPr>
        <w:t xml:space="preserve"> of main interest acquired from HEFs samples for Nes-GFP transgene donors and non-transgene recipient.</w:t>
      </w:r>
      <w:r w:rsidR="009E390A" w:rsidRPr="00610228">
        <w:rPr>
          <w:rFonts w:ascii="Times New Roman" w:hAnsi="Times New Roman" w:cs="Times New Roman"/>
          <w:bCs/>
          <w:sz w:val="24"/>
          <w:szCs w:val="24"/>
          <w:lang w:val="en-US"/>
        </w:rPr>
        <w:t xml:space="preserve"> Group “HEF published data” presents results from our previous experiment </w:t>
      </w:r>
      <w:r w:rsidR="009E390A" w:rsidRPr="00610228">
        <w:rPr>
          <w:rFonts w:ascii="Times New Roman" w:eastAsia="Times New Roman" w:hAnsi="Times New Roman" w:cs="Times New Roman"/>
          <w:color w:val="000000"/>
          <w:sz w:val="24"/>
          <w:szCs w:val="24"/>
          <w:lang w:val="en-US" w:eastAsia="ru-RU"/>
        </w:rPr>
        <w:fldChar w:fldCharType="begin" w:fldLock="1"/>
      </w:r>
      <w:r w:rsidR="009E390A" w:rsidRPr="00610228">
        <w:rPr>
          <w:rFonts w:ascii="Times New Roman" w:eastAsia="Times New Roman" w:hAnsi="Times New Roman" w:cs="Times New Roman"/>
          <w:color w:val="000000"/>
          <w:sz w:val="24"/>
          <w:szCs w:val="24"/>
          <w:lang w:val="en-US" w:eastAsia="ru-RU"/>
        </w:rPr>
        <w:instrText>ADDIN CSL_CITATION {"citationItems":[{"id":"ITEM-1","itemData":{"DOI":"10.3389/FCELL.2022.993056/FULL","ISSN":"2296634X","abstract":"Immune privileges are demonstrated for different types of quiescent stem cells of adult mammalian organisms. Mesenchymal stem cells (MSCs) are believed to have immune privileges; however, an accurate experimental confirmation hasn’t been presented. Here, we provide direct experimental evidence that MSCs of C57Black/6J murine bone marrow (BM) are immune privileged in vivo and retain their functionality after prolonged exposure to the uncompromised immune system. The BM of Nes-Gfp transgenic mice was implanted as a tissue fragment under the kidney capsule in isogenic C57Black/6J immunocompetent recipients. Nestin-Gfp strain provides a fluorescent immunogenic marker for a small fraction of BM cells, including GFP+CD45– MSCs. Despite the exposure of xenogenically marked MSCs to the fully-functional immune system, primary ectopic foci of hematopoiesis formed. Six weeks after implantation, multicolor fluorescence cytometry revealed both GFP+CD45– and GFP+CD45+ cells within the foci. GFP+CD45– cells proportion was 2.0 × 10–5 ×÷9 and it didn’t differ significantly from syngenic Nes-GFP transplantation control. According to current knowledge, the immune system of the recipients should eliminate GFP+ cells, including GFP+ MSCs. These results show that MSCs evade immunity. Primary foci were retransplanted into secondary Nes-GFP recipients. The secondary foci formed, in which CD45–GFP+ cells proportion was 6.7 × 10–5 ×÷2.2, and it didn’t differ from intact Nes-GFP BM. The results demonstrate that MSCs preserve self-renewal and retain their functionality after prolonged immune exposure. The success of this study relied on the implantation of BM fragments without prior dissociation of cells and the fact that the vast majority of implanted cells were immunologically equivalent to the recipients.","author":[{"dropping-particle":"","family":"Karpenko","given":"Dmitriy","non-dropping-particle":"","parse-names":false,"suffix":""},{"dropping-particle":"","family":"Kapranov","given":"Nikolay","non-dropping-particle":"","parse-names":false,"suffix":""},{"dropping-particle":"","family":"Bigildeev","given":"Aleksei","non-dropping-particle":"","parse-names":false,"suffix":""}],"container-title":"Frontiers in Cell and Developmental Biology","id":"ITEM-1","issued":{"date-parts":[["2022","9","5"]]},"page":"993056","publisher":"Frontiers Media S.A.","title":"Nestin-GFP transgene labels immunoprivileged bone marrow mesenchymal stem cells in the model of ectopic foci formation","type":"article-journal","volume":"10"},"uris":["http://www.mendeley.com/documents/?uuid=55679f50-cc3c-3a6a-983e-ffed164fb904"]}],"mendeley":{"formattedCitation":"(1)","plainTextFormattedCitation":"(1)","previouslyFormattedCitation":"&lt;sup&gt;1&lt;/sup&gt;"},"properties":{"noteIndex":0},"schema":"https://github.com/citation-style-language/schema/raw/master/csl-citation.json"}</w:instrText>
      </w:r>
      <w:r w:rsidR="009E390A" w:rsidRPr="00610228">
        <w:rPr>
          <w:rFonts w:ascii="Times New Roman" w:eastAsia="Times New Roman" w:hAnsi="Times New Roman" w:cs="Times New Roman"/>
          <w:color w:val="000000"/>
          <w:sz w:val="24"/>
          <w:szCs w:val="24"/>
          <w:lang w:val="en-US" w:eastAsia="ru-RU"/>
        </w:rPr>
        <w:fldChar w:fldCharType="separate"/>
      </w:r>
      <w:r w:rsidR="009E390A" w:rsidRPr="00610228">
        <w:rPr>
          <w:rFonts w:ascii="Times New Roman" w:eastAsia="Times New Roman" w:hAnsi="Times New Roman" w:cs="Times New Roman"/>
          <w:noProof/>
          <w:color w:val="000000"/>
          <w:sz w:val="24"/>
          <w:szCs w:val="24"/>
          <w:lang w:val="en-US" w:eastAsia="ru-RU"/>
        </w:rPr>
        <w:t>(1)</w:t>
      </w:r>
      <w:r w:rsidR="009E390A" w:rsidRPr="00610228">
        <w:rPr>
          <w:rFonts w:ascii="Times New Roman" w:eastAsia="Times New Roman" w:hAnsi="Times New Roman" w:cs="Times New Roman"/>
          <w:color w:val="000000"/>
          <w:sz w:val="24"/>
          <w:szCs w:val="24"/>
          <w:lang w:val="en-US" w:eastAsia="ru-RU"/>
        </w:rPr>
        <w:fldChar w:fldCharType="end"/>
      </w:r>
      <w:r w:rsidR="009E390A" w:rsidRPr="00610228">
        <w:rPr>
          <w:rFonts w:ascii="Times New Roman" w:eastAsia="Times New Roman" w:hAnsi="Times New Roman" w:cs="Times New Roman"/>
          <w:color w:val="000000"/>
          <w:sz w:val="24"/>
          <w:szCs w:val="24"/>
          <w:lang w:val="en-US" w:eastAsia="ru-RU"/>
        </w:rPr>
        <w:t>.</w:t>
      </w:r>
      <w:r w:rsidR="00A86692" w:rsidRPr="00610228">
        <w:rPr>
          <w:rFonts w:ascii="Times New Roman" w:hAnsi="Times New Roman" w:cs="Times New Roman"/>
          <w:bCs/>
          <w:sz w:val="24"/>
          <w:szCs w:val="24"/>
          <w:lang w:val="en-US"/>
        </w:rPr>
        <w:t xml:space="preserve"> Table present</w:t>
      </w:r>
      <w:r w:rsidR="00660D12" w:rsidRPr="00610228">
        <w:rPr>
          <w:rFonts w:ascii="Times New Roman" w:hAnsi="Times New Roman" w:cs="Times New Roman"/>
          <w:bCs/>
          <w:sz w:val="24"/>
          <w:szCs w:val="24"/>
          <w:lang w:val="en-US"/>
        </w:rPr>
        <w:t>s</w:t>
      </w:r>
      <w:r w:rsidR="00A86692" w:rsidRPr="00610228">
        <w:rPr>
          <w:rFonts w:ascii="Times New Roman" w:hAnsi="Times New Roman" w:cs="Times New Roman"/>
          <w:bCs/>
          <w:sz w:val="24"/>
          <w:szCs w:val="24"/>
          <w:lang w:val="en-US"/>
        </w:rPr>
        <w:t xml:space="preserve"> number of gated GFP</w:t>
      </w:r>
      <w:r w:rsidR="00A86692" w:rsidRPr="00610228">
        <w:rPr>
          <w:rFonts w:ascii="Times New Roman" w:hAnsi="Times New Roman" w:cs="Times New Roman"/>
          <w:bCs/>
          <w:sz w:val="24"/>
          <w:szCs w:val="24"/>
          <w:vertAlign w:val="superscript"/>
          <w:lang w:val="en-US"/>
        </w:rPr>
        <w:t>+</w:t>
      </w:r>
      <w:r w:rsidR="00A86692" w:rsidRPr="00610228">
        <w:rPr>
          <w:rFonts w:ascii="Times New Roman" w:hAnsi="Times New Roman" w:cs="Times New Roman"/>
          <w:bCs/>
          <w:sz w:val="24"/>
          <w:szCs w:val="24"/>
          <w:lang w:val="en-US"/>
        </w:rPr>
        <w:t xml:space="preserve"> cells, alive cells in samples and proportion of GFP</w:t>
      </w:r>
      <w:r w:rsidR="00A86692" w:rsidRPr="00610228">
        <w:rPr>
          <w:rFonts w:ascii="Times New Roman" w:hAnsi="Times New Roman" w:cs="Times New Roman"/>
          <w:bCs/>
          <w:sz w:val="24"/>
          <w:szCs w:val="24"/>
          <w:vertAlign w:val="superscript"/>
          <w:lang w:val="en-US"/>
        </w:rPr>
        <w:t>+</w:t>
      </w:r>
      <w:r w:rsidR="00A86692" w:rsidRPr="00610228">
        <w:rPr>
          <w:rFonts w:ascii="Times New Roman" w:hAnsi="Times New Roman" w:cs="Times New Roman"/>
          <w:bCs/>
          <w:sz w:val="24"/>
          <w:szCs w:val="24"/>
          <w:lang w:val="en-US"/>
        </w:rPr>
        <w:t xml:space="preserve"> cells.</w:t>
      </w:r>
    </w:p>
    <w:tbl>
      <w:tblPr>
        <w:tblW w:w="6379" w:type="dxa"/>
        <w:tblInd w:w="108" w:type="dxa"/>
        <w:tblLook w:val="04A0" w:firstRow="1" w:lastRow="0" w:firstColumn="1" w:lastColumn="0" w:noHBand="0" w:noVBand="1"/>
      </w:tblPr>
      <w:tblGrid>
        <w:gridCol w:w="1829"/>
        <w:gridCol w:w="1563"/>
        <w:gridCol w:w="1243"/>
        <w:gridCol w:w="960"/>
        <w:gridCol w:w="1136"/>
      </w:tblGrid>
      <w:tr w:rsidR="00AC1D4F" w:rsidRPr="00610228" w14:paraId="4E65919C" w14:textId="77777777" w:rsidTr="00A86692">
        <w:trPr>
          <w:trHeight w:val="300"/>
        </w:trPr>
        <w:tc>
          <w:tcPr>
            <w:tcW w:w="178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AF8161" w14:textId="06029C54" w:rsidR="00AC1D4F" w:rsidRPr="00610228" w:rsidRDefault="00AC1D4F" w:rsidP="00AC1D4F">
            <w:pPr>
              <w:spacing w:after="0" w:line="240" w:lineRule="auto"/>
              <w:jc w:val="center"/>
              <w:rPr>
                <w:rFonts w:ascii="Times New Roman" w:eastAsia="Times New Roman" w:hAnsi="Times New Roman" w:cs="Times New Roman"/>
                <w:sz w:val="24"/>
                <w:szCs w:val="24"/>
                <w:lang w:val="en-US" w:eastAsia="ru-RU"/>
              </w:rPr>
            </w:pPr>
            <w:r w:rsidRPr="00610228">
              <w:rPr>
                <w:rFonts w:ascii="Times New Roman" w:eastAsia="Times New Roman" w:hAnsi="Times New Roman" w:cs="Times New Roman"/>
                <w:sz w:val="24"/>
                <w:szCs w:val="24"/>
                <w:lang w:val="en-US" w:eastAsia="ru-RU"/>
              </w:rPr>
              <w:t>Group</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032C4B" w14:textId="7C31026C"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Immunization</w:t>
            </w:r>
          </w:p>
        </w:tc>
        <w:tc>
          <w:tcPr>
            <w:tcW w:w="11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C73315" w14:textId="7F69F1B8" w:rsidR="00A86692" w:rsidRPr="00610228" w:rsidRDefault="00AC1D4F" w:rsidP="00A86692">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Proportion of GFP</w:t>
            </w:r>
            <w:r w:rsidRPr="00610228">
              <w:rPr>
                <w:rFonts w:ascii="Times New Roman" w:eastAsia="Times New Roman" w:hAnsi="Times New Roman" w:cs="Times New Roman"/>
                <w:color w:val="000000"/>
                <w:sz w:val="24"/>
                <w:szCs w:val="24"/>
                <w:vertAlign w:val="superscript"/>
                <w:lang w:val="en-US" w:eastAsia="ru-RU"/>
              </w:rPr>
              <w:t>+</w:t>
            </w:r>
            <w:r w:rsidRPr="00610228">
              <w:rPr>
                <w:rFonts w:ascii="Times New Roman" w:eastAsia="Times New Roman" w:hAnsi="Times New Roman" w:cs="Times New Roman"/>
                <w:color w:val="000000"/>
                <w:sz w:val="24"/>
                <w:szCs w:val="24"/>
                <w:lang w:val="en-US" w:eastAsia="ru-RU"/>
              </w:rPr>
              <w:t xml:space="preserve"> cells </w:t>
            </w:r>
            <w:r w:rsidRPr="00610228">
              <w:rPr>
                <w:rFonts w:ascii="Times New Roman" w:eastAsia="Times New Roman" w:hAnsi="Times New Roman" w:cs="Times New Roman"/>
                <w:color w:val="000000"/>
                <w:sz w:val="24"/>
                <w:szCs w:val="24"/>
                <w:lang w:eastAsia="ru-RU"/>
              </w:rPr>
              <w:t>х</w:t>
            </w:r>
            <w:r w:rsidRPr="00610228">
              <w:rPr>
                <w:rFonts w:ascii="Times New Roman" w:eastAsia="Times New Roman" w:hAnsi="Times New Roman" w:cs="Times New Roman"/>
                <w:color w:val="000000"/>
                <w:sz w:val="24"/>
                <w:szCs w:val="24"/>
                <w:lang w:val="en-US" w:eastAsia="ru-RU"/>
              </w:rPr>
              <w:t>10</w:t>
            </w:r>
            <w:r w:rsidR="00A86692" w:rsidRPr="00610228">
              <w:rPr>
                <w:rFonts w:ascii="Times New Roman" w:eastAsia="Times New Roman" w:hAnsi="Times New Roman" w:cs="Times New Roman"/>
                <w:color w:val="000000"/>
                <w:sz w:val="24"/>
                <w:szCs w:val="24"/>
                <w:vertAlign w:val="superscript"/>
                <w:lang w:val="en-US" w:eastAsia="ru-RU"/>
              </w:rPr>
              <w:t>5</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FF6D71" w14:textId="65198295" w:rsidR="00AC1D4F" w:rsidRPr="00610228" w:rsidRDefault="00AC1D4F" w:rsidP="00660D12">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GFP</w:t>
            </w:r>
            <w:r w:rsidRPr="00610228">
              <w:rPr>
                <w:rFonts w:ascii="Times New Roman" w:eastAsia="Times New Roman" w:hAnsi="Times New Roman" w:cs="Times New Roman"/>
                <w:color w:val="000000"/>
                <w:sz w:val="24"/>
                <w:szCs w:val="24"/>
                <w:vertAlign w:val="superscript"/>
                <w:lang w:val="en-US" w:eastAsia="ru-RU"/>
              </w:rPr>
              <w:t>+</w:t>
            </w:r>
            <w:r w:rsidRPr="00610228">
              <w:rPr>
                <w:rFonts w:ascii="Times New Roman" w:eastAsia="Times New Roman" w:hAnsi="Times New Roman" w:cs="Times New Roman"/>
                <w:color w:val="000000"/>
                <w:sz w:val="24"/>
                <w:szCs w:val="24"/>
                <w:lang w:val="en-US" w:eastAsia="ru-RU"/>
              </w:rPr>
              <w:t xml:space="preserve"> cells</w:t>
            </w:r>
          </w:p>
        </w:tc>
        <w:tc>
          <w:tcPr>
            <w:tcW w:w="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166676" w14:textId="19C67C1A"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 xml:space="preserve">Alive </w:t>
            </w:r>
            <w:r w:rsidR="00660D12" w:rsidRPr="00610228">
              <w:rPr>
                <w:rFonts w:ascii="Times New Roman" w:eastAsia="Times New Roman" w:hAnsi="Times New Roman" w:cs="Times New Roman"/>
                <w:color w:val="000000"/>
                <w:sz w:val="24"/>
                <w:szCs w:val="24"/>
                <w:lang w:val="en-US" w:eastAsia="ru-RU"/>
              </w:rPr>
              <w:t xml:space="preserve">nucleated </w:t>
            </w:r>
            <w:r w:rsidRPr="00610228">
              <w:rPr>
                <w:rFonts w:ascii="Times New Roman" w:eastAsia="Times New Roman" w:hAnsi="Times New Roman" w:cs="Times New Roman"/>
                <w:color w:val="000000"/>
                <w:sz w:val="24"/>
                <w:szCs w:val="24"/>
                <w:lang w:val="en-US" w:eastAsia="ru-RU"/>
              </w:rPr>
              <w:t>cells</w:t>
            </w:r>
          </w:p>
        </w:tc>
      </w:tr>
      <w:tr w:rsidR="00AC1D4F" w:rsidRPr="00610228" w14:paraId="0ED0475A" w14:textId="77777777" w:rsidTr="00A86692">
        <w:trPr>
          <w:trHeight w:val="300"/>
        </w:trPr>
        <w:tc>
          <w:tcPr>
            <w:tcW w:w="5382" w:type="dxa"/>
            <w:gridSpan w:val="4"/>
            <w:tcBorders>
              <w:top w:val="single" w:sz="4" w:space="0" w:color="auto"/>
              <w:left w:val="nil"/>
              <w:bottom w:val="single" w:sz="4" w:space="0" w:color="auto"/>
              <w:right w:val="nil"/>
            </w:tcBorders>
            <w:shd w:val="clear" w:color="auto" w:fill="auto"/>
            <w:noWrap/>
            <w:vAlign w:val="bottom"/>
            <w:hideMark/>
          </w:tcPr>
          <w:p w14:paraId="298FF839" w14:textId="31F1F86D" w:rsidR="00AC1D4F" w:rsidRPr="00610228" w:rsidRDefault="001757D2" w:rsidP="00AC1D4F">
            <w:pPr>
              <w:spacing w:after="0" w:line="240" w:lineRule="auto"/>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N</w:t>
            </w:r>
            <w:r w:rsidR="00AC1D4F" w:rsidRPr="00610228">
              <w:rPr>
                <w:rFonts w:ascii="Times New Roman" w:eastAsia="Times New Roman" w:hAnsi="Times New Roman" w:cs="Times New Roman"/>
                <w:color w:val="000000"/>
                <w:sz w:val="24"/>
                <w:szCs w:val="24"/>
                <w:lang w:val="en-US" w:eastAsia="ru-RU"/>
              </w:rPr>
              <w:t>on</w:t>
            </w:r>
            <w:r w:rsidRPr="00610228">
              <w:rPr>
                <w:rFonts w:ascii="Times New Roman" w:eastAsia="Times New Roman" w:hAnsi="Times New Roman" w:cs="Times New Roman"/>
                <w:color w:val="000000"/>
                <w:sz w:val="24"/>
                <w:szCs w:val="24"/>
                <w:lang w:val="en-US" w:eastAsia="ru-RU"/>
              </w:rPr>
              <w:t>-</w:t>
            </w:r>
            <w:r w:rsidR="00AC1D4F" w:rsidRPr="00610228">
              <w:rPr>
                <w:rFonts w:ascii="Times New Roman" w:eastAsia="Times New Roman" w:hAnsi="Times New Roman" w:cs="Times New Roman"/>
                <w:color w:val="000000"/>
                <w:sz w:val="24"/>
                <w:szCs w:val="24"/>
                <w:lang w:val="en-US" w:eastAsia="ru-RU"/>
              </w:rPr>
              <w:t>transgen</w:t>
            </w:r>
            <w:r w:rsidRPr="00610228">
              <w:rPr>
                <w:rFonts w:ascii="Times New Roman" w:eastAsia="Times New Roman" w:hAnsi="Times New Roman" w:cs="Times New Roman"/>
                <w:color w:val="000000"/>
                <w:sz w:val="24"/>
                <w:szCs w:val="24"/>
                <w:lang w:val="en-US" w:eastAsia="ru-RU"/>
              </w:rPr>
              <w:t>ic</w:t>
            </w:r>
            <w:r w:rsidR="00AC1D4F" w:rsidRPr="00610228">
              <w:rPr>
                <w:rFonts w:ascii="Times New Roman" w:eastAsia="Times New Roman" w:hAnsi="Times New Roman" w:cs="Times New Roman"/>
                <w:color w:val="000000"/>
                <w:sz w:val="24"/>
                <w:szCs w:val="24"/>
                <w:lang w:val="en-US" w:eastAsia="ru-RU"/>
              </w:rPr>
              <w:t xml:space="preserve"> donor and </w:t>
            </w:r>
            <w:r w:rsidR="00A86692" w:rsidRPr="00610228">
              <w:rPr>
                <w:rFonts w:ascii="Times New Roman" w:eastAsia="Times New Roman" w:hAnsi="Times New Roman" w:cs="Times New Roman"/>
                <w:color w:val="000000"/>
                <w:sz w:val="24"/>
                <w:szCs w:val="24"/>
                <w:lang w:val="en-US" w:eastAsia="ru-RU"/>
              </w:rPr>
              <w:t>recipient</w:t>
            </w:r>
          </w:p>
        </w:tc>
        <w:tc>
          <w:tcPr>
            <w:tcW w:w="997" w:type="dxa"/>
            <w:tcBorders>
              <w:top w:val="single" w:sz="4" w:space="0" w:color="auto"/>
              <w:left w:val="nil"/>
              <w:bottom w:val="single" w:sz="4" w:space="0" w:color="auto"/>
              <w:right w:val="nil"/>
            </w:tcBorders>
            <w:shd w:val="clear" w:color="auto" w:fill="auto"/>
            <w:noWrap/>
            <w:vAlign w:val="bottom"/>
            <w:hideMark/>
          </w:tcPr>
          <w:p w14:paraId="1332616D"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r>
      <w:tr w:rsidR="00AC1D4F" w:rsidRPr="00610228" w14:paraId="0F5912BB" w14:textId="77777777" w:rsidTr="00A86692">
        <w:trPr>
          <w:trHeight w:val="300"/>
        </w:trPr>
        <w:tc>
          <w:tcPr>
            <w:tcW w:w="1782"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674DF660"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HEF inconsistent results</w:t>
            </w: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34F1A0EF"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GFP 200</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34B7C56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1,3</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091D767C"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4A573A01"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668111</w:t>
            </w:r>
          </w:p>
        </w:tc>
      </w:tr>
      <w:tr w:rsidR="00AC1D4F" w:rsidRPr="00610228" w14:paraId="4CE5507B"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673045A8"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41ED20F0"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4115680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1,1</w:t>
            </w:r>
          </w:p>
        </w:tc>
        <w:tc>
          <w:tcPr>
            <w:tcW w:w="960" w:type="dxa"/>
            <w:tcBorders>
              <w:top w:val="nil"/>
              <w:left w:val="single" w:sz="4" w:space="0" w:color="auto"/>
              <w:bottom w:val="nil"/>
              <w:right w:val="single" w:sz="4" w:space="0" w:color="auto"/>
            </w:tcBorders>
            <w:shd w:val="clear" w:color="auto" w:fill="auto"/>
            <w:noWrap/>
            <w:vAlign w:val="bottom"/>
            <w:hideMark/>
          </w:tcPr>
          <w:p w14:paraId="6D44FAB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10</w:t>
            </w:r>
          </w:p>
        </w:tc>
        <w:tc>
          <w:tcPr>
            <w:tcW w:w="997" w:type="dxa"/>
            <w:tcBorders>
              <w:top w:val="nil"/>
              <w:left w:val="single" w:sz="4" w:space="0" w:color="auto"/>
              <w:bottom w:val="nil"/>
              <w:right w:val="single" w:sz="4" w:space="0" w:color="auto"/>
            </w:tcBorders>
            <w:shd w:val="clear" w:color="auto" w:fill="auto"/>
            <w:noWrap/>
            <w:vAlign w:val="bottom"/>
            <w:hideMark/>
          </w:tcPr>
          <w:p w14:paraId="0A53D37E"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932054</w:t>
            </w:r>
          </w:p>
        </w:tc>
      </w:tr>
      <w:tr w:rsidR="00AC1D4F" w:rsidRPr="00610228" w14:paraId="68D967FA"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144D5202"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754FC99A"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10F5FF9A"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0,26</w:t>
            </w:r>
          </w:p>
        </w:tc>
        <w:tc>
          <w:tcPr>
            <w:tcW w:w="960" w:type="dxa"/>
            <w:tcBorders>
              <w:top w:val="nil"/>
              <w:left w:val="single" w:sz="4" w:space="0" w:color="auto"/>
              <w:bottom w:val="nil"/>
              <w:right w:val="single" w:sz="4" w:space="0" w:color="auto"/>
            </w:tcBorders>
            <w:shd w:val="clear" w:color="auto" w:fill="auto"/>
            <w:noWrap/>
            <w:vAlign w:val="bottom"/>
            <w:hideMark/>
          </w:tcPr>
          <w:p w14:paraId="485B64BA"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5</w:t>
            </w:r>
          </w:p>
        </w:tc>
        <w:tc>
          <w:tcPr>
            <w:tcW w:w="997" w:type="dxa"/>
            <w:tcBorders>
              <w:top w:val="nil"/>
              <w:left w:val="single" w:sz="4" w:space="0" w:color="auto"/>
              <w:bottom w:val="nil"/>
              <w:right w:val="single" w:sz="4" w:space="0" w:color="auto"/>
            </w:tcBorders>
            <w:shd w:val="clear" w:color="auto" w:fill="auto"/>
            <w:noWrap/>
            <w:vAlign w:val="bottom"/>
            <w:hideMark/>
          </w:tcPr>
          <w:p w14:paraId="75340CB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1909933</w:t>
            </w:r>
          </w:p>
        </w:tc>
      </w:tr>
      <w:tr w:rsidR="00AC1D4F" w:rsidRPr="00610228" w14:paraId="31B1DC9E"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7776E05F"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268A94B3"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auto" w:fill="auto"/>
            <w:noWrap/>
            <w:vAlign w:val="bottom"/>
            <w:hideMark/>
          </w:tcPr>
          <w:p w14:paraId="2D7757FE"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0,89</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6777141"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7</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3F40BD7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783536</w:t>
            </w:r>
          </w:p>
        </w:tc>
      </w:tr>
      <w:tr w:rsidR="00AC1D4F" w:rsidRPr="00610228" w14:paraId="3971133D"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0F697770"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5C17B597"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BSA</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149E3AA6"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1,3</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153CAF26"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18</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54180B2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1424918</w:t>
            </w:r>
          </w:p>
        </w:tc>
      </w:tr>
      <w:tr w:rsidR="00AC1D4F" w:rsidRPr="00610228" w14:paraId="233A65D4" w14:textId="77777777" w:rsidTr="00A86692">
        <w:trPr>
          <w:trHeight w:val="300"/>
        </w:trPr>
        <w:tc>
          <w:tcPr>
            <w:tcW w:w="1782" w:type="dxa"/>
            <w:vMerge/>
            <w:tcBorders>
              <w:top w:val="nil"/>
              <w:left w:val="single" w:sz="4" w:space="0" w:color="auto"/>
              <w:bottom w:val="single" w:sz="4" w:space="0" w:color="auto"/>
              <w:right w:val="single" w:sz="4" w:space="0" w:color="auto"/>
            </w:tcBorders>
            <w:vAlign w:val="center"/>
            <w:hideMark/>
          </w:tcPr>
          <w:p w14:paraId="41FBE1DA"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7714481A"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auto" w:fill="auto"/>
            <w:noWrap/>
            <w:vAlign w:val="bottom"/>
            <w:hideMark/>
          </w:tcPr>
          <w:p w14:paraId="601EFA7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1,1</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F7B8C2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7</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61BCCE12"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641643</w:t>
            </w:r>
          </w:p>
        </w:tc>
      </w:tr>
      <w:tr w:rsidR="00AC1D4F" w:rsidRPr="00610228" w14:paraId="1294FAD4" w14:textId="77777777" w:rsidTr="00A86692">
        <w:trPr>
          <w:trHeight w:val="300"/>
        </w:trPr>
        <w:tc>
          <w:tcPr>
            <w:tcW w:w="1782"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12612EF7"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BM inconsistent results</w:t>
            </w: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35536F01"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GFP 200</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5CD658D2"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9,8</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261A59DD"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23</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5BF64A80"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233643</w:t>
            </w:r>
          </w:p>
        </w:tc>
      </w:tr>
      <w:tr w:rsidR="00AC1D4F" w:rsidRPr="00610228" w14:paraId="57190CED"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786740D3"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2C2EC621"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1973B3FC"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10</w:t>
            </w:r>
          </w:p>
        </w:tc>
        <w:tc>
          <w:tcPr>
            <w:tcW w:w="960" w:type="dxa"/>
            <w:tcBorders>
              <w:top w:val="nil"/>
              <w:left w:val="single" w:sz="4" w:space="0" w:color="auto"/>
              <w:bottom w:val="nil"/>
              <w:right w:val="single" w:sz="4" w:space="0" w:color="auto"/>
            </w:tcBorders>
            <w:shd w:val="clear" w:color="auto" w:fill="auto"/>
            <w:noWrap/>
            <w:vAlign w:val="bottom"/>
            <w:hideMark/>
          </w:tcPr>
          <w:p w14:paraId="06CC95C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25</w:t>
            </w:r>
          </w:p>
        </w:tc>
        <w:tc>
          <w:tcPr>
            <w:tcW w:w="997" w:type="dxa"/>
            <w:tcBorders>
              <w:top w:val="nil"/>
              <w:left w:val="single" w:sz="4" w:space="0" w:color="auto"/>
              <w:bottom w:val="nil"/>
              <w:right w:val="single" w:sz="4" w:space="0" w:color="auto"/>
            </w:tcBorders>
            <w:shd w:val="clear" w:color="auto" w:fill="auto"/>
            <w:noWrap/>
            <w:vAlign w:val="bottom"/>
            <w:hideMark/>
          </w:tcPr>
          <w:p w14:paraId="719AB4DA"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248978</w:t>
            </w:r>
          </w:p>
        </w:tc>
      </w:tr>
      <w:tr w:rsidR="00AC1D4F" w:rsidRPr="00610228" w14:paraId="79C53437"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7711B224"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7CEC0B4E"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067AB5D6"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3,6</w:t>
            </w:r>
          </w:p>
        </w:tc>
        <w:tc>
          <w:tcPr>
            <w:tcW w:w="960" w:type="dxa"/>
            <w:tcBorders>
              <w:top w:val="nil"/>
              <w:left w:val="single" w:sz="4" w:space="0" w:color="auto"/>
              <w:bottom w:val="nil"/>
              <w:right w:val="single" w:sz="4" w:space="0" w:color="auto"/>
            </w:tcBorders>
            <w:shd w:val="clear" w:color="auto" w:fill="auto"/>
            <w:noWrap/>
            <w:vAlign w:val="bottom"/>
            <w:hideMark/>
          </w:tcPr>
          <w:p w14:paraId="2C9E8805"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11</w:t>
            </w:r>
          </w:p>
        </w:tc>
        <w:tc>
          <w:tcPr>
            <w:tcW w:w="997" w:type="dxa"/>
            <w:tcBorders>
              <w:top w:val="nil"/>
              <w:left w:val="single" w:sz="4" w:space="0" w:color="auto"/>
              <w:bottom w:val="nil"/>
              <w:right w:val="single" w:sz="4" w:space="0" w:color="auto"/>
            </w:tcBorders>
            <w:shd w:val="clear" w:color="auto" w:fill="auto"/>
            <w:noWrap/>
            <w:vAlign w:val="bottom"/>
            <w:hideMark/>
          </w:tcPr>
          <w:p w14:paraId="58D4E0E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301463</w:t>
            </w:r>
          </w:p>
        </w:tc>
      </w:tr>
      <w:tr w:rsidR="00AC1D4F" w:rsidRPr="00610228" w14:paraId="7929F8CA"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1D711F90"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17D49B46"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auto" w:fill="auto"/>
            <w:noWrap/>
            <w:vAlign w:val="bottom"/>
            <w:hideMark/>
          </w:tcPr>
          <w:p w14:paraId="52559C9A"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5,4</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965A76C"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22</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0BD4AE28"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408039</w:t>
            </w:r>
          </w:p>
        </w:tc>
      </w:tr>
      <w:tr w:rsidR="00AC1D4F" w:rsidRPr="00610228" w14:paraId="6DE021C6"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5A3A496E"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91FD81B"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BSA</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25B240CD"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5,7</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426CCCC4"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20</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62F8624D"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353506</w:t>
            </w:r>
          </w:p>
        </w:tc>
      </w:tr>
      <w:tr w:rsidR="00AC1D4F" w:rsidRPr="00610228" w14:paraId="5625CA6F" w14:textId="77777777" w:rsidTr="00A86692">
        <w:trPr>
          <w:trHeight w:val="300"/>
        </w:trPr>
        <w:tc>
          <w:tcPr>
            <w:tcW w:w="1782" w:type="dxa"/>
            <w:vMerge/>
            <w:tcBorders>
              <w:top w:val="nil"/>
              <w:left w:val="single" w:sz="4" w:space="0" w:color="auto"/>
              <w:bottom w:val="single" w:sz="4" w:space="0" w:color="auto"/>
              <w:right w:val="single" w:sz="4" w:space="0" w:color="auto"/>
            </w:tcBorders>
            <w:vAlign w:val="center"/>
            <w:hideMark/>
          </w:tcPr>
          <w:p w14:paraId="4A7CA828"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2B4BF0DB"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auto" w:fill="auto"/>
            <w:noWrap/>
            <w:vAlign w:val="bottom"/>
            <w:hideMark/>
          </w:tcPr>
          <w:p w14:paraId="1B63D1BC"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3,7</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F71DA68"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12</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2DD4C211"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321605</w:t>
            </w:r>
          </w:p>
        </w:tc>
      </w:tr>
      <w:tr w:rsidR="00AC1D4F" w:rsidRPr="00610228" w14:paraId="34B5F896" w14:textId="77777777" w:rsidTr="00A86692">
        <w:trPr>
          <w:trHeight w:val="300"/>
        </w:trPr>
        <w:tc>
          <w:tcPr>
            <w:tcW w:w="1782"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2D3F060"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BM additional measurements</w:t>
            </w: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17B94382"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395F814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0,14</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1FEF9AB3"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460E7BF3"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1437284</w:t>
            </w:r>
          </w:p>
        </w:tc>
      </w:tr>
      <w:tr w:rsidR="00AC1D4F" w:rsidRPr="00610228" w14:paraId="64E75B57"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440E6E21"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78A3C772"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000000" w:fill="D9D9D9"/>
            <w:noWrap/>
            <w:vAlign w:val="bottom"/>
            <w:hideMark/>
          </w:tcPr>
          <w:p w14:paraId="3E2749FD" w14:textId="1E6B187B"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0,011</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nil"/>
              <w:right w:val="single" w:sz="4" w:space="0" w:color="auto"/>
            </w:tcBorders>
            <w:shd w:val="clear" w:color="auto" w:fill="auto"/>
            <w:noWrap/>
            <w:vAlign w:val="bottom"/>
            <w:hideMark/>
          </w:tcPr>
          <w:p w14:paraId="044E4635"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nil"/>
              <w:right w:val="single" w:sz="4" w:space="0" w:color="auto"/>
            </w:tcBorders>
            <w:shd w:val="clear" w:color="auto" w:fill="auto"/>
            <w:noWrap/>
            <w:vAlign w:val="bottom"/>
            <w:hideMark/>
          </w:tcPr>
          <w:p w14:paraId="49E803D2"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951433</w:t>
            </w:r>
          </w:p>
        </w:tc>
      </w:tr>
      <w:tr w:rsidR="00AC1D4F" w:rsidRPr="00610228" w14:paraId="7F14DFEA"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1AA80075"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3A2658E7"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000000" w:fill="D9D9D9"/>
            <w:noWrap/>
            <w:vAlign w:val="bottom"/>
            <w:hideMark/>
          </w:tcPr>
          <w:p w14:paraId="6C2D6BEF" w14:textId="0D96EB3F"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0,0084</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nil"/>
              <w:right w:val="single" w:sz="4" w:space="0" w:color="auto"/>
            </w:tcBorders>
            <w:shd w:val="clear" w:color="auto" w:fill="auto"/>
            <w:noWrap/>
            <w:vAlign w:val="bottom"/>
            <w:hideMark/>
          </w:tcPr>
          <w:p w14:paraId="25929DBF"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nil"/>
              <w:right w:val="single" w:sz="4" w:space="0" w:color="auto"/>
            </w:tcBorders>
            <w:shd w:val="clear" w:color="auto" w:fill="auto"/>
            <w:noWrap/>
            <w:vAlign w:val="bottom"/>
            <w:hideMark/>
          </w:tcPr>
          <w:p w14:paraId="04BA6DD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1186455</w:t>
            </w:r>
          </w:p>
        </w:tc>
      </w:tr>
      <w:tr w:rsidR="00AC1D4F" w:rsidRPr="00610228" w14:paraId="7865DE98"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5EDF1C27"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3047DFA8"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505C018D"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0,082</w:t>
            </w:r>
          </w:p>
        </w:tc>
        <w:tc>
          <w:tcPr>
            <w:tcW w:w="960" w:type="dxa"/>
            <w:tcBorders>
              <w:top w:val="nil"/>
              <w:left w:val="single" w:sz="4" w:space="0" w:color="auto"/>
              <w:bottom w:val="nil"/>
              <w:right w:val="single" w:sz="4" w:space="0" w:color="auto"/>
            </w:tcBorders>
            <w:shd w:val="clear" w:color="auto" w:fill="auto"/>
            <w:noWrap/>
            <w:vAlign w:val="bottom"/>
            <w:hideMark/>
          </w:tcPr>
          <w:p w14:paraId="74B4700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w:t>
            </w:r>
          </w:p>
        </w:tc>
        <w:tc>
          <w:tcPr>
            <w:tcW w:w="997" w:type="dxa"/>
            <w:tcBorders>
              <w:top w:val="nil"/>
              <w:left w:val="single" w:sz="4" w:space="0" w:color="auto"/>
              <w:bottom w:val="nil"/>
              <w:right w:val="single" w:sz="4" w:space="0" w:color="auto"/>
            </w:tcBorders>
            <w:shd w:val="clear" w:color="auto" w:fill="auto"/>
            <w:noWrap/>
            <w:vAlign w:val="bottom"/>
            <w:hideMark/>
          </w:tcPr>
          <w:p w14:paraId="493B061A"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1219038</w:t>
            </w:r>
          </w:p>
        </w:tc>
      </w:tr>
      <w:tr w:rsidR="00AC1D4F" w:rsidRPr="00610228" w14:paraId="062A650C"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77197489"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2698ADC6"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000000" w:fill="D9D9D9"/>
            <w:noWrap/>
            <w:vAlign w:val="bottom"/>
            <w:hideMark/>
          </w:tcPr>
          <w:p w14:paraId="4A4F3E1A" w14:textId="71CB8B14"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0,0090</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nil"/>
              <w:right w:val="single" w:sz="4" w:space="0" w:color="auto"/>
            </w:tcBorders>
            <w:shd w:val="clear" w:color="auto" w:fill="auto"/>
            <w:noWrap/>
            <w:vAlign w:val="bottom"/>
            <w:hideMark/>
          </w:tcPr>
          <w:p w14:paraId="5D0E359F"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nil"/>
              <w:right w:val="single" w:sz="4" w:space="0" w:color="auto"/>
            </w:tcBorders>
            <w:shd w:val="clear" w:color="auto" w:fill="auto"/>
            <w:noWrap/>
            <w:vAlign w:val="bottom"/>
            <w:hideMark/>
          </w:tcPr>
          <w:p w14:paraId="052C0E3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1107194</w:t>
            </w:r>
          </w:p>
        </w:tc>
      </w:tr>
      <w:tr w:rsidR="00AC1D4F" w:rsidRPr="00610228" w14:paraId="08035398"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237323A6"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132B6A2E"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03951625"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0,089</w:t>
            </w:r>
          </w:p>
        </w:tc>
        <w:tc>
          <w:tcPr>
            <w:tcW w:w="960" w:type="dxa"/>
            <w:tcBorders>
              <w:top w:val="nil"/>
              <w:left w:val="single" w:sz="4" w:space="0" w:color="auto"/>
              <w:bottom w:val="nil"/>
              <w:right w:val="single" w:sz="4" w:space="0" w:color="auto"/>
            </w:tcBorders>
            <w:shd w:val="clear" w:color="auto" w:fill="auto"/>
            <w:noWrap/>
            <w:vAlign w:val="bottom"/>
            <w:hideMark/>
          </w:tcPr>
          <w:p w14:paraId="097F3C1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w:t>
            </w:r>
          </w:p>
        </w:tc>
        <w:tc>
          <w:tcPr>
            <w:tcW w:w="997" w:type="dxa"/>
            <w:tcBorders>
              <w:top w:val="nil"/>
              <w:left w:val="single" w:sz="4" w:space="0" w:color="auto"/>
              <w:bottom w:val="nil"/>
              <w:right w:val="single" w:sz="4" w:space="0" w:color="auto"/>
            </w:tcBorders>
            <w:shd w:val="clear" w:color="auto" w:fill="auto"/>
            <w:noWrap/>
            <w:vAlign w:val="bottom"/>
            <w:hideMark/>
          </w:tcPr>
          <w:p w14:paraId="71313676"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1125146</w:t>
            </w:r>
          </w:p>
        </w:tc>
      </w:tr>
      <w:tr w:rsidR="00AC1D4F" w:rsidRPr="00610228" w14:paraId="286BDE8F"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02AA921D"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64B4163C"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000000" w:fill="D9D9D9"/>
            <w:noWrap/>
            <w:vAlign w:val="bottom"/>
            <w:hideMark/>
          </w:tcPr>
          <w:p w14:paraId="6BC5E260" w14:textId="28A36B23"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0,0093</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nil"/>
              <w:right w:val="single" w:sz="4" w:space="0" w:color="auto"/>
            </w:tcBorders>
            <w:shd w:val="clear" w:color="auto" w:fill="auto"/>
            <w:noWrap/>
            <w:vAlign w:val="bottom"/>
            <w:hideMark/>
          </w:tcPr>
          <w:p w14:paraId="218A60E8"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nil"/>
              <w:right w:val="single" w:sz="4" w:space="0" w:color="auto"/>
            </w:tcBorders>
            <w:shd w:val="clear" w:color="auto" w:fill="auto"/>
            <w:noWrap/>
            <w:vAlign w:val="bottom"/>
            <w:hideMark/>
          </w:tcPr>
          <w:p w14:paraId="54B46AA3"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1069538</w:t>
            </w:r>
          </w:p>
        </w:tc>
      </w:tr>
      <w:tr w:rsidR="00AC1D4F" w:rsidRPr="00610228" w14:paraId="4A3E76F1"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4D45EAA4"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0E47757D"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000000" w:fill="D9D9D9"/>
            <w:noWrap/>
            <w:vAlign w:val="bottom"/>
            <w:hideMark/>
          </w:tcPr>
          <w:p w14:paraId="66730311" w14:textId="2051F4B5"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0,010</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nil"/>
              <w:right w:val="single" w:sz="4" w:space="0" w:color="auto"/>
            </w:tcBorders>
            <w:shd w:val="clear" w:color="auto" w:fill="auto"/>
            <w:noWrap/>
            <w:vAlign w:val="bottom"/>
            <w:hideMark/>
          </w:tcPr>
          <w:p w14:paraId="6549880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nil"/>
              <w:right w:val="single" w:sz="4" w:space="0" w:color="auto"/>
            </w:tcBorders>
            <w:shd w:val="clear" w:color="auto" w:fill="auto"/>
            <w:noWrap/>
            <w:vAlign w:val="bottom"/>
            <w:hideMark/>
          </w:tcPr>
          <w:p w14:paraId="50F4611D"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1029122</w:t>
            </w:r>
          </w:p>
        </w:tc>
      </w:tr>
      <w:tr w:rsidR="00AC1D4F" w:rsidRPr="00610228" w14:paraId="1279B839" w14:textId="77777777" w:rsidTr="00A86692">
        <w:trPr>
          <w:trHeight w:val="300"/>
        </w:trPr>
        <w:tc>
          <w:tcPr>
            <w:tcW w:w="1782" w:type="dxa"/>
            <w:vMerge/>
            <w:tcBorders>
              <w:top w:val="nil"/>
              <w:left w:val="single" w:sz="4" w:space="0" w:color="auto"/>
              <w:bottom w:val="single" w:sz="4" w:space="0" w:color="auto"/>
              <w:right w:val="single" w:sz="4" w:space="0" w:color="auto"/>
            </w:tcBorders>
            <w:vAlign w:val="center"/>
            <w:hideMark/>
          </w:tcPr>
          <w:p w14:paraId="5965DA7C"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337BA635"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000000" w:fill="D9D9D9"/>
            <w:noWrap/>
            <w:vAlign w:val="bottom"/>
            <w:hideMark/>
          </w:tcPr>
          <w:p w14:paraId="29A40CF5" w14:textId="0325992D"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0,012</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591D458"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168BF66F"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848029</w:t>
            </w:r>
          </w:p>
        </w:tc>
      </w:tr>
      <w:tr w:rsidR="00AC1D4F" w:rsidRPr="00610228" w14:paraId="7F157060" w14:textId="77777777" w:rsidTr="00A86692">
        <w:trPr>
          <w:trHeight w:val="300"/>
        </w:trPr>
        <w:tc>
          <w:tcPr>
            <w:tcW w:w="1782"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629D2983"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BM early experiments</w:t>
            </w: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424E7961"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57936291"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0,039</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4C3936D5"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49F96145"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2587753</w:t>
            </w:r>
          </w:p>
        </w:tc>
      </w:tr>
      <w:tr w:rsidR="00AC1D4F" w:rsidRPr="00610228" w14:paraId="5F5EF04F" w14:textId="77777777" w:rsidTr="00A86692">
        <w:trPr>
          <w:trHeight w:val="300"/>
        </w:trPr>
        <w:tc>
          <w:tcPr>
            <w:tcW w:w="1782" w:type="dxa"/>
            <w:vMerge/>
            <w:tcBorders>
              <w:top w:val="nil"/>
              <w:left w:val="single" w:sz="4" w:space="0" w:color="auto"/>
              <w:bottom w:val="single" w:sz="4" w:space="0" w:color="auto"/>
              <w:right w:val="single" w:sz="4" w:space="0" w:color="auto"/>
            </w:tcBorders>
            <w:vAlign w:val="center"/>
            <w:hideMark/>
          </w:tcPr>
          <w:p w14:paraId="74850AAF"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2EF7C680"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auto" w:fill="auto"/>
            <w:noWrap/>
            <w:vAlign w:val="bottom"/>
            <w:hideMark/>
          </w:tcPr>
          <w:p w14:paraId="7286D7C4"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0,11</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A106E0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235A6EF2"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938397</w:t>
            </w:r>
          </w:p>
        </w:tc>
      </w:tr>
      <w:tr w:rsidR="00AC1D4F" w:rsidRPr="00610228" w14:paraId="6216BD1C" w14:textId="77777777" w:rsidTr="00A86692">
        <w:trPr>
          <w:trHeight w:val="300"/>
        </w:trPr>
        <w:tc>
          <w:tcPr>
            <w:tcW w:w="1782"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583601F5" w14:textId="689E633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HEF this study</w:t>
            </w: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2AF5E620"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GFP 200</w:t>
            </w:r>
          </w:p>
        </w:tc>
        <w:tc>
          <w:tcPr>
            <w:tcW w:w="1187" w:type="dxa"/>
            <w:tcBorders>
              <w:top w:val="single" w:sz="4" w:space="0" w:color="auto"/>
              <w:left w:val="single" w:sz="4" w:space="0" w:color="auto"/>
              <w:bottom w:val="nil"/>
              <w:right w:val="single" w:sz="4" w:space="0" w:color="auto"/>
            </w:tcBorders>
            <w:shd w:val="clear" w:color="000000" w:fill="D9D9D9"/>
            <w:noWrap/>
            <w:vAlign w:val="bottom"/>
            <w:hideMark/>
          </w:tcPr>
          <w:p w14:paraId="368A3676" w14:textId="54720985"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0,10</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6F5828BA"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241F5BF0"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95314</w:t>
            </w:r>
          </w:p>
        </w:tc>
      </w:tr>
      <w:tr w:rsidR="00AC1D4F" w:rsidRPr="00610228" w14:paraId="41F1D0F4" w14:textId="77777777" w:rsidTr="00A86692">
        <w:trPr>
          <w:trHeight w:val="300"/>
        </w:trPr>
        <w:tc>
          <w:tcPr>
            <w:tcW w:w="1782" w:type="dxa"/>
            <w:vMerge/>
            <w:tcBorders>
              <w:top w:val="nil"/>
              <w:left w:val="single" w:sz="4" w:space="0" w:color="auto"/>
              <w:bottom w:val="single" w:sz="4" w:space="0" w:color="auto"/>
              <w:right w:val="single" w:sz="4" w:space="0" w:color="auto"/>
            </w:tcBorders>
            <w:vAlign w:val="center"/>
            <w:hideMark/>
          </w:tcPr>
          <w:p w14:paraId="1D61BA7C"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493BDC52"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000000" w:fill="D9D9D9"/>
            <w:noWrap/>
            <w:vAlign w:val="bottom"/>
            <w:hideMark/>
          </w:tcPr>
          <w:p w14:paraId="18801540" w14:textId="35E419AC"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0,054</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4BBFB7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3AAAB516"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184141</w:t>
            </w:r>
          </w:p>
        </w:tc>
      </w:tr>
      <w:tr w:rsidR="00AC1D4F" w:rsidRPr="00610228" w14:paraId="7049C638" w14:textId="77777777" w:rsidTr="00A86692">
        <w:trPr>
          <w:trHeight w:val="300"/>
        </w:trPr>
        <w:tc>
          <w:tcPr>
            <w:tcW w:w="1782"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74E9F0D0"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HEF published data</w:t>
            </w: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4DC8430A"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w:t>
            </w:r>
          </w:p>
        </w:tc>
        <w:tc>
          <w:tcPr>
            <w:tcW w:w="1187" w:type="dxa"/>
            <w:tcBorders>
              <w:top w:val="single" w:sz="4" w:space="0" w:color="auto"/>
              <w:left w:val="single" w:sz="4" w:space="0" w:color="auto"/>
              <w:bottom w:val="nil"/>
              <w:right w:val="single" w:sz="4" w:space="0" w:color="auto"/>
            </w:tcBorders>
            <w:shd w:val="clear" w:color="000000" w:fill="D9D9D9"/>
            <w:noWrap/>
            <w:vAlign w:val="bottom"/>
            <w:hideMark/>
          </w:tcPr>
          <w:p w14:paraId="16C0AAA1" w14:textId="0AB9AA9D"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0,033</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785EADB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633B2D6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302269</w:t>
            </w:r>
          </w:p>
        </w:tc>
      </w:tr>
      <w:tr w:rsidR="00AC1D4F" w:rsidRPr="00610228" w14:paraId="0BDA4D5A"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59465192"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79B4385C"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000000" w:fill="D9D9D9"/>
            <w:noWrap/>
            <w:vAlign w:val="bottom"/>
            <w:hideMark/>
          </w:tcPr>
          <w:p w14:paraId="11E317F6" w14:textId="0FD2F552"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0,11</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nil"/>
              <w:right w:val="single" w:sz="4" w:space="0" w:color="auto"/>
            </w:tcBorders>
            <w:shd w:val="clear" w:color="auto" w:fill="auto"/>
            <w:noWrap/>
            <w:vAlign w:val="bottom"/>
            <w:hideMark/>
          </w:tcPr>
          <w:p w14:paraId="501AF9A1"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nil"/>
              <w:right w:val="single" w:sz="4" w:space="0" w:color="auto"/>
            </w:tcBorders>
            <w:shd w:val="clear" w:color="auto" w:fill="auto"/>
            <w:noWrap/>
            <w:vAlign w:val="bottom"/>
            <w:hideMark/>
          </w:tcPr>
          <w:p w14:paraId="35E77758"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89398</w:t>
            </w:r>
          </w:p>
        </w:tc>
      </w:tr>
      <w:tr w:rsidR="00AC1D4F" w:rsidRPr="00610228" w14:paraId="2ED76204"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50D63C21"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45CD8DF0"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000000" w:fill="D9D9D9"/>
            <w:noWrap/>
            <w:vAlign w:val="bottom"/>
            <w:hideMark/>
          </w:tcPr>
          <w:p w14:paraId="79CB02C1" w14:textId="2B1A0BAE"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0,013</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nil"/>
              <w:right w:val="single" w:sz="4" w:space="0" w:color="auto"/>
            </w:tcBorders>
            <w:shd w:val="clear" w:color="auto" w:fill="auto"/>
            <w:noWrap/>
            <w:vAlign w:val="bottom"/>
            <w:hideMark/>
          </w:tcPr>
          <w:p w14:paraId="7C35ACC2"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nil"/>
              <w:right w:val="single" w:sz="4" w:space="0" w:color="auto"/>
            </w:tcBorders>
            <w:shd w:val="clear" w:color="auto" w:fill="auto"/>
            <w:noWrap/>
            <w:vAlign w:val="bottom"/>
            <w:hideMark/>
          </w:tcPr>
          <w:p w14:paraId="3231780D"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779434</w:t>
            </w:r>
          </w:p>
        </w:tc>
      </w:tr>
      <w:tr w:rsidR="00AC1D4F" w:rsidRPr="00610228" w14:paraId="669F550E" w14:textId="77777777" w:rsidTr="00A86692">
        <w:trPr>
          <w:trHeight w:val="300"/>
        </w:trPr>
        <w:tc>
          <w:tcPr>
            <w:tcW w:w="1782" w:type="dxa"/>
            <w:vMerge/>
            <w:tcBorders>
              <w:top w:val="nil"/>
              <w:left w:val="single" w:sz="4" w:space="0" w:color="auto"/>
              <w:bottom w:val="single" w:sz="4" w:space="0" w:color="auto"/>
              <w:right w:val="single" w:sz="4" w:space="0" w:color="auto"/>
            </w:tcBorders>
            <w:vAlign w:val="center"/>
            <w:hideMark/>
          </w:tcPr>
          <w:p w14:paraId="17D7FE62"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5446C1A7"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000000" w:fill="D9D9D9"/>
            <w:noWrap/>
            <w:vAlign w:val="bottom"/>
            <w:hideMark/>
          </w:tcPr>
          <w:p w14:paraId="39800B85" w14:textId="213ED13A"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0,15</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046BDB8"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34E8EB80"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67475</w:t>
            </w:r>
          </w:p>
        </w:tc>
      </w:tr>
      <w:tr w:rsidR="00AC1D4F" w:rsidRPr="00610228" w14:paraId="4C3BE508" w14:textId="77777777" w:rsidTr="00A86692">
        <w:trPr>
          <w:trHeight w:val="300"/>
        </w:trPr>
        <w:tc>
          <w:tcPr>
            <w:tcW w:w="6379" w:type="dxa"/>
            <w:gridSpan w:val="5"/>
            <w:tcBorders>
              <w:top w:val="single" w:sz="4" w:space="0" w:color="auto"/>
              <w:left w:val="nil"/>
              <w:bottom w:val="single" w:sz="4" w:space="0" w:color="auto"/>
              <w:right w:val="nil"/>
            </w:tcBorders>
            <w:shd w:val="clear" w:color="auto" w:fill="auto"/>
            <w:noWrap/>
            <w:vAlign w:val="center"/>
            <w:hideMark/>
          </w:tcPr>
          <w:p w14:paraId="098EF439" w14:textId="37D33DBB" w:rsidR="00AC1D4F" w:rsidRPr="00610228" w:rsidRDefault="00AC1D4F">
            <w:pPr>
              <w:spacing w:after="0" w:line="240" w:lineRule="auto"/>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Nes-GFP transgen</w:t>
            </w:r>
            <w:r w:rsidR="001757D2" w:rsidRPr="00610228">
              <w:rPr>
                <w:rFonts w:ascii="Times New Roman" w:eastAsia="Times New Roman" w:hAnsi="Times New Roman" w:cs="Times New Roman"/>
                <w:color w:val="000000"/>
                <w:sz w:val="24"/>
                <w:szCs w:val="24"/>
                <w:lang w:val="en-US" w:eastAsia="ru-RU"/>
              </w:rPr>
              <w:t>ic</w:t>
            </w:r>
            <w:r w:rsidRPr="00610228">
              <w:rPr>
                <w:rFonts w:ascii="Times New Roman" w:eastAsia="Times New Roman" w:hAnsi="Times New Roman" w:cs="Times New Roman"/>
                <w:color w:val="000000"/>
                <w:sz w:val="24"/>
                <w:szCs w:val="24"/>
                <w:lang w:val="en-US" w:eastAsia="ru-RU"/>
              </w:rPr>
              <w:t xml:space="preserve"> donor and non</w:t>
            </w:r>
            <w:r w:rsidR="001757D2" w:rsidRPr="00610228">
              <w:rPr>
                <w:rFonts w:ascii="Times New Roman" w:eastAsia="Times New Roman" w:hAnsi="Times New Roman" w:cs="Times New Roman"/>
                <w:color w:val="000000"/>
                <w:sz w:val="24"/>
                <w:szCs w:val="24"/>
                <w:lang w:val="en-US" w:eastAsia="ru-RU"/>
              </w:rPr>
              <w:t>-</w:t>
            </w:r>
            <w:r w:rsidRPr="00610228">
              <w:rPr>
                <w:rFonts w:ascii="Times New Roman" w:eastAsia="Times New Roman" w:hAnsi="Times New Roman" w:cs="Times New Roman"/>
                <w:color w:val="000000"/>
                <w:sz w:val="24"/>
                <w:szCs w:val="24"/>
                <w:lang w:val="en-US" w:eastAsia="ru-RU"/>
              </w:rPr>
              <w:t>transgen</w:t>
            </w:r>
            <w:r w:rsidR="001757D2" w:rsidRPr="00610228">
              <w:rPr>
                <w:rFonts w:ascii="Times New Roman" w:eastAsia="Times New Roman" w:hAnsi="Times New Roman" w:cs="Times New Roman"/>
                <w:color w:val="000000"/>
                <w:sz w:val="24"/>
                <w:szCs w:val="24"/>
                <w:lang w:val="en-US" w:eastAsia="ru-RU"/>
              </w:rPr>
              <w:t>ic</w:t>
            </w:r>
            <w:r w:rsidRPr="00610228">
              <w:rPr>
                <w:rFonts w:ascii="Times New Roman" w:eastAsia="Times New Roman" w:hAnsi="Times New Roman" w:cs="Times New Roman"/>
                <w:color w:val="000000"/>
                <w:sz w:val="24"/>
                <w:szCs w:val="24"/>
                <w:lang w:val="en-US" w:eastAsia="ru-RU"/>
              </w:rPr>
              <w:t xml:space="preserve"> </w:t>
            </w:r>
            <w:r w:rsidR="00A86692" w:rsidRPr="00610228">
              <w:rPr>
                <w:rFonts w:ascii="Times New Roman" w:eastAsia="Times New Roman" w:hAnsi="Times New Roman" w:cs="Times New Roman"/>
                <w:color w:val="000000"/>
                <w:sz w:val="24"/>
                <w:szCs w:val="24"/>
                <w:lang w:val="en-US" w:eastAsia="ru-RU"/>
              </w:rPr>
              <w:t>recipient</w:t>
            </w:r>
          </w:p>
        </w:tc>
      </w:tr>
      <w:tr w:rsidR="00AC1D4F" w:rsidRPr="00610228" w14:paraId="5D7EA87C" w14:textId="77777777" w:rsidTr="00A86692">
        <w:trPr>
          <w:trHeight w:val="315"/>
        </w:trPr>
        <w:tc>
          <w:tcPr>
            <w:tcW w:w="1782"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30CE31D5"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HEF initial transplantation</w:t>
            </w: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715A8E9E"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GFP 20</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3A1E463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70</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3678D83E"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651</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550C8CB4"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933929</w:t>
            </w:r>
          </w:p>
        </w:tc>
      </w:tr>
      <w:tr w:rsidR="00AC1D4F" w:rsidRPr="00610228" w14:paraId="03ED871C" w14:textId="77777777" w:rsidTr="00A86692">
        <w:trPr>
          <w:trHeight w:val="315"/>
        </w:trPr>
        <w:tc>
          <w:tcPr>
            <w:tcW w:w="1782" w:type="dxa"/>
            <w:vMerge/>
            <w:tcBorders>
              <w:top w:val="nil"/>
              <w:left w:val="single" w:sz="4" w:space="0" w:color="auto"/>
              <w:bottom w:val="nil"/>
              <w:right w:val="single" w:sz="4" w:space="0" w:color="auto"/>
            </w:tcBorders>
            <w:vAlign w:val="center"/>
            <w:hideMark/>
          </w:tcPr>
          <w:p w14:paraId="5F1287BE"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64EE7709"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2B598D81"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83</w:t>
            </w:r>
          </w:p>
        </w:tc>
        <w:tc>
          <w:tcPr>
            <w:tcW w:w="960" w:type="dxa"/>
            <w:tcBorders>
              <w:top w:val="nil"/>
              <w:left w:val="single" w:sz="4" w:space="0" w:color="auto"/>
              <w:bottom w:val="nil"/>
              <w:right w:val="single" w:sz="4" w:space="0" w:color="auto"/>
            </w:tcBorders>
            <w:shd w:val="clear" w:color="auto" w:fill="auto"/>
            <w:noWrap/>
            <w:vAlign w:val="bottom"/>
            <w:hideMark/>
          </w:tcPr>
          <w:p w14:paraId="259663A8"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377</w:t>
            </w:r>
          </w:p>
        </w:tc>
        <w:tc>
          <w:tcPr>
            <w:tcW w:w="997" w:type="dxa"/>
            <w:tcBorders>
              <w:top w:val="nil"/>
              <w:left w:val="single" w:sz="4" w:space="0" w:color="auto"/>
              <w:bottom w:val="nil"/>
              <w:right w:val="single" w:sz="4" w:space="0" w:color="auto"/>
            </w:tcBorders>
            <w:shd w:val="clear" w:color="auto" w:fill="auto"/>
            <w:noWrap/>
            <w:vAlign w:val="bottom"/>
            <w:hideMark/>
          </w:tcPr>
          <w:p w14:paraId="1579FD0D"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456961</w:t>
            </w:r>
          </w:p>
        </w:tc>
      </w:tr>
      <w:tr w:rsidR="00AC1D4F" w:rsidRPr="00610228" w14:paraId="2F1D638C" w14:textId="77777777" w:rsidTr="00A86692">
        <w:trPr>
          <w:trHeight w:val="330"/>
        </w:trPr>
        <w:tc>
          <w:tcPr>
            <w:tcW w:w="1782" w:type="dxa"/>
            <w:vMerge/>
            <w:tcBorders>
              <w:top w:val="nil"/>
              <w:left w:val="single" w:sz="4" w:space="0" w:color="auto"/>
              <w:bottom w:val="nil"/>
              <w:right w:val="single" w:sz="4" w:space="0" w:color="auto"/>
            </w:tcBorders>
            <w:vAlign w:val="center"/>
            <w:hideMark/>
          </w:tcPr>
          <w:p w14:paraId="4A64F72B"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1E6AF6BA"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auto" w:fill="auto"/>
            <w:noWrap/>
            <w:vAlign w:val="bottom"/>
            <w:hideMark/>
          </w:tcPr>
          <w:p w14:paraId="088809B3"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156</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5E8E07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1367</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31F8C153"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877670</w:t>
            </w:r>
          </w:p>
        </w:tc>
      </w:tr>
      <w:tr w:rsidR="00AC1D4F" w:rsidRPr="00610228" w14:paraId="759ECFD0" w14:textId="77777777" w:rsidTr="00A86692">
        <w:trPr>
          <w:trHeight w:val="330"/>
        </w:trPr>
        <w:tc>
          <w:tcPr>
            <w:tcW w:w="1782" w:type="dxa"/>
            <w:vMerge/>
            <w:tcBorders>
              <w:top w:val="nil"/>
              <w:left w:val="single" w:sz="4" w:space="0" w:color="auto"/>
              <w:bottom w:val="nil"/>
              <w:right w:val="single" w:sz="4" w:space="0" w:color="auto"/>
            </w:tcBorders>
            <w:vAlign w:val="center"/>
            <w:hideMark/>
          </w:tcPr>
          <w:p w14:paraId="1580B5E6"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5CEE956"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GFP 200</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6DDA453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12</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699EE31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65</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0F7AD08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564019</w:t>
            </w:r>
          </w:p>
        </w:tc>
      </w:tr>
      <w:tr w:rsidR="00AC1D4F" w:rsidRPr="00610228" w14:paraId="53C89222"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689759AB"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1157DFBF"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732F6811"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5,4</w:t>
            </w:r>
          </w:p>
        </w:tc>
        <w:tc>
          <w:tcPr>
            <w:tcW w:w="960" w:type="dxa"/>
            <w:tcBorders>
              <w:top w:val="nil"/>
              <w:left w:val="single" w:sz="4" w:space="0" w:color="auto"/>
              <w:bottom w:val="nil"/>
              <w:right w:val="single" w:sz="4" w:space="0" w:color="auto"/>
            </w:tcBorders>
            <w:shd w:val="clear" w:color="auto" w:fill="auto"/>
            <w:noWrap/>
            <w:vAlign w:val="bottom"/>
            <w:hideMark/>
          </w:tcPr>
          <w:p w14:paraId="7CB8518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27</w:t>
            </w:r>
          </w:p>
        </w:tc>
        <w:tc>
          <w:tcPr>
            <w:tcW w:w="997" w:type="dxa"/>
            <w:tcBorders>
              <w:top w:val="nil"/>
              <w:left w:val="single" w:sz="4" w:space="0" w:color="auto"/>
              <w:bottom w:val="nil"/>
              <w:right w:val="single" w:sz="4" w:space="0" w:color="auto"/>
            </w:tcBorders>
            <w:shd w:val="clear" w:color="auto" w:fill="auto"/>
            <w:noWrap/>
            <w:vAlign w:val="bottom"/>
            <w:hideMark/>
          </w:tcPr>
          <w:p w14:paraId="461CA3E6"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496327</w:t>
            </w:r>
          </w:p>
        </w:tc>
      </w:tr>
      <w:tr w:rsidR="00AC1D4F" w:rsidRPr="00610228" w14:paraId="223FDE10"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509B0B8D"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6716FAF5"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77A687EE"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11</w:t>
            </w:r>
          </w:p>
        </w:tc>
        <w:tc>
          <w:tcPr>
            <w:tcW w:w="960" w:type="dxa"/>
            <w:tcBorders>
              <w:top w:val="nil"/>
              <w:left w:val="single" w:sz="4" w:space="0" w:color="auto"/>
              <w:bottom w:val="nil"/>
              <w:right w:val="single" w:sz="4" w:space="0" w:color="auto"/>
            </w:tcBorders>
            <w:shd w:val="clear" w:color="auto" w:fill="auto"/>
            <w:noWrap/>
            <w:vAlign w:val="bottom"/>
            <w:hideMark/>
          </w:tcPr>
          <w:p w14:paraId="4AB9AA20"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60</w:t>
            </w:r>
          </w:p>
        </w:tc>
        <w:tc>
          <w:tcPr>
            <w:tcW w:w="997" w:type="dxa"/>
            <w:tcBorders>
              <w:top w:val="nil"/>
              <w:left w:val="single" w:sz="4" w:space="0" w:color="auto"/>
              <w:bottom w:val="nil"/>
              <w:right w:val="single" w:sz="4" w:space="0" w:color="auto"/>
            </w:tcBorders>
            <w:shd w:val="clear" w:color="auto" w:fill="auto"/>
            <w:noWrap/>
            <w:vAlign w:val="bottom"/>
            <w:hideMark/>
          </w:tcPr>
          <w:p w14:paraId="4FC0606C"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551181</w:t>
            </w:r>
          </w:p>
        </w:tc>
      </w:tr>
      <w:tr w:rsidR="00AC1D4F" w:rsidRPr="00610228" w14:paraId="7F64E478" w14:textId="77777777" w:rsidTr="00A86692">
        <w:trPr>
          <w:trHeight w:val="300"/>
        </w:trPr>
        <w:tc>
          <w:tcPr>
            <w:tcW w:w="1782" w:type="dxa"/>
            <w:vMerge/>
            <w:tcBorders>
              <w:top w:val="nil"/>
              <w:left w:val="single" w:sz="4" w:space="0" w:color="auto"/>
              <w:bottom w:val="single" w:sz="4" w:space="0" w:color="auto"/>
              <w:right w:val="single" w:sz="4" w:space="0" w:color="auto"/>
            </w:tcBorders>
            <w:vAlign w:val="center"/>
            <w:hideMark/>
          </w:tcPr>
          <w:p w14:paraId="0736C297"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5AD3C5DD"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auto" w:fill="auto"/>
            <w:noWrap/>
            <w:vAlign w:val="bottom"/>
            <w:hideMark/>
          </w:tcPr>
          <w:p w14:paraId="095A932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12</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2CC90F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60</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2CE2445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507518</w:t>
            </w:r>
          </w:p>
        </w:tc>
      </w:tr>
      <w:tr w:rsidR="00AC1D4F" w:rsidRPr="00610228" w14:paraId="2A81BFE6" w14:textId="77777777" w:rsidTr="00A86692">
        <w:trPr>
          <w:trHeight w:val="300"/>
        </w:trPr>
        <w:tc>
          <w:tcPr>
            <w:tcW w:w="1782"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5C9DBD23"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 xml:space="preserve">HEF </w:t>
            </w:r>
            <w:proofErr w:type="spellStart"/>
            <w:r w:rsidRPr="00610228">
              <w:rPr>
                <w:rFonts w:ascii="Times New Roman" w:eastAsia="Times New Roman" w:hAnsi="Times New Roman" w:cs="Times New Roman"/>
                <w:color w:val="000000"/>
                <w:sz w:val="24"/>
                <w:szCs w:val="24"/>
                <w:lang w:val="en-US" w:eastAsia="ru-RU"/>
              </w:rPr>
              <w:t>retransplantation</w:t>
            </w:r>
            <w:proofErr w:type="spellEnd"/>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6DD723" w14:textId="77777777" w:rsidR="00AC1D4F" w:rsidRPr="00610228" w:rsidRDefault="00AC1D4F" w:rsidP="005F7BEE">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GFP 20</w:t>
            </w:r>
          </w:p>
        </w:tc>
        <w:tc>
          <w:tcPr>
            <w:tcW w:w="11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E31103"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4,0</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107BE0"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19</w:t>
            </w:r>
          </w:p>
        </w:tc>
        <w:tc>
          <w:tcPr>
            <w:tcW w:w="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6D2DC5"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477919</w:t>
            </w:r>
          </w:p>
        </w:tc>
      </w:tr>
      <w:tr w:rsidR="00AC1D4F" w:rsidRPr="00610228" w14:paraId="7A7599D8"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4EABB285"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2BEC7B99"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GFP 200</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2A4E69E9"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9,1</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1D41D482"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62</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01822FEF"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680854</w:t>
            </w:r>
          </w:p>
        </w:tc>
      </w:tr>
      <w:tr w:rsidR="00AC1D4F" w:rsidRPr="00610228" w14:paraId="78C172D7" w14:textId="77777777" w:rsidTr="00A86692">
        <w:trPr>
          <w:trHeight w:val="300"/>
        </w:trPr>
        <w:tc>
          <w:tcPr>
            <w:tcW w:w="1782" w:type="dxa"/>
            <w:vMerge/>
            <w:tcBorders>
              <w:top w:val="nil"/>
              <w:left w:val="single" w:sz="4" w:space="0" w:color="auto"/>
              <w:bottom w:val="single" w:sz="4" w:space="0" w:color="auto"/>
              <w:right w:val="single" w:sz="4" w:space="0" w:color="auto"/>
            </w:tcBorders>
            <w:vAlign w:val="center"/>
            <w:hideMark/>
          </w:tcPr>
          <w:p w14:paraId="0C9BF241"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55A94D27"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auto" w:fill="auto"/>
            <w:noWrap/>
            <w:vAlign w:val="bottom"/>
            <w:hideMark/>
          </w:tcPr>
          <w:p w14:paraId="5B01AB15"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8,4</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A0D1D44"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45</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1428B556"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535181</w:t>
            </w:r>
          </w:p>
        </w:tc>
      </w:tr>
      <w:tr w:rsidR="00AC1D4F" w:rsidRPr="00610228" w14:paraId="4BE9D121" w14:textId="77777777" w:rsidTr="00A86692">
        <w:trPr>
          <w:trHeight w:val="300"/>
        </w:trPr>
        <w:tc>
          <w:tcPr>
            <w:tcW w:w="1782"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305F90B3"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HEF transplantation published</w:t>
            </w:r>
          </w:p>
        </w:tc>
        <w:tc>
          <w:tcPr>
            <w:tcW w:w="1453"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5D3F00C3" w14:textId="77777777" w:rsidR="00AC1D4F" w:rsidRPr="00610228" w:rsidRDefault="00AC1D4F" w:rsidP="00AC1D4F">
            <w:pPr>
              <w:spacing w:after="0" w:line="240" w:lineRule="auto"/>
              <w:jc w:val="center"/>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w:t>
            </w:r>
          </w:p>
        </w:tc>
        <w:tc>
          <w:tcPr>
            <w:tcW w:w="1187" w:type="dxa"/>
            <w:tcBorders>
              <w:top w:val="single" w:sz="4" w:space="0" w:color="auto"/>
              <w:left w:val="single" w:sz="4" w:space="0" w:color="auto"/>
              <w:bottom w:val="nil"/>
              <w:right w:val="single" w:sz="4" w:space="0" w:color="auto"/>
            </w:tcBorders>
            <w:shd w:val="clear" w:color="auto" w:fill="auto"/>
            <w:noWrap/>
            <w:vAlign w:val="bottom"/>
            <w:hideMark/>
          </w:tcPr>
          <w:p w14:paraId="550D1B98"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19</w:t>
            </w:r>
          </w:p>
        </w:tc>
        <w:tc>
          <w:tcPr>
            <w:tcW w:w="960" w:type="dxa"/>
            <w:tcBorders>
              <w:top w:val="single" w:sz="4" w:space="0" w:color="auto"/>
              <w:left w:val="single" w:sz="4" w:space="0" w:color="auto"/>
              <w:bottom w:val="nil"/>
              <w:right w:val="single" w:sz="4" w:space="0" w:color="auto"/>
            </w:tcBorders>
            <w:shd w:val="clear" w:color="auto" w:fill="auto"/>
            <w:noWrap/>
            <w:vAlign w:val="bottom"/>
            <w:hideMark/>
          </w:tcPr>
          <w:p w14:paraId="72E87F7D"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189</w:t>
            </w:r>
          </w:p>
        </w:tc>
        <w:tc>
          <w:tcPr>
            <w:tcW w:w="997" w:type="dxa"/>
            <w:tcBorders>
              <w:top w:val="single" w:sz="4" w:space="0" w:color="auto"/>
              <w:left w:val="single" w:sz="4" w:space="0" w:color="auto"/>
              <w:bottom w:val="nil"/>
              <w:right w:val="single" w:sz="4" w:space="0" w:color="auto"/>
            </w:tcBorders>
            <w:shd w:val="clear" w:color="auto" w:fill="auto"/>
            <w:noWrap/>
            <w:vAlign w:val="bottom"/>
            <w:hideMark/>
          </w:tcPr>
          <w:p w14:paraId="5C6FE67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993267</w:t>
            </w:r>
          </w:p>
        </w:tc>
      </w:tr>
      <w:tr w:rsidR="00AC1D4F" w:rsidRPr="00610228" w14:paraId="31BDD05D"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6408ADA9"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3BFB21F5"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000000" w:fill="D9D9D9"/>
            <w:noWrap/>
            <w:vAlign w:val="bottom"/>
            <w:hideMark/>
          </w:tcPr>
          <w:p w14:paraId="2C528D9F" w14:textId="01ED6EB3"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0,016</w:t>
            </w:r>
            <w:r w:rsidR="00A86692" w:rsidRPr="00610228">
              <w:rPr>
                <w:rFonts w:ascii="Times New Roman" w:eastAsia="Times New Roman" w:hAnsi="Times New Roman" w:cs="Times New Roman"/>
                <w:color w:val="000000"/>
                <w:sz w:val="24"/>
                <w:szCs w:val="24"/>
                <w:lang w:val="en-US" w:eastAsia="ru-RU"/>
              </w:rPr>
              <w:t>*</w:t>
            </w:r>
          </w:p>
        </w:tc>
        <w:tc>
          <w:tcPr>
            <w:tcW w:w="960" w:type="dxa"/>
            <w:tcBorders>
              <w:top w:val="nil"/>
              <w:left w:val="single" w:sz="4" w:space="0" w:color="auto"/>
              <w:bottom w:val="nil"/>
              <w:right w:val="single" w:sz="4" w:space="0" w:color="auto"/>
            </w:tcBorders>
            <w:shd w:val="clear" w:color="auto" w:fill="auto"/>
            <w:noWrap/>
            <w:vAlign w:val="bottom"/>
            <w:hideMark/>
          </w:tcPr>
          <w:p w14:paraId="760FC98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0</w:t>
            </w:r>
          </w:p>
        </w:tc>
        <w:tc>
          <w:tcPr>
            <w:tcW w:w="997" w:type="dxa"/>
            <w:tcBorders>
              <w:top w:val="nil"/>
              <w:left w:val="single" w:sz="4" w:space="0" w:color="auto"/>
              <w:bottom w:val="nil"/>
              <w:right w:val="single" w:sz="4" w:space="0" w:color="auto"/>
            </w:tcBorders>
            <w:shd w:val="clear" w:color="auto" w:fill="auto"/>
            <w:noWrap/>
            <w:vAlign w:val="bottom"/>
            <w:hideMark/>
          </w:tcPr>
          <w:p w14:paraId="56B325C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615881</w:t>
            </w:r>
          </w:p>
        </w:tc>
      </w:tr>
      <w:tr w:rsidR="00AC1D4F" w:rsidRPr="00610228" w14:paraId="7386D1E5"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59EF3DAD"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4A1DF109"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79B4C24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23</w:t>
            </w:r>
          </w:p>
        </w:tc>
        <w:tc>
          <w:tcPr>
            <w:tcW w:w="960" w:type="dxa"/>
            <w:tcBorders>
              <w:top w:val="nil"/>
              <w:left w:val="single" w:sz="4" w:space="0" w:color="auto"/>
              <w:bottom w:val="nil"/>
              <w:right w:val="single" w:sz="4" w:space="0" w:color="auto"/>
            </w:tcBorders>
            <w:shd w:val="clear" w:color="auto" w:fill="auto"/>
            <w:noWrap/>
            <w:vAlign w:val="bottom"/>
            <w:hideMark/>
          </w:tcPr>
          <w:p w14:paraId="268E2018"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428</w:t>
            </w:r>
          </w:p>
        </w:tc>
        <w:tc>
          <w:tcPr>
            <w:tcW w:w="997" w:type="dxa"/>
            <w:tcBorders>
              <w:top w:val="nil"/>
              <w:left w:val="single" w:sz="4" w:space="0" w:color="auto"/>
              <w:bottom w:val="nil"/>
              <w:right w:val="single" w:sz="4" w:space="0" w:color="auto"/>
            </w:tcBorders>
            <w:shd w:val="clear" w:color="auto" w:fill="auto"/>
            <w:noWrap/>
            <w:vAlign w:val="bottom"/>
            <w:hideMark/>
          </w:tcPr>
          <w:p w14:paraId="35720DC3"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1885924</w:t>
            </w:r>
          </w:p>
        </w:tc>
      </w:tr>
      <w:tr w:rsidR="00AC1D4F" w:rsidRPr="00610228" w14:paraId="613B7BE4"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162F3927"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2CB0437E"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011A06B4"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9,0</w:t>
            </w:r>
          </w:p>
        </w:tc>
        <w:tc>
          <w:tcPr>
            <w:tcW w:w="960" w:type="dxa"/>
            <w:tcBorders>
              <w:top w:val="nil"/>
              <w:left w:val="single" w:sz="4" w:space="0" w:color="auto"/>
              <w:bottom w:val="nil"/>
              <w:right w:val="single" w:sz="4" w:space="0" w:color="auto"/>
            </w:tcBorders>
            <w:shd w:val="clear" w:color="auto" w:fill="auto"/>
            <w:noWrap/>
            <w:vAlign w:val="bottom"/>
            <w:hideMark/>
          </w:tcPr>
          <w:p w14:paraId="5E7FD745"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135</w:t>
            </w:r>
          </w:p>
        </w:tc>
        <w:tc>
          <w:tcPr>
            <w:tcW w:w="997" w:type="dxa"/>
            <w:tcBorders>
              <w:top w:val="nil"/>
              <w:left w:val="single" w:sz="4" w:space="0" w:color="auto"/>
              <w:bottom w:val="nil"/>
              <w:right w:val="single" w:sz="4" w:space="0" w:color="auto"/>
            </w:tcBorders>
            <w:shd w:val="clear" w:color="auto" w:fill="auto"/>
            <w:noWrap/>
            <w:vAlign w:val="bottom"/>
            <w:hideMark/>
          </w:tcPr>
          <w:p w14:paraId="69724E87"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1497972</w:t>
            </w:r>
          </w:p>
        </w:tc>
      </w:tr>
      <w:tr w:rsidR="00AC1D4F" w:rsidRPr="00610228" w14:paraId="228EE545" w14:textId="77777777" w:rsidTr="00A86692">
        <w:trPr>
          <w:trHeight w:val="300"/>
        </w:trPr>
        <w:tc>
          <w:tcPr>
            <w:tcW w:w="1782" w:type="dxa"/>
            <w:vMerge/>
            <w:tcBorders>
              <w:top w:val="nil"/>
              <w:left w:val="single" w:sz="4" w:space="0" w:color="auto"/>
              <w:bottom w:val="nil"/>
              <w:right w:val="single" w:sz="4" w:space="0" w:color="auto"/>
            </w:tcBorders>
            <w:vAlign w:val="center"/>
            <w:hideMark/>
          </w:tcPr>
          <w:p w14:paraId="420CB46B"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nil"/>
              <w:right w:val="single" w:sz="4" w:space="0" w:color="auto"/>
            </w:tcBorders>
            <w:vAlign w:val="center"/>
            <w:hideMark/>
          </w:tcPr>
          <w:p w14:paraId="7C72377F"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nil"/>
              <w:right w:val="single" w:sz="4" w:space="0" w:color="auto"/>
            </w:tcBorders>
            <w:shd w:val="clear" w:color="auto" w:fill="auto"/>
            <w:noWrap/>
            <w:vAlign w:val="bottom"/>
            <w:hideMark/>
          </w:tcPr>
          <w:p w14:paraId="44C8000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7,0</w:t>
            </w:r>
          </w:p>
        </w:tc>
        <w:tc>
          <w:tcPr>
            <w:tcW w:w="960" w:type="dxa"/>
            <w:tcBorders>
              <w:top w:val="nil"/>
              <w:left w:val="single" w:sz="4" w:space="0" w:color="auto"/>
              <w:bottom w:val="nil"/>
              <w:right w:val="single" w:sz="4" w:space="0" w:color="auto"/>
            </w:tcBorders>
            <w:shd w:val="clear" w:color="auto" w:fill="auto"/>
            <w:noWrap/>
            <w:vAlign w:val="bottom"/>
            <w:hideMark/>
          </w:tcPr>
          <w:p w14:paraId="47B6780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52</w:t>
            </w:r>
          </w:p>
        </w:tc>
        <w:tc>
          <w:tcPr>
            <w:tcW w:w="997" w:type="dxa"/>
            <w:tcBorders>
              <w:top w:val="nil"/>
              <w:left w:val="single" w:sz="4" w:space="0" w:color="auto"/>
              <w:bottom w:val="nil"/>
              <w:right w:val="single" w:sz="4" w:space="0" w:color="auto"/>
            </w:tcBorders>
            <w:shd w:val="clear" w:color="auto" w:fill="auto"/>
            <w:noWrap/>
            <w:vAlign w:val="bottom"/>
            <w:hideMark/>
          </w:tcPr>
          <w:p w14:paraId="3E2813DD"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745908</w:t>
            </w:r>
          </w:p>
        </w:tc>
      </w:tr>
      <w:tr w:rsidR="00AC1D4F" w:rsidRPr="00610228" w14:paraId="79565F08" w14:textId="77777777" w:rsidTr="00A86692">
        <w:trPr>
          <w:trHeight w:val="300"/>
        </w:trPr>
        <w:tc>
          <w:tcPr>
            <w:tcW w:w="1782" w:type="dxa"/>
            <w:vMerge/>
            <w:tcBorders>
              <w:top w:val="nil"/>
              <w:left w:val="single" w:sz="4" w:space="0" w:color="auto"/>
              <w:bottom w:val="single" w:sz="4" w:space="0" w:color="auto"/>
              <w:right w:val="single" w:sz="4" w:space="0" w:color="auto"/>
            </w:tcBorders>
            <w:vAlign w:val="center"/>
            <w:hideMark/>
          </w:tcPr>
          <w:p w14:paraId="5EFE55B1"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453" w:type="dxa"/>
            <w:vMerge/>
            <w:tcBorders>
              <w:top w:val="nil"/>
              <w:left w:val="single" w:sz="4" w:space="0" w:color="auto"/>
              <w:bottom w:val="single" w:sz="4" w:space="0" w:color="auto"/>
              <w:right w:val="single" w:sz="4" w:space="0" w:color="auto"/>
            </w:tcBorders>
            <w:vAlign w:val="center"/>
            <w:hideMark/>
          </w:tcPr>
          <w:p w14:paraId="5E2A4808" w14:textId="77777777" w:rsidR="00AC1D4F" w:rsidRPr="00610228" w:rsidRDefault="00AC1D4F" w:rsidP="00AC1D4F">
            <w:pPr>
              <w:spacing w:after="0" w:line="240" w:lineRule="auto"/>
              <w:rPr>
                <w:rFonts w:ascii="Times New Roman" w:eastAsia="Times New Roman" w:hAnsi="Times New Roman" w:cs="Times New Roman"/>
                <w:color w:val="000000"/>
                <w:sz w:val="24"/>
                <w:szCs w:val="24"/>
                <w:lang w:val="en-US" w:eastAsia="ru-RU"/>
              </w:rPr>
            </w:pPr>
          </w:p>
        </w:tc>
        <w:tc>
          <w:tcPr>
            <w:tcW w:w="1187" w:type="dxa"/>
            <w:tcBorders>
              <w:top w:val="nil"/>
              <w:left w:val="single" w:sz="4" w:space="0" w:color="auto"/>
              <w:bottom w:val="single" w:sz="4" w:space="0" w:color="auto"/>
              <w:right w:val="single" w:sz="4" w:space="0" w:color="auto"/>
            </w:tcBorders>
            <w:shd w:val="clear" w:color="auto" w:fill="auto"/>
            <w:noWrap/>
            <w:vAlign w:val="bottom"/>
            <w:hideMark/>
          </w:tcPr>
          <w:p w14:paraId="171A47DB"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3,8</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6435414"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42</w:t>
            </w:r>
          </w:p>
        </w:tc>
        <w:tc>
          <w:tcPr>
            <w:tcW w:w="997" w:type="dxa"/>
            <w:tcBorders>
              <w:top w:val="nil"/>
              <w:left w:val="single" w:sz="4" w:space="0" w:color="auto"/>
              <w:bottom w:val="single" w:sz="4" w:space="0" w:color="auto"/>
              <w:right w:val="single" w:sz="4" w:space="0" w:color="auto"/>
            </w:tcBorders>
            <w:shd w:val="clear" w:color="auto" w:fill="auto"/>
            <w:noWrap/>
            <w:vAlign w:val="bottom"/>
            <w:hideMark/>
          </w:tcPr>
          <w:p w14:paraId="3FFD73F5" w14:textId="77777777" w:rsidR="00AC1D4F" w:rsidRPr="00610228" w:rsidRDefault="00AC1D4F" w:rsidP="00AC1D4F">
            <w:pPr>
              <w:spacing w:after="0" w:line="240" w:lineRule="auto"/>
              <w:jc w:val="right"/>
              <w:rPr>
                <w:rFonts w:ascii="Times New Roman" w:eastAsia="Times New Roman" w:hAnsi="Times New Roman" w:cs="Times New Roman"/>
                <w:color w:val="000000"/>
                <w:sz w:val="24"/>
                <w:szCs w:val="24"/>
                <w:lang w:val="en-US" w:eastAsia="ru-RU"/>
              </w:rPr>
            </w:pPr>
            <w:r w:rsidRPr="00610228">
              <w:rPr>
                <w:rFonts w:ascii="Times New Roman" w:eastAsia="Times New Roman" w:hAnsi="Times New Roman" w:cs="Times New Roman"/>
                <w:color w:val="000000"/>
                <w:sz w:val="24"/>
                <w:szCs w:val="24"/>
                <w:lang w:val="en-US" w:eastAsia="ru-RU"/>
              </w:rPr>
              <w:t>1102013</w:t>
            </w:r>
          </w:p>
        </w:tc>
      </w:tr>
    </w:tbl>
    <w:p w14:paraId="7A22245A" w14:textId="10DF2935" w:rsidR="006B7BE9" w:rsidRPr="00610228" w:rsidRDefault="00A86692" w:rsidP="006B7BE9">
      <w:pPr>
        <w:spacing w:line="360" w:lineRule="auto"/>
        <w:ind w:left="360"/>
        <w:rPr>
          <w:rFonts w:ascii="Times New Roman" w:hAnsi="Times New Roman" w:cs="Times New Roman"/>
          <w:bCs/>
          <w:sz w:val="24"/>
          <w:szCs w:val="24"/>
          <w:lang w:val="en-US"/>
        </w:rPr>
      </w:pPr>
      <w:r w:rsidRPr="00610228">
        <w:rPr>
          <w:rFonts w:ascii="Times New Roman" w:hAnsi="Times New Roman" w:cs="Times New Roman"/>
          <w:bCs/>
          <w:sz w:val="24"/>
          <w:szCs w:val="24"/>
          <w:lang w:val="en-US"/>
        </w:rPr>
        <w:t>*calculated according to materials and methods as 1/10 of the detection limit.</w:t>
      </w:r>
    </w:p>
    <w:p w14:paraId="23BA0F6B" w14:textId="77777777" w:rsidR="00EE6380" w:rsidRPr="00610228" w:rsidRDefault="00EE6380" w:rsidP="006B7BE9">
      <w:pPr>
        <w:spacing w:line="360" w:lineRule="auto"/>
        <w:ind w:left="360"/>
        <w:rPr>
          <w:rStyle w:val="jlqj4b"/>
          <w:rFonts w:ascii="Times New Roman" w:hAnsi="Times New Roman" w:cs="Times New Roman"/>
          <w:sz w:val="24"/>
          <w:szCs w:val="24"/>
          <w:lang w:val="en"/>
        </w:rPr>
      </w:pPr>
    </w:p>
    <w:p w14:paraId="795F5D80" w14:textId="30F0B3BA" w:rsidR="005F7BEE" w:rsidRPr="00A839FE" w:rsidRDefault="005F7BEE" w:rsidP="006B7BE9">
      <w:pPr>
        <w:spacing w:line="360" w:lineRule="auto"/>
        <w:ind w:left="360"/>
        <w:rPr>
          <w:rStyle w:val="jlqj4b"/>
          <w:rFonts w:ascii="Times New Roman" w:hAnsi="Times New Roman" w:cs="Times New Roman"/>
          <w:sz w:val="24"/>
          <w:szCs w:val="24"/>
          <w:lang w:val="en"/>
        </w:rPr>
      </w:pPr>
      <w:r w:rsidRPr="00A839FE">
        <w:rPr>
          <w:rFonts w:ascii="Times New Roman" w:hAnsi="Times New Roman" w:cs="Times New Roman"/>
          <w:noProof/>
          <w:sz w:val="24"/>
          <w:szCs w:val="24"/>
          <w:lang w:eastAsia="ru-RU"/>
        </w:rPr>
        <w:drawing>
          <wp:inline distT="0" distB="0" distL="0" distR="0" wp14:anchorId="1D2BB313" wp14:editId="1AA0360D">
            <wp:extent cx="5614469" cy="5905500"/>
            <wp:effectExtent l="0" t="0" r="5715" b="0"/>
            <wp:docPr id="1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7"/>
                    <pic:cNvPicPr>
                      <a:picLocks noChangeAspect="1"/>
                    </pic:cNvPicPr>
                  </pic:nvPicPr>
                  <pic:blipFill rotWithShape="1">
                    <a:blip r:embed="rId12"/>
                    <a:srcRect l="15436" t="4630" r="17606" b="5185"/>
                    <a:stretch/>
                  </pic:blipFill>
                  <pic:spPr>
                    <a:xfrm>
                      <a:off x="0" y="0"/>
                      <a:ext cx="5616072" cy="5907186"/>
                    </a:xfrm>
                    <a:prstGeom prst="rect">
                      <a:avLst/>
                    </a:prstGeom>
                  </pic:spPr>
                </pic:pic>
              </a:graphicData>
            </a:graphic>
          </wp:inline>
        </w:drawing>
      </w:r>
    </w:p>
    <w:p w14:paraId="55F33167" w14:textId="07781C49" w:rsidR="008857EC" w:rsidRPr="00AC1D4F" w:rsidRDefault="008857EC" w:rsidP="00823A82">
      <w:pPr>
        <w:spacing w:line="240" w:lineRule="auto"/>
        <w:ind w:left="357"/>
        <w:jc w:val="both"/>
        <w:rPr>
          <w:rStyle w:val="jlqj4b"/>
          <w:rFonts w:ascii="Times New Roman" w:hAnsi="Times New Roman" w:cs="Times New Roman"/>
          <w:sz w:val="24"/>
          <w:szCs w:val="24"/>
          <w:lang w:val="en-US"/>
        </w:rPr>
      </w:pPr>
      <w:r w:rsidRPr="00A839FE">
        <w:rPr>
          <w:rStyle w:val="jlqj4b"/>
          <w:rFonts w:ascii="Times New Roman" w:hAnsi="Times New Roman" w:cs="Times New Roman"/>
          <w:sz w:val="24"/>
          <w:szCs w:val="24"/>
          <w:lang w:val="en-US"/>
        </w:rPr>
        <w:t>Fig. S5.</w:t>
      </w:r>
      <w:r w:rsidRPr="00A839FE">
        <w:rPr>
          <w:lang w:val="en-US"/>
        </w:rPr>
        <w:t xml:space="preserve"> </w:t>
      </w:r>
      <w:r w:rsidRPr="00A839FE">
        <w:rPr>
          <w:rStyle w:val="jlqj4b"/>
          <w:rFonts w:ascii="Times New Roman" w:hAnsi="Times New Roman" w:cs="Times New Roman"/>
          <w:sz w:val="24"/>
          <w:szCs w:val="24"/>
          <w:lang w:val="en-US"/>
        </w:rPr>
        <w:t xml:space="preserve">Consistency of negative controls. Negative controls for BMs and HEFs </w:t>
      </w:r>
      <w:proofErr w:type="gramStart"/>
      <w:r w:rsidRPr="00A839FE">
        <w:rPr>
          <w:rStyle w:val="jlqj4b"/>
          <w:rFonts w:ascii="Times New Roman" w:hAnsi="Times New Roman" w:cs="Times New Roman"/>
          <w:sz w:val="24"/>
          <w:szCs w:val="24"/>
          <w:lang w:val="en-US"/>
        </w:rPr>
        <w:t>were acquired</w:t>
      </w:r>
      <w:proofErr w:type="gramEnd"/>
      <w:r w:rsidRPr="00A839FE">
        <w:rPr>
          <w:rStyle w:val="jlqj4b"/>
          <w:rFonts w:ascii="Times New Roman" w:hAnsi="Times New Roman" w:cs="Times New Roman"/>
          <w:sz w:val="24"/>
          <w:szCs w:val="24"/>
          <w:lang w:val="en-US"/>
        </w:rPr>
        <w:t xml:space="preserve"> from samples without Nes-GFP transgen</w:t>
      </w:r>
      <w:r w:rsidR="0076321F" w:rsidRPr="00A839FE">
        <w:rPr>
          <w:rStyle w:val="jlqj4b"/>
          <w:rFonts w:ascii="Times New Roman" w:hAnsi="Times New Roman" w:cs="Times New Roman"/>
          <w:sz w:val="24"/>
          <w:szCs w:val="24"/>
          <w:lang w:val="en-US"/>
        </w:rPr>
        <w:t>ic</w:t>
      </w:r>
      <w:r w:rsidRPr="00A839FE">
        <w:rPr>
          <w:rStyle w:val="jlqj4b"/>
          <w:rFonts w:ascii="Times New Roman" w:hAnsi="Times New Roman" w:cs="Times New Roman"/>
          <w:sz w:val="24"/>
          <w:szCs w:val="24"/>
          <w:lang w:val="en-US"/>
        </w:rPr>
        <w:t xml:space="preserve"> cells and data of</w:t>
      </w:r>
      <w:r w:rsidRPr="00610228">
        <w:rPr>
          <w:rStyle w:val="jlqj4b"/>
          <w:rFonts w:ascii="Times New Roman" w:hAnsi="Times New Roman" w:cs="Times New Roman"/>
          <w:sz w:val="24"/>
          <w:szCs w:val="24"/>
          <w:lang w:val="en-US"/>
        </w:rPr>
        <w:t xml:space="preserve"> main interest acquired from HEFs samples for Nes-GFP transgen</w:t>
      </w:r>
      <w:r w:rsidR="0076321F" w:rsidRPr="00610228">
        <w:rPr>
          <w:rStyle w:val="jlqj4b"/>
          <w:rFonts w:ascii="Times New Roman" w:hAnsi="Times New Roman" w:cs="Times New Roman"/>
          <w:sz w:val="24"/>
          <w:szCs w:val="24"/>
          <w:lang w:val="en-US"/>
        </w:rPr>
        <w:t>ic</w:t>
      </w:r>
      <w:r w:rsidRPr="00610228">
        <w:rPr>
          <w:rStyle w:val="jlqj4b"/>
          <w:rFonts w:ascii="Times New Roman" w:hAnsi="Times New Roman" w:cs="Times New Roman"/>
          <w:sz w:val="24"/>
          <w:szCs w:val="24"/>
          <w:lang w:val="en-US"/>
        </w:rPr>
        <w:t xml:space="preserve"> donors and non-transgen</w:t>
      </w:r>
      <w:r w:rsidR="0076321F" w:rsidRPr="00610228">
        <w:rPr>
          <w:rStyle w:val="jlqj4b"/>
          <w:rFonts w:ascii="Times New Roman" w:hAnsi="Times New Roman" w:cs="Times New Roman"/>
          <w:sz w:val="24"/>
          <w:szCs w:val="24"/>
          <w:lang w:val="en-US"/>
        </w:rPr>
        <w:t>ic</w:t>
      </w:r>
      <w:r w:rsidRPr="00610228">
        <w:rPr>
          <w:rStyle w:val="jlqj4b"/>
          <w:rFonts w:ascii="Times New Roman" w:hAnsi="Times New Roman" w:cs="Times New Roman"/>
          <w:sz w:val="24"/>
          <w:szCs w:val="24"/>
          <w:lang w:val="en-US"/>
        </w:rPr>
        <w:t xml:space="preserve"> recipient. </w:t>
      </w:r>
      <w:r w:rsidR="009E390A" w:rsidRPr="00610228">
        <w:rPr>
          <w:rFonts w:ascii="Times New Roman" w:hAnsi="Times New Roman" w:cs="Times New Roman"/>
          <w:bCs/>
          <w:sz w:val="24"/>
          <w:szCs w:val="24"/>
          <w:lang w:val="en-US"/>
        </w:rPr>
        <w:t xml:space="preserve">Group “HEF published data” presents results from our previous experiment </w:t>
      </w:r>
      <w:r w:rsidR="009E390A" w:rsidRPr="00610228">
        <w:rPr>
          <w:rFonts w:ascii="Times New Roman" w:eastAsia="Times New Roman" w:hAnsi="Times New Roman" w:cs="Times New Roman"/>
          <w:color w:val="000000"/>
          <w:sz w:val="24"/>
          <w:szCs w:val="24"/>
          <w:lang w:val="en-US" w:eastAsia="ru-RU"/>
        </w:rPr>
        <w:fldChar w:fldCharType="begin" w:fldLock="1"/>
      </w:r>
      <w:r w:rsidR="009E390A" w:rsidRPr="00610228">
        <w:rPr>
          <w:rFonts w:ascii="Times New Roman" w:eastAsia="Times New Roman" w:hAnsi="Times New Roman" w:cs="Times New Roman"/>
          <w:color w:val="000000"/>
          <w:sz w:val="24"/>
          <w:szCs w:val="24"/>
          <w:lang w:val="en-US" w:eastAsia="ru-RU"/>
        </w:rPr>
        <w:instrText>ADDIN CSL_CITATION {"citationItems":[{"id":"ITEM-1","itemData":{"DOI":"10.3389/FCELL.2022.993056/FULL","ISSN":"2296634X","abstract":"Immune privileges are demonstrated for different types of quiescent stem cells of adult mammalian organisms. Mesenchymal stem cells (MSCs) are believed to have immune privileges; however, an accurate experimental confirmation hasn’t been presented. Here, we provide direct experimental evidence that MSCs of C57Black/6J murine bone marrow (BM) are immune privileged in vivo and retain their functionality after prolonged exposure to the uncompromised immune system. The BM of Nes-Gfp transgenic mice was implanted as a tissue fragment under the kidney capsule in isogenic C57Black/6J immunocompetent recipients. Nestin-Gfp strain provides a fluorescent immunogenic marker for a small fraction of BM cells, including GFP+CD45– MSCs. Despite the exposure of xenogenically marked MSCs to the fully-functional immune system, primary ectopic foci of hematopoiesis formed. Six weeks after implantation, multicolor fluorescence cytometry revealed both GFP+CD45– and GFP+CD45+ cells within the foci. GFP+CD45– cells proportion was 2.0 × 10–5 ×÷9 and it didn’t differ significantly from syngenic Nes-GFP transplantation control. According to current knowledge, the immune system of the recipients should eliminate GFP+ cells, including GFP+ MSCs. These results show that MSCs evade immunity. Primary foci were retransplanted into secondary Nes-GFP recipients. The secondary foci formed, in which CD45–GFP+ cells proportion was 6.7 × 10–5 ×÷2.2, and it didn’t differ from intact Nes-GFP BM. The results demonstrate that MSCs preserve self-renewal and retain their functionality after prolonged immune exposure. The success of this study relied on the implantation of BM fragments without prior dissociation of cells and the fact that the vast majority of implanted cells were immunologically equivalent to the recipients.","author":[{"dropping-particle":"","family":"Karpenko","given":"Dmitriy","non-dropping-particle":"","parse-names":false,"suffix":""},{"dropping-particle":"","family":"Kapranov","given":"Nikolay","non-dropping-particle":"","parse-names":false,"suffix":""},{"dropping-particle":"","family":"Bigildeev","given":"Aleksei","non-dropping-particle":"","parse-names":false,"suffix":""}],"container-title":"Frontiers in Cell and Developmental Biology","id":"ITEM-1","issued":{"date-parts":[["2022","9","5"]]},"page":"993056","publisher":"Frontiers Media S.A.","title":"Nestin-GFP transgene labels immunoprivileged bone marrow mesenchymal stem cells in the model of ectopic foci formation","type":"article-journal","volume":"10"},"uris":["http://www.mendeley.com/documents/?uuid=55679f50-cc3c-3a6a-983e-ffed164fb904"]}],"mendeley":{"formattedCitation":"(1)","plainTextFormattedCitation":"(1)","previouslyFormattedCitation":"&lt;sup&gt;1&lt;/sup&gt;"},"properties":{"noteIndex":0},"schema":"https://github.com/citation-style-language/schema/raw/master/csl-citation.json"}</w:instrText>
      </w:r>
      <w:r w:rsidR="009E390A" w:rsidRPr="00610228">
        <w:rPr>
          <w:rFonts w:ascii="Times New Roman" w:eastAsia="Times New Roman" w:hAnsi="Times New Roman" w:cs="Times New Roman"/>
          <w:color w:val="000000"/>
          <w:sz w:val="24"/>
          <w:szCs w:val="24"/>
          <w:lang w:val="en-US" w:eastAsia="ru-RU"/>
        </w:rPr>
        <w:fldChar w:fldCharType="separate"/>
      </w:r>
      <w:r w:rsidR="009E390A" w:rsidRPr="00610228">
        <w:rPr>
          <w:rFonts w:ascii="Times New Roman" w:eastAsia="Times New Roman" w:hAnsi="Times New Roman" w:cs="Times New Roman"/>
          <w:noProof/>
          <w:color w:val="000000"/>
          <w:sz w:val="24"/>
          <w:szCs w:val="24"/>
          <w:lang w:val="en-US" w:eastAsia="ru-RU"/>
        </w:rPr>
        <w:t>(1)</w:t>
      </w:r>
      <w:r w:rsidR="009E390A" w:rsidRPr="00610228">
        <w:rPr>
          <w:rFonts w:ascii="Times New Roman" w:eastAsia="Times New Roman" w:hAnsi="Times New Roman" w:cs="Times New Roman"/>
          <w:color w:val="000000"/>
          <w:sz w:val="24"/>
          <w:szCs w:val="24"/>
          <w:lang w:val="en-US" w:eastAsia="ru-RU"/>
        </w:rPr>
        <w:fldChar w:fldCharType="end"/>
      </w:r>
      <w:r w:rsidR="009E390A" w:rsidRPr="00610228">
        <w:rPr>
          <w:rFonts w:ascii="Times New Roman" w:eastAsia="Times New Roman" w:hAnsi="Times New Roman" w:cs="Times New Roman"/>
          <w:color w:val="000000"/>
          <w:sz w:val="24"/>
          <w:szCs w:val="24"/>
          <w:lang w:val="en-US" w:eastAsia="ru-RU"/>
        </w:rPr>
        <w:t xml:space="preserve">. </w:t>
      </w:r>
      <w:r w:rsidRPr="00610228">
        <w:rPr>
          <w:rStyle w:val="jlqj4b"/>
          <w:rFonts w:ascii="Times New Roman" w:hAnsi="Times New Roman" w:cs="Times New Roman"/>
          <w:sz w:val="24"/>
          <w:szCs w:val="24"/>
          <w:lang w:val="en-US"/>
        </w:rPr>
        <w:t>Figure present</w:t>
      </w:r>
      <w:r w:rsidR="00660D12" w:rsidRPr="00610228">
        <w:rPr>
          <w:rStyle w:val="jlqj4b"/>
          <w:rFonts w:ascii="Times New Roman" w:hAnsi="Times New Roman" w:cs="Times New Roman"/>
          <w:sz w:val="24"/>
          <w:szCs w:val="24"/>
          <w:lang w:val="en-US"/>
        </w:rPr>
        <w:t>s</w:t>
      </w:r>
      <w:r w:rsidRPr="00610228">
        <w:rPr>
          <w:rStyle w:val="jlqj4b"/>
          <w:rFonts w:ascii="Times New Roman" w:hAnsi="Times New Roman" w:cs="Times New Roman"/>
          <w:sz w:val="24"/>
          <w:szCs w:val="24"/>
          <w:lang w:val="en-US"/>
        </w:rPr>
        <w:t xml:space="preserve"> proportion of GFP</w:t>
      </w:r>
      <w:r w:rsidRPr="00610228">
        <w:rPr>
          <w:rStyle w:val="jlqj4b"/>
          <w:rFonts w:ascii="Times New Roman" w:hAnsi="Times New Roman" w:cs="Times New Roman"/>
          <w:sz w:val="24"/>
          <w:szCs w:val="24"/>
          <w:vertAlign w:val="superscript"/>
          <w:lang w:val="en-US"/>
        </w:rPr>
        <w:t>+</w:t>
      </w:r>
      <w:r w:rsidRPr="00610228">
        <w:rPr>
          <w:rStyle w:val="jlqj4b"/>
          <w:rFonts w:ascii="Times New Roman" w:hAnsi="Times New Roman" w:cs="Times New Roman"/>
          <w:sz w:val="24"/>
          <w:szCs w:val="24"/>
          <w:lang w:val="en-US"/>
        </w:rPr>
        <w:t xml:space="preserve"> cells in samples. </w:t>
      </w:r>
      <w:r w:rsidR="00CD0554" w:rsidRPr="00610228">
        <w:rPr>
          <w:rStyle w:val="jlqj4b"/>
          <w:rFonts w:ascii="Times New Roman" w:hAnsi="Times New Roman" w:cs="Times New Roman"/>
          <w:sz w:val="24"/>
          <w:szCs w:val="24"/>
          <w:lang w:val="en-US"/>
        </w:rPr>
        <w:t>Crossed markers</w:t>
      </w:r>
      <w:r w:rsidR="00CD0554" w:rsidRPr="00610228" w:rsidDel="00CD0554">
        <w:rPr>
          <w:rStyle w:val="jlqj4b"/>
          <w:rFonts w:ascii="Times New Roman" w:hAnsi="Times New Roman" w:cs="Times New Roman"/>
          <w:sz w:val="24"/>
          <w:szCs w:val="24"/>
          <w:lang w:val="en-US"/>
        </w:rPr>
        <w:t xml:space="preserve"> </w:t>
      </w:r>
      <w:r w:rsidR="00CD0554" w:rsidRPr="00610228">
        <w:rPr>
          <w:rStyle w:val="jlqj4b"/>
          <w:rFonts w:ascii="Times New Roman" w:hAnsi="Times New Roman" w:cs="Times New Roman"/>
          <w:sz w:val="24"/>
          <w:szCs w:val="24"/>
          <w:lang w:val="en-US"/>
        </w:rPr>
        <w:t xml:space="preserve">represent </w:t>
      </w:r>
      <w:r w:rsidRPr="00610228">
        <w:rPr>
          <w:rStyle w:val="jlqj4b"/>
          <w:rFonts w:ascii="Times New Roman" w:hAnsi="Times New Roman" w:cs="Times New Roman"/>
          <w:sz w:val="24"/>
          <w:szCs w:val="24"/>
          <w:lang w:val="en-US"/>
        </w:rPr>
        <w:t>samples without gated GFP</w:t>
      </w:r>
      <w:r w:rsidRPr="00610228">
        <w:rPr>
          <w:rStyle w:val="jlqj4b"/>
          <w:rFonts w:ascii="Times New Roman" w:hAnsi="Times New Roman" w:cs="Times New Roman"/>
          <w:sz w:val="24"/>
          <w:szCs w:val="24"/>
          <w:vertAlign w:val="superscript"/>
          <w:lang w:val="en-US"/>
        </w:rPr>
        <w:t>+</w:t>
      </w:r>
      <w:r w:rsidRPr="00610228">
        <w:rPr>
          <w:rStyle w:val="jlqj4b"/>
          <w:rFonts w:ascii="Times New Roman" w:hAnsi="Times New Roman" w:cs="Times New Roman"/>
          <w:sz w:val="24"/>
          <w:szCs w:val="24"/>
          <w:lang w:val="en-US"/>
        </w:rPr>
        <w:t xml:space="preserve"> cells. </w:t>
      </w:r>
      <w:r w:rsidRPr="00610228">
        <w:rPr>
          <w:rFonts w:ascii="Times New Roman" w:hAnsi="Times New Roman" w:cs="Times New Roman"/>
          <w:bCs/>
          <w:sz w:val="24"/>
          <w:szCs w:val="24"/>
          <w:lang w:val="en-US"/>
        </w:rPr>
        <w:t xml:space="preserve">For these samples, the proportion depicted </w:t>
      </w:r>
      <w:proofErr w:type="gramStart"/>
      <w:r w:rsidRPr="00610228">
        <w:rPr>
          <w:rFonts w:ascii="Times New Roman" w:hAnsi="Times New Roman" w:cs="Times New Roman"/>
          <w:bCs/>
          <w:sz w:val="24"/>
          <w:szCs w:val="24"/>
          <w:lang w:val="en-US"/>
        </w:rPr>
        <w:t>was calculated</w:t>
      </w:r>
      <w:proofErr w:type="gramEnd"/>
      <w:r w:rsidRPr="00610228">
        <w:rPr>
          <w:rFonts w:ascii="Times New Roman" w:hAnsi="Times New Roman" w:cs="Times New Roman"/>
          <w:bCs/>
          <w:sz w:val="24"/>
          <w:szCs w:val="24"/>
          <w:lang w:val="en-US"/>
        </w:rPr>
        <w:t xml:space="preserve"> according to materials and methods as 1/10 of the detection limit in order to plot them in log-scale.</w:t>
      </w:r>
      <w:r w:rsidR="009C77B1" w:rsidRPr="00610228">
        <w:rPr>
          <w:rFonts w:ascii="Times New Roman" w:hAnsi="Times New Roman" w:cs="Times New Roman"/>
          <w:bCs/>
          <w:sz w:val="24"/>
          <w:szCs w:val="24"/>
          <w:lang w:val="en-US"/>
        </w:rPr>
        <w:t xml:space="preserve"> Red color represents “inconsistent” controls. Yellow color represents previously published data</w:t>
      </w:r>
      <w:r w:rsidR="00CF449B" w:rsidRPr="00610228">
        <w:rPr>
          <w:rFonts w:ascii="Times New Roman" w:hAnsi="Times New Roman" w:cs="Times New Roman"/>
          <w:bCs/>
          <w:sz w:val="24"/>
          <w:szCs w:val="24"/>
          <w:lang w:val="en-US"/>
        </w:rPr>
        <w:t xml:space="preserve"> </w:t>
      </w:r>
      <w:r w:rsidR="00CF449B" w:rsidRPr="00610228">
        <w:rPr>
          <w:rFonts w:ascii="Times New Roman" w:eastAsia="Times New Roman" w:hAnsi="Times New Roman" w:cs="Times New Roman"/>
          <w:color w:val="000000"/>
          <w:sz w:val="24"/>
          <w:szCs w:val="24"/>
          <w:lang w:val="en-US" w:eastAsia="ru-RU"/>
        </w:rPr>
        <w:fldChar w:fldCharType="begin" w:fldLock="1"/>
      </w:r>
      <w:r w:rsidR="00CF449B" w:rsidRPr="00610228">
        <w:rPr>
          <w:rFonts w:ascii="Times New Roman" w:eastAsia="Times New Roman" w:hAnsi="Times New Roman" w:cs="Times New Roman"/>
          <w:color w:val="000000"/>
          <w:sz w:val="24"/>
          <w:szCs w:val="24"/>
          <w:lang w:val="en-US" w:eastAsia="ru-RU"/>
        </w:rPr>
        <w:instrText>ADDIN CSL_CITATION {"citationItems":[{"id":"ITEM-1","itemData":{"DOI":"10.3389/FCELL.2022.993056/FULL","ISSN":"2296634X","abstract":"Immune privileges are demonstrated for different types of quiescent stem cells of adult mammalian organisms. Mesenchymal stem cells (MSCs) are believed to have immune privileges; however, an accurate experimental confirmation hasn’t been presented. Here, we provide direct experimental evidence that MSCs of C57Black/6J murine bone marrow (BM) are immune privileged in vivo and retain their functionality after prolonged exposure to the uncompromised immune system. The BM of Nes-Gfp transgenic mice was implanted as a tissue fragment under the kidney capsule in isogenic C57Black/6J immunocompetent recipients. Nestin-Gfp strain provides a fluorescent immunogenic marker for a small fraction of BM cells, including GFP+CD45– MSCs. Despite the exposure of xenogenically marked MSCs to the fully-functional immune system, primary ectopic foci of hematopoiesis formed. Six weeks after implantation, multicolor fluorescence cytometry revealed both GFP+CD45– and GFP+CD45+ cells within the foci. GFP+CD45– cells proportion was 2.0 × 10–5 ×÷9 and it didn’t differ significantly from syngenic Nes-GFP transplantation control. According to current knowledge, the immune system of the recipients should eliminate GFP+ cells, including GFP+ MSCs. These results show that MSCs evade immunity. Primary foci were retransplanted into secondary Nes-GFP recipients. The secondary foci formed, in which CD45–GFP+ cells proportion was 6.7 × 10–5 ×÷2.2, and it didn’t differ from intact Nes-GFP BM. The results demonstrate that MSCs preserve self-renewal and retain their functionality after prolonged immune exposure. The success of this study relied on the implantation of BM fragments without prior dissociation of cells and the fact that the vast majority of implanted cells were immunologically equivalent to the recipients.","author":[{"dropping-particle":"","family":"Karpenko","given":"Dmitriy","non-dropping-particle":"","parse-names":false,"suffix":""},{"dropping-particle":"","family":"Kapranov","given":"Nikolay","non-dropping-particle":"","parse-names":false,"suffix":""},{"dropping-particle":"","family":"Bigildeev","given":"Aleksei","non-dropping-particle":"","parse-names":false,"suffix":""}],"container-title":"Frontiers in Cell and Developmental Biology","id":"ITEM-1","issued":{"date-parts":[["2022","9","5"]]},"page":"993056","publisher":"Frontiers Media S.A.","title":"Nestin-GFP transgene labels immunoprivileged bone marrow mesenchymal stem cells in the model of ectopic foci formation","type":"article-journal","volume":"10"},"uris":["http://www.mendeley.com/documents/?uuid=55679f50-cc3c-3a6a-983e-ffed164fb904"]}],"mendeley":{"formattedCitation":"(1)","plainTextFormattedCitation":"(1)","previouslyFormattedCitation":"&lt;sup&gt;1&lt;/sup&gt;"},"properties":{"noteIndex":0},"schema":"https://github.com/citation-style-language/schema/raw/master/csl-citation.json"}</w:instrText>
      </w:r>
      <w:r w:rsidR="00CF449B" w:rsidRPr="00610228">
        <w:rPr>
          <w:rFonts w:ascii="Times New Roman" w:eastAsia="Times New Roman" w:hAnsi="Times New Roman" w:cs="Times New Roman"/>
          <w:color w:val="000000"/>
          <w:sz w:val="24"/>
          <w:szCs w:val="24"/>
          <w:lang w:val="en-US" w:eastAsia="ru-RU"/>
        </w:rPr>
        <w:fldChar w:fldCharType="separate"/>
      </w:r>
      <w:r w:rsidR="00CF449B" w:rsidRPr="00610228">
        <w:rPr>
          <w:rFonts w:ascii="Times New Roman" w:eastAsia="Times New Roman" w:hAnsi="Times New Roman" w:cs="Times New Roman"/>
          <w:noProof/>
          <w:color w:val="000000"/>
          <w:sz w:val="24"/>
          <w:szCs w:val="24"/>
          <w:lang w:val="en-US" w:eastAsia="ru-RU"/>
        </w:rPr>
        <w:t>(1)</w:t>
      </w:r>
      <w:r w:rsidR="00CF449B" w:rsidRPr="00610228">
        <w:rPr>
          <w:rFonts w:ascii="Times New Roman" w:eastAsia="Times New Roman" w:hAnsi="Times New Roman" w:cs="Times New Roman"/>
          <w:color w:val="000000"/>
          <w:sz w:val="24"/>
          <w:szCs w:val="24"/>
          <w:lang w:val="en-US" w:eastAsia="ru-RU"/>
        </w:rPr>
        <w:fldChar w:fldCharType="end"/>
      </w:r>
      <w:r w:rsidR="009C77B1" w:rsidRPr="00610228">
        <w:rPr>
          <w:rFonts w:ascii="Times New Roman" w:hAnsi="Times New Roman" w:cs="Times New Roman"/>
          <w:bCs/>
          <w:sz w:val="24"/>
          <w:szCs w:val="24"/>
          <w:lang w:val="en-US"/>
        </w:rPr>
        <w:t xml:space="preserve">. </w:t>
      </w:r>
      <w:r w:rsidR="00BF4789" w:rsidRPr="00610228">
        <w:rPr>
          <w:rFonts w:ascii="Times New Roman" w:hAnsi="Times New Roman" w:cs="Times New Roman"/>
          <w:bCs/>
          <w:sz w:val="24"/>
          <w:szCs w:val="24"/>
          <w:lang w:val="en-US"/>
        </w:rPr>
        <w:t>Circles represent data for HEFs and squares represent data for BMs.</w:t>
      </w:r>
    </w:p>
    <w:p w14:paraId="4DDC0907" w14:textId="77777777" w:rsidR="006B7BE9" w:rsidRPr="006B7BE9" w:rsidRDefault="006B7BE9" w:rsidP="006B7BE9">
      <w:pPr>
        <w:spacing w:line="360" w:lineRule="auto"/>
        <w:ind w:left="360"/>
        <w:rPr>
          <w:rStyle w:val="jlqj4b"/>
          <w:rFonts w:ascii="Times New Roman" w:hAnsi="Times New Roman" w:cs="Times New Roman"/>
          <w:sz w:val="24"/>
          <w:szCs w:val="24"/>
          <w:lang w:val="en"/>
        </w:rPr>
      </w:pPr>
    </w:p>
    <w:p w14:paraId="4C85EC42" w14:textId="77777777" w:rsidR="00EF6C5C" w:rsidRPr="00EF6C5C" w:rsidRDefault="00EF6C5C" w:rsidP="00EF6C5C">
      <w:pPr>
        <w:pStyle w:val="aa"/>
        <w:numPr>
          <w:ilvl w:val="0"/>
          <w:numId w:val="1"/>
        </w:numPr>
        <w:spacing w:line="360" w:lineRule="auto"/>
        <w:rPr>
          <w:rStyle w:val="jlqj4b"/>
          <w:rFonts w:ascii="Times New Roman" w:hAnsi="Times New Roman" w:cs="Times New Roman"/>
          <w:b/>
          <w:sz w:val="24"/>
          <w:szCs w:val="24"/>
          <w:lang w:val="en"/>
        </w:rPr>
      </w:pPr>
      <w:r w:rsidRPr="00EF6C5C">
        <w:rPr>
          <w:rStyle w:val="jlqj4b"/>
          <w:rFonts w:ascii="Times New Roman" w:hAnsi="Times New Roman" w:cs="Times New Roman"/>
          <w:b/>
          <w:sz w:val="24"/>
          <w:szCs w:val="24"/>
          <w:lang w:val="en"/>
        </w:rPr>
        <w:t>CD45</w:t>
      </w:r>
      <w:r w:rsidRPr="00B17DF8">
        <w:rPr>
          <w:rStyle w:val="jlqj4b"/>
          <w:rFonts w:ascii="Times New Roman" w:hAnsi="Times New Roman" w:cs="Times New Roman"/>
          <w:b/>
          <w:sz w:val="24"/>
          <w:szCs w:val="24"/>
          <w:vertAlign w:val="superscript"/>
          <w:lang w:val="en"/>
        </w:rPr>
        <w:t>+</w:t>
      </w:r>
      <w:r w:rsidRPr="00EF6C5C">
        <w:rPr>
          <w:rStyle w:val="jlqj4b"/>
          <w:rFonts w:ascii="Times New Roman" w:hAnsi="Times New Roman" w:cs="Times New Roman"/>
          <w:b/>
          <w:sz w:val="24"/>
          <w:szCs w:val="24"/>
          <w:lang w:val="en"/>
        </w:rPr>
        <w:t>/CD45</w:t>
      </w:r>
      <w:r w:rsidRPr="00B17DF8">
        <w:rPr>
          <w:rStyle w:val="jlqj4b"/>
          <w:rFonts w:ascii="Times New Roman" w:hAnsi="Times New Roman" w:cs="Times New Roman"/>
          <w:b/>
          <w:sz w:val="24"/>
          <w:szCs w:val="24"/>
          <w:vertAlign w:val="superscript"/>
          <w:lang w:val="en"/>
        </w:rPr>
        <w:t>-</w:t>
      </w:r>
      <w:r w:rsidRPr="00EF6C5C">
        <w:rPr>
          <w:rStyle w:val="jlqj4b"/>
          <w:rFonts w:ascii="Times New Roman" w:hAnsi="Times New Roman" w:cs="Times New Roman"/>
          <w:b/>
          <w:sz w:val="24"/>
          <w:szCs w:val="24"/>
          <w:lang w:val="en"/>
        </w:rPr>
        <w:t xml:space="preserve"> inclusion criterion </w:t>
      </w:r>
    </w:p>
    <w:p w14:paraId="25E06912" w14:textId="54E7F508" w:rsidR="00EF6C5C" w:rsidRPr="00EF6C5C" w:rsidRDefault="00EF6C5C" w:rsidP="00EF6C5C">
      <w:pPr>
        <w:ind w:left="360"/>
        <w:jc w:val="both"/>
        <w:rPr>
          <w:rFonts w:ascii="Times New Roman" w:hAnsi="Times New Roman" w:cs="Times New Roman"/>
          <w:sz w:val="24"/>
          <w:szCs w:val="24"/>
          <w:lang w:val="en-US"/>
        </w:rPr>
      </w:pPr>
      <w:r w:rsidRPr="00EF6C5C">
        <w:rPr>
          <w:rStyle w:val="jlqj4b"/>
          <w:rFonts w:ascii="Times New Roman" w:hAnsi="Times New Roman" w:cs="Times New Roman"/>
          <w:sz w:val="24"/>
          <w:szCs w:val="24"/>
          <w:lang w:val="en"/>
        </w:rPr>
        <w:t xml:space="preserve">We suggested </w:t>
      </w:r>
      <w:r w:rsidRPr="00EF6C5C">
        <w:rPr>
          <w:rStyle w:val="jlqj4b"/>
          <w:rFonts w:ascii="Times New Roman" w:hAnsi="Times New Roman" w:cs="Times New Roman"/>
          <w:sz w:val="24"/>
          <w:szCs w:val="24"/>
          <w:lang w:val="en-US"/>
        </w:rPr>
        <w:t xml:space="preserve">the proportion of hematopoietic and non-hematopoietic cells reflects right cellular composition of the focus and </w:t>
      </w:r>
      <w:proofErr w:type="gramStart"/>
      <w:r w:rsidRPr="00EF6C5C">
        <w:rPr>
          <w:rStyle w:val="jlqj4b"/>
          <w:rFonts w:ascii="Times New Roman" w:hAnsi="Times New Roman" w:cs="Times New Roman"/>
          <w:sz w:val="24"/>
          <w:szCs w:val="24"/>
          <w:lang w:val="en-US"/>
        </w:rPr>
        <w:t>is related</w:t>
      </w:r>
      <w:proofErr w:type="gramEnd"/>
      <w:r w:rsidRPr="00EF6C5C">
        <w:rPr>
          <w:rStyle w:val="jlqj4b"/>
          <w:rFonts w:ascii="Times New Roman" w:hAnsi="Times New Roman" w:cs="Times New Roman"/>
          <w:sz w:val="24"/>
          <w:szCs w:val="24"/>
          <w:lang w:val="en-US"/>
        </w:rPr>
        <w:t xml:space="preserve"> to its functionality</w:t>
      </w:r>
      <w:r w:rsidRPr="00EF6C5C">
        <w:rPr>
          <w:rFonts w:ascii="Times New Roman" w:hAnsi="Times New Roman" w:cs="Times New Roman"/>
          <w:sz w:val="24"/>
          <w:szCs w:val="24"/>
          <w:lang w:val="en-US"/>
        </w:rPr>
        <w:t xml:space="preserve">. To </w:t>
      </w:r>
      <w:proofErr w:type="gramStart"/>
      <w:r w:rsidRPr="00EF6C5C">
        <w:rPr>
          <w:rFonts w:ascii="Times New Roman" w:hAnsi="Times New Roman" w:cs="Times New Roman"/>
          <w:sz w:val="24"/>
          <w:szCs w:val="24"/>
          <w:lang w:val="en-US"/>
        </w:rPr>
        <w:t>take this into account</w:t>
      </w:r>
      <w:proofErr w:type="gramEnd"/>
      <w:r w:rsidRPr="00EF6C5C">
        <w:rPr>
          <w:rFonts w:ascii="Times New Roman" w:hAnsi="Times New Roman" w:cs="Times New Roman"/>
          <w:sz w:val="24"/>
          <w:szCs w:val="24"/>
          <w:lang w:val="en-US"/>
        </w:rPr>
        <w:t xml:space="preserve"> w</w:t>
      </w:r>
      <w:r w:rsidRPr="00EF6C5C">
        <w:rPr>
          <w:rStyle w:val="jlqj4b"/>
          <w:rFonts w:ascii="Times New Roman" w:hAnsi="Times New Roman" w:cs="Times New Roman"/>
          <w:sz w:val="24"/>
          <w:szCs w:val="24"/>
          <w:lang w:val="en-US"/>
        </w:rPr>
        <w:t xml:space="preserve">e created rank order plot for the ratio of </w:t>
      </w:r>
      <w:r w:rsidRPr="00EF6C5C">
        <w:rPr>
          <w:rStyle w:val="jlqj4b"/>
          <w:rFonts w:ascii="Times New Roman" w:hAnsi="Times New Roman" w:cs="Times New Roman"/>
          <w:sz w:val="24"/>
          <w:szCs w:val="24"/>
          <w:lang w:val="en"/>
        </w:rPr>
        <w:t>CD45</w:t>
      </w:r>
      <w:r w:rsidRPr="00EF6C5C">
        <w:rPr>
          <w:rStyle w:val="jlqj4b"/>
          <w:rFonts w:ascii="Times New Roman" w:hAnsi="Times New Roman" w:cs="Times New Roman"/>
          <w:sz w:val="24"/>
          <w:szCs w:val="24"/>
          <w:vertAlign w:val="superscript"/>
          <w:lang w:val="en"/>
        </w:rPr>
        <w:t>+</w:t>
      </w:r>
      <w:r w:rsidRPr="00EF6C5C">
        <w:rPr>
          <w:rStyle w:val="jlqj4b"/>
          <w:rFonts w:ascii="Times New Roman" w:hAnsi="Times New Roman" w:cs="Times New Roman"/>
          <w:sz w:val="24"/>
          <w:szCs w:val="24"/>
          <w:lang w:val="en"/>
        </w:rPr>
        <w:t xml:space="preserve"> to CD45</w:t>
      </w:r>
      <w:r w:rsidRPr="00EF6C5C">
        <w:rPr>
          <w:rStyle w:val="jlqj4b"/>
          <w:rFonts w:ascii="Times New Roman" w:hAnsi="Times New Roman" w:cs="Times New Roman"/>
          <w:sz w:val="24"/>
          <w:szCs w:val="24"/>
          <w:vertAlign w:val="superscript"/>
          <w:lang w:val="en-US"/>
        </w:rPr>
        <w:t>–</w:t>
      </w:r>
      <w:r w:rsidRPr="00EF6C5C">
        <w:rPr>
          <w:rStyle w:val="jlqj4b"/>
          <w:rFonts w:ascii="Times New Roman" w:hAnsi="Times New Roman" w:cs="Times New Roman"/>
          <w:sz w:val="24"/>
          <w:szCs w:val="24"/>
          <w:lang w:val="en-US"/>
        </w:rPr>
        <w:t xml:space="preserve"> alive nucleated cells </w:t>
      </w:r>
      <w:r w:rsidR="00337E5B">
        <w:rPr>
          <w:rStyle w:val="jlqj4b"/>
          <w:rFonts w:ascii="Times New Roman" w:hAnsi="Times New Roman" w:cs="Times New Roman"/>
          <w:sz w:val="24"/>
          <w:szCs w:val="24"/>
          <w:lang w:val="en-US"/>
        </w:rPr>
        <w:t xml:space="preserve">and appended the same data of our previous experiment </w:t>
      </w:r>
      <w:r w:rsidRPr="00EF6C5C">
        <w:rPr>
          <w:rStyle w:val="jlqj4b"/>
          <w:rFonts w:ascii="Times New Roman" w:hAnsi="Times New Roman" w:cs="Times New Roman"/>
          <w:sz w:val="24"/>
          <w:szCs w:val="24"/>
          <w:lang w:val="en-US"/>
        </w:rPr>
        <w:t>(Fig</w:t>
      </w:r>
      <w:r w:rsidRPr="0093729B">
        <w:rPr>
          <w:rStyle w:val="jlqj4b"/>
          <w:rFonts w:ascii="Times New Roman" w:hAnsi="Times New Roman" w:cs="Times New Roman"/>
          <w:sz w:val="24"/>
          <w:szCs w:val="24"/>
          <w:lang w:val="en-US"/>
        </w:rPr>
        <w:t>. S</w:t>
      </w:r>
      <w:r w:rsidR="00FF711F">
        <w:rPr>
          <w:rStyle w:val="jlqj4b"/>
          <w:rFonts w:ascii="Times New Roman" w:hAnsi="Times New Roman" w:cs="Times New Roman"/>
          <w:sz w:val="24"/>
          <w:szCs w:val="24"/>
          <w:lang w:val="en-US"/>
        </w:rPr>
        <w:t>6</w:t>
      </w:r>
      <w:r w:rsidRPr="00EF6C5C">
        <w:rPr>
          <w:rStyle w:val="jlqj4b"/>
          <w:rFonts w:ascii="Times New Roman" w:hAnsi="Times New Roman" w:cs="Times New Roman"/>
          <w:sz w:val="24"/>
          <w:szCs w:val="24"/>
          <w:lang w:val="en-US"/>
        </w:rPr>
        <w:t>)</w:t>
      </w:r>
      <w:r w:rsidR="0093729B">
        <w:rPr>
          <w:rStyle w:val="jlqj4b"/>
          <w:rFonts w:ascii="Times New Roman" w:hAnsi="Times New Roman" w:cs="Times New Roman"/>
          <w:sz w:val="24"/>
          <w:szCs w:val="24"/>
          <w:lang w:val="en-US"/>
        </w:rPr>
        <w:t xml:space="preserve"> </w:t>
      </w:r>
      <w:r w:rsidR="0093729B">
        <w:rPr>
          <w:rFonts w:ascii="Times New Roman" w:hAnsi="Times New Roman" w:cs="Times New Roman"/>
          <w:sz w:val="24"/>
          <w:szCs w:val="24"/>
          <w:lang w:val="en-US"/>
        </w:rPr>
        <w:fldChar w:fldCharType="begin" w:fldLock="1"/>
      </w:r>
      <w:r w:rsidR="002064F5">
        <w:rPr>
          <w:rFonts w:ascii="Times New Roman" w:hAnsi="Times New Roman" w:cs="Times New Roman"/>
          <w:sz w:val="24"/>
          <w:szCs w:val="24"/>
          <w:lang w:val="en-US"/>
        </w:rPr>
        <w:instrText>ADDIN CSL_CITATION {"citationItems":[{"id":"ITEM-1","itemData":{"DOI":"10.3389/FCELL.2022.993056/FULL","ISSN":"2296634X","abstract":"Immune privileges are demonstrated for different types of quiescent stem cells of adult mammalian organisms. Mesenchymal stem cells (MSCs) are believed to have immune privileges; however, an accurate experimental confirmation hasn’t been presented. Here, we provide direct experimental evidence that MSCs of C57Black/6J murine bone marrow (BM) are immune privileged in vivo and retain their functionality after prolonged exposure to the uncompromised immune system. The BM of Nes-Gfp transgenic mice was implanted as a tissue fragment under the kidney capsule in isogenic C57Black/6J immunocompetent recipients. Nestin-Gfp strain provides a fluorescent immunogenic marker for a small fraction of BM cells, including GFP+CD45– MSCs. Despite the exposure of xenogenically marked MSCs to the fully-functional immune system, primary ectopic foci of hematopoiesis formed. Six weeks after implantation, multicolor fluorescence cytometry revealed both GFP+CD45– and GFP+CD45+ cells within the foci. GFP+CD45– cells proportion was 2.0 × 10–5 ×÷9 and it didn’t differ significantly from syngenic Nes-GFP transplantation control. According to current knowledge, the immune system of the recipients should eliminate GFP+ cells, including GFP+ MSCs. These results show that MSCs evade immunity. Primary foci were retransplanted into secondary Nes-GFP recipients. The secondary foci formed, in which CD45–GFP+ cells proportion was 6.7 × 10–5 ×÷2.2, and it didn’t differ from intact Nes-GFP BM. The results demonstrate that MSCs preserve self-renewal and retain their functionality after prolonged immune exposure. The success of this study relied on the implantation of BM fragments without prior dissociation of cells and the fact that the vast majority of implanted cells were immunologically equivalent to the recipients.","author":[{"dropping-particle":"","family":"Karpenko","given":"Dmitriy","non-dropping-particle":"","parse-names":false,"suffix":""},{"dropping-particle":"","family":"Kapranov","given":"Nikolay","non-dropping-particle":"","parse-names":false,"suffix":""},{"dropping-particle":"","family":"Bigildeev","given":"Aleksei","non-dropping-particle":"","parse-names":false,"suffix":""}],"container-title":"Frontiers in Cell and Developmental Biology","id":"ITEM-1","issued":{"date-parts":[["2022","9","5"]]},"page":"993056","publisher":"Frontiers Media S.A.","title":"Nestin-GFP transgene labels immunoprivileged bone marrow mesenchymal stem cells in the model of ectopic foci formation","type":"article-journal","volume":"10"},"uris":["http://www.mendeley.com/documents/?uuid=55679f50-cc3c-3a6a-983e-ffed164fb904"]}],"mendeley":{"formattedCitation":"(1)","plainTextFormattedCitation":"(1)","previouslyFormattedCitation":"&lt;sup&gt;1&lt;/sup&gt;"},"properties":{"noteIndex":0},"schema":"https://github.com/citation-style-language/schema/raw/master/csl-citation.json"}</w:instrText>
      </w:r>
      <w:r w:rsidR="0093729B">
        <w:rPr>
          <w:rFonts w:ascii="Times New Roman" w:hAnsi="Times New Roman" w:cs="Times New Roman"/>
          <w:sz w:val="24"/>
          <w:szCs w:val="24"/>
          <w:lang w:val="en-US"/>
        </w:rPr>
        <w:fldChar w:fldCharType="separate"/>
      </w:r>
      <w:r w:rsidR="002064F5" w:rsidRPr="002064F5">
        <w:rPr>
          <w:rFonts w:ascii="Times New Roman" w:hAnsi="Times New Roman" w:cs="Times New Roman"/>
          <w:noProof/>
          <w:sz w:val="24"/>
          <w:szCs w:val="24"/>
          <w:lang w:val="en-US"/>
        </w:rPr>
        <w:t>(1)</w:t>
      </w:r>
      <w:r w:rsidR="0093729B">
        <w:rPr>
          <w:rFonts w:ascii="Times New Roman" w:hAnsi="Times New Roman" w:cs="Times New Roman"/>
          <w:sz w:val="24"/>
          <w:szCs w:val="24"/>
          <w:lang w:val="en-US"/>
        </w:rPr>
        <w:fldChar w:fldCharType="end"/>
      </w:r>
      <w:r w:rsidRPr="00EF6C5C">
        <w:rPr>
          <w:rStyle w:val="jlqj4b"/>
          <w:rFonts w:ascii="Times New Roman" w:hAnsi="Times New Roman" w:cs="Times New Roman"/>
          <w:sz w:val="24"/>
          <w:szCs w:val="24"/>
          <w:lang w:val="en-US"/>
        </w:rPr>
        <w:t>. Here we took into account all samples from all groups with</w:t>
      </w:r>
      <w:r w:rsidR="00337E5B">
        <w:rPr>
          <w:rStyle w:val="jlqj4b"/>
          <w:rFonts w:ascii="Times New Roman" w:hAnsi="Times New Roman" w:cs="Times New Roman"/>
          <w:sz w:val="24"/>
          <w:szCs w:val="24"/>
          <w:lang w:val="en-US"/>
        </w:rPr>
        <w:t xml:space="preserve"> an exception of samples, in which </w:t>
      </w:r>
      <w:proofErr w:type="gramStart"/>
      <w:r w:rsidR="00337E5B">
        <w:rPr>
          <w:rStyle w:val="jlqj4b"/>
          <w:rFonts w:ascii="Times New Roman" w:hAnsi="Times New Roman" w:cs="Times New Roman"/>
          <w:sz w:val="24"/>
          <w:szCs w:val="24"/>
          <w:lang w:val="en-US"/>
        </w:rPr>
        <w:t>0</w:t>
      </w:r>
      <w:proofErr w:type="gramEnd"/>
      <w:r w:rsidR="00337E5B">
        <w:rPr>
          <w:rStyle w:val="jlqj4b"/>
          <w:rFonts w:ascii="Times New Roman" w:hAnsi="Times New Roman" w:cs="Times New Roman"/>
          <w:sz w:val="24"/>
          <w:szCs w:val="24"/>
          <w:lang w:val="en-US"/>
        </w:rPr>
        <w:t xml:space="preserve"> CD45</w:t>
      </w:r>
      <w:r w:rsidR="00337E5B" w:rsidRPr="00EF6C5C">
        <w:rPr>
          <w:rStyle w:val="jlqj4b"/>
          <w:rFonts w:ascii="Times New Roman" w:hAnsi="Times New Roman" w:cs="Times New Roman"/>
          <w:sz w:val="24"/>
          <w:szCs w:val="24"/>
          <w:vertAlign w:val="superscript"/>
          <w:lang w:val="en-US"/>
        </w:rPr>
        <w:t>–</w:t>
      </w:r>
      <w:r w:rsidR="00337E5B">
        <w:rPr>
          <w:rStyle w:val="jlqj4b"/>
          <w:rFonts w:ascii="Times New Roman" w:hAnsi="Times New Roman" w:cs="Times New Roman"/>
          <w:sz w:val="24"/>
          <w:szCs w:val="24"/>
          <w:vertAlign w:val="superscript"/>
          <w:lang w:val="en-US"/>
        </w:rPr>
        <w:t xml:space="preserve"> </w:t>
      </w:r>
      <w:r w:rsidR="00337E5B">
        <w:rPr>
          <w:rStyle w:val="jlqj4b"/>
          <w:rFonts w:ascii="Times New Roman" w:hAnsi="Times New Roman" w:cs="Times New Roman"/>
          <w:sz w:val="24"/>
          <w:szCs w:val="24"/>
          <w:lang w:val="en-US"/>
        </w:rPr>
        <w:t>cells was detected</w:t>
      </w:r>
      <w:r w:rsidRPr="00EF6C5C">
        <w:rPr>
          <w:rStyle w:val="jlqj4b"/>
          <w:rFonts w:ascii="Times New Roman" w:hAnsi="Times New Roman" w:cs="Times New Roman"/>
          <w:sz w:val="24"/>
          <w:szCs w:val="24"/>
          <w:lang w:val="en-US"/>
        </w:rPr>
        <w:t>. Basing on the plot, we excluded samples that corresponded to peripheral inflections. Graphically determined range of acceptability was arbitrarily set as 43 – 241.</w:t>
      </w:r>
    </w:p>
    <w:p w14:paraId="58A72F8B" w14:textId="16EB1ACF" w:rsidR="00EF6C5C" w:rsidRDefault="00EF6C5C" w:rsidP="00FA6447">
      <w:pPr>
        <w:jc w:val="both"/>
        <w:rPr>
          <w:rFonts w:ascii="Times New Roman" w:hAnsi="Times New Roman" w:cs="Times New Roman"/>
          <w:sz w:val="24"/>
          <w:szCs w:val="24"/>
          <w:lang w:val="en-US"/>
        </w:rPr>
      </w:pPr>
      <w:r>
        <w:rPr>
          <w:noProof/>
          <w:lang w:eastAsia="ru-RU"/>
        </w:rPr>
        <w:drawing>
          <wp:inline distT="0" distB="0" distL="0" distR="0" wp14:anchorId="54702787" wp14:editId="33048EEE">
            <wp:extent cx="5094514" cy="3182587"/>
            <wp:effectExtent l="0" t="0" r="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DEEF6D0" w14:textId="3C7BEDFF" w:rsidR="00EF6C5C" w:rsidRDefault="00EF6C5C" w:rsidP="00EF6C5C">
      <w:pPr>
        <w:rPr>
          <w:rStyle w:val="jlqj4b"/>
          <w:rFonts w:ascii="Times New Roman" w:hAnsi="Times New Roman" w:cs="Times New Roman"/>
          <w:sz w:val="24"/>
          <w:szCs w:val="24"/>
          <w:lang w:val="en-US"/>
        </w:rPr>
      </w:pPr>
      <w:r>
        <w:rPr>
          <w:rStyle w:val="jlqj4b"/>
          <w:rFonts w:ascii="Times New Roman" w:hAnsi="Times New Roman" w:cs="Times New Roman"/>
          <w:sz w:val="24"/>
          <w:szCs w:val="24"/>
          <w:lang w:val="en-US"/>
        </w:rPr>
        <w:t xml:space="preserve">Fig. </w:t>
      </w:r>
      <w:r w:rsidRPr="0093729B">
        <w:rPr>
          <w:rStyle w:val="jlqj4b"/>
          <w:rFonts w:ascii="Times New Roman" w:hAnsi="Times New Roman" w:cs="Times New Roman"/>
          <w:sz w:val="24"/>
          <w:szCs w:val="24"/>
          <w:lang w:val="en-US"/>
        </w:rPr>
        <w:t>S</w:t>
      </w:r>
      <w:r w:rsidR="00FF711F">
        <w:rPr>
          <w:rStyle w:val="jlqj4b"/>
          <w:rFonts w:ascii="Times New Roman" w:hAnsi="Times New Roman" w:cs="Times New Roman"/>
          <w:sz w:val="24"/>
          <w:szCs w:val="24"/>
          <w:lang w:val="en-US"/>
        </w:rPr>
        <w:t>6</w:t>
      </w:r>
      <w:r w:rsidRPr="0093729B">
        <w:rPr>
          <w:rStyle w:val="jlqj4b"/>
          <w:rFonts w:ascii="Times New Roman" w:hAnsi="Times New Roman" w:cs="Times New Roman"/>
          <w:sz w:val="24"/>
          <w:szCs w:val="24"/>
          <w:lang w:val="en-US"/>
        </w:rPr>
        <w:t>.</w:t>
      </w:r>
      <w:r>
        <w:rPr>
          <w:rStyle w:val="jlqj4b"/>
          <w:rFonts w:ascii="Times New Roman" w:hAnsi="Times New Roman" w:cs="Times New Roman"/>
          <w:sz w:val="24"/>
          <w:szCs w:val="24"/>
          <w:lang w:val="en-US"/>
        </w:rPr>
        <w:t xml:space="preserve"> Rank order plot for the ratio of </w:t>
      </w:r>
      <w:r w:rsidRPr="00833514">
        <w:rPr>
          <w:rStyle w:val="jlqj4b"/>
          <w:rFonts w:ascii="Times New Roman" w:hAnsi="Times New Roman" w:cs="Times New Roman"/>
          <w:sz w:val="24"/>
          <w:szCs w:val="24"/>
          <w:lang w:val="en"/>
        </w:rPr>
        <w:t>CD45</w:t>
      </w:r>
      <w:r w:rsidRPr="00A11950">
        <w:rPr>
          <w:rStyle w:val="jlqj4b"/>
          <w:rFonts w:ascii="Times New Roman" w:hAnsi="Times New Roman" w:cs="Times New Roman"/>
          <w:sz w:val="24"/>
          <w:szCs w:val="24"/>
          <w:vertAlign w:val="superscript"/>
          <w:lang w:val="en"/>
        </w:rPr>
        <w:t>+</w:t>
      </w:r>
      <w:r w:rsidRPr="00833514">
        <w:rPr>
          <w:rStyle w:val="jlqj4b"/>
          <w:rFonts w:ascii="Times New Roman" w:hAnsi="Times New Roman" w:cs="Times New Roman"/>
          <w:sz w:val="24"/>
          <w:szCs w:val="24"/>
          <w:lang w:val="en"/>
        </w:rPr>
        <w:t xml:space="preserve"> to CD45</w:t>
      </w:r>
      <w:r w:rsidRPr="00833514">
        <w:rPr>
          <w:rStyle w:val="jlqj4b"/>
          <w:rFonts w:ascii="Times New Roman" w:hAnsi="Times New Roman" w:cs="Times New Roman"/>
          <w:sz w:val="24"/>
          <w:szCs w:val="24"/>
          <w:vertAlign w:val="superscript"/>
          <w:lang w:val="en-US"/>
        </w:rPr>
        <w:t>–</w:t>
      </w:r>
      <w:r w:rsidRPr="00833514">
        <w:rPr>
          <w:rStyle w:val="jlqj4b"/>
          <w:rFonts w:ascii="Times New Roman" w:hAnsi="Times New Roman" w:cs="Times New Roman"/>
          <w:sz w:val="24"/>
          <w:szCs w:val="24"/>
          <w:lang w:val="en-US"/>
        </w:rPr>
        <w:t xml:space="preserve"> </w:t>
      </w:r>
      <w:r>
        <w:rPr>
          <w:rStyle w:val="jlqj4b"/>
          <w:rFonts w:ascii="Times New Roman" w:hAnsi="Times New Roman" w:cs="Times New Roman"/>
          <w:sz w:val="24"/>
          <w:szCs w:val="24"/>
          <w:lang w:val="en-US"/>
        </w:rPr>
        <w:t xml:space="preserve">cells. Black circles correspond to samples that were included in analysis; white circles correspond to samples that </w:t>
      </w:r>
      <w:proofErr w:type="gramStart"/>
      <w:r>
        <w:rPr>
          <w:rStyle w:val="jlqj4b"/>
          <w:rFonts w:ascii="Times New Roman" w:hAnsi="Times New Roman" w:cs="Times New Roman"/>
          <w:sz w:val="24"/>
          <w:szCs w:val="24"/>
          <w:lang w:val="en-US"/>
        </w:rPr>
        <w:t>were excluded</w:t>
      </w:r>
      <w:proofErr w:type="gramEnd"/>
      <w:r>
        <w:rPr>
          <w:rStyle w:val="jlqj4b"/>
          <w:rFonts w:ascii="Times New Roman" w:hAnsi="Times New Roman" w:cs="Times New Roman"/>
          <w:sz w:val="24"/>
          <w:szCs w:val="24"/>
          <w:lang w:val="en-US"/>
        </w:rPr>
        <w:t>.</w:t>
      </w:r>
    </w:p>
    <w:p w14:paraId="01BD1583" w14:textId="77777777" w:rsidR="00EF6C5C" w:rsidRPr="00537C2A" w:rsidRDefault="00EF6C5C" w:rsidP="00FA6447">
      <w:pPr>
        <w:jc w:val="both"/>
        <w:rPr>
          <w:rFonts w:ascii="Times New Roman" w:hAnsi="Times New Roman" w:cs="Times New Roman"/>
          <w:sz w:val="24"/>
          <w:szCs w:val="24"/>
          <w:lang w:val="en-US"/>
        </w:rPr>
      </w:pPr>
    </w:p>
    <w:p w14:paraId="7548B0D3" w14:textId="48F14E9F" w:rsidR="00886008" w:rsidRPr="002519A0" w:rsidRDefault="00886008" w:rsidP="002519A0">
      <w:pPr>
        <w:pStyle w:val="aa"/>
        <w:numPr>
          <w:ilvl w:val="0"/>
          <w:numId w:val="1"/>
        </w:numPr>
        <w:jc w:val="both"/>
        <w:rPr>
          <w:rFonts w:ascii="Times New Roman" w:hAnsi="Times New Roman" w:cs="Times New Roman"/>
          <w:b/>
          <w:bCs/>
          <w:sz w:val="24"/>
          <w:szCs w:val="24"/>
          <w:lang w:val="en-US"/>
        </w:rPr>
      </w:pPr>
      <w:r w:rsidRPr="002519A0">
        <w:rPr>
          <w:rFonts w:ascii="Times New Roman" w:hAnsi="Times New Roman" w:cs="Times New Roman"/>
          <w:b/>
          <w:bCs/>
          <w:sz w:val="24"/>
          <w:szCs w:val="24"/>
          <w:lang w:val="en-US"/>
        </w:rPr>
        <w:t>Immunization vs. non-immunization</w:t>
      </w:r>
    </w:p>
    <w:p w14:paraId="19DD176B" w14:textId="5D77B454" w:rsidR="00C9149E" w:rsidRDefault="00886008" w:rsidP="00886008">
      <w:pPr>
        <w:jc w:val="both"/>
        <w:rPr>
          <w:rFonts w:ascii="Times New Roman" w:hAnsi="Times New Roman" w:cs="Times New Roman"/>
          <w:bCs/>
          <w:sz w:val="24"/>
          <w:szCs w:val="24"/>
          <w:lang w:val="en-US"/>
        </w:rPr>
      </w:pPr>
      <w:r w:rsidRPr="00865172">
        <w:rPr>
          <w:rFonts w:ascii="Times New Roman" w:hAnsi="Times New Roman" w:cs="Times New Roman"/>
          <w:bCs/>
          <w:sz w:val="24"/>
          <w:szCs w:val="24"/>
          <w:lang w:val="en-US"/>
        </w:rPr>
        <w:t>We compared the frequencies of GFP</w:t>
      </w:r>
      <w:r w:rsidRPr="00865172">
        <w:rPr>
          <w:rFonts w:ascii="Times New Roman" w:hAnsi="Times New Roman" w:cs="Times New Roman"/>
          <w:bCs/>
          <w:sz w:val="24"/>
          <w:szCs w:val="24"/>
          <w:vertAlign w:val="superscript"/>
          <w:lang w:val="en-US"/>
        </w:rPr>
        <w:t>+</w:t>
      </w:r>
      <w:r w:rsidRPr="00865172">
        <w:rPr>
          <w:rFonts w:ascii="Times New Roman" w:hAnsi="Times New Roman" w:cs="Times New Roman"/>
          <w:bCs/>
          <w:sz w:val="24"/>
          <w:szCs w:val="24"/>
          <w:lang w:val="en-US"/>
        </w:rPr>
        <w:t xml:space="preserve"> cells with our previous experiment, which was similar to this one, except for the recipients were not immunized </w:t>
      </w:r>
      <w:r w:rsidRPr="00865172">
        <w:rPr>
          <w:rFonts w:ascii="Times New Roman" w:hAnsi="Times New Roman" w:cs="Times New Roman"/>
          <w:bCs/>
          <w:sz w:val="24"/>
          <w:szCs w:val="24"/>
          <w:lang w:val="en-US"/>
        </w:rPr>
        <w:fldChar w:fldCharType="begin" w:fldLock="1"/>
      </w:r>
      <w:r w:rsidR="002064F5">
        <w:rPr>
          <w:rFonts w:ascii="Times New Roman" w:hAnsi="Times New Roman" w:cs="Times New Roman"/>
          <w:bCs/>
          <w:sz w:val="24"/>
          <w:szCs w:val="24"/>
          <w:lang w:val="en-US"/>
        </w:rPr>
        <w:instrText>ADDIN CSL_CITATION {"citationItems":[{"id":"ITEM-1","itemData":{"DOI":"10.3389/FCELL.2022.993056/FULL","ISSN":"2296634X","abstract":"Immune privileges are demonstrated for different types of quiescent stem cells of adult mammalian organisms. Mesenchymal stem cells (MSCs) are believed to have immune privileges; however, an accurate experimental confirmation hasn’t been presented. Here, we provide direct experimental evidence that MSCs of C57Black/6J murine bone marrow (BM) are immune privileged in vivo and retain their functionality after prolonged exposure to the uncompromised immune system. The BM of Nes-Gfp transgenic mice was implanted as a tissue fragment under the kidney capsule in isogenic C57Black/6J immunocompetent recipients. Nestin-Gfp strain provides a fluorescent immunogenic marker for a small fraction of BM cells, including GFP+CD45– MSCs. Despite the exposure of xenogenically marked MSCs to the fully-functional immune system, primary ectopic foci of hematopoiesis formed. Six weeks after implantation, multicolor fluorescence cytometry revealed both GFP+CD45– and GFP+CD45+ cells within the foci. GFP+CD45– cells proportion was 2.0 × 10–5 ×÷9 and it didn’t differ significantly from syngenic Nes-GFP transplantation control. According to current knowledge, the immune system of the recipients should eliminate GFP+ cells, including GFP+ MSCs. These results show that MSCs evade immunity. Primary foci were retransplanted into secondary Nes-GFP recipients. The secondary foci formed, in which CD45–GFP+ cells proportion was 6.7 × 10–5 ×÷2.2, and it didn’t differ from intact Nes-GFP BM. The results demonstrate that MSCs preserve self-renewal and retain their functionality after prolonged immune exposure. The success of this study relied on the implantation of BM fragments without prior dissociation of cells and the fact that the vast majority of implanted cells were immunologically equivalent to the recipients.","author":[{"dropping-particle":"","family":"Karpenko","given":"Dmitriy","non-dropping-particle":"","parse-names":false,"suffix":""},{"dropping-particle":"","family":"Kapranov","given":"Nikolay","non-dropping-particle":"","parse-names":false,"suffix":""},{"dropping-particle":"","family":"Bigildeev","given":"Aleksei","non-dropping-particle":"","parse-names":false,"suffix":""}],"container-title":"Frontiers in Cell and Developmental Biology","id":"ITEM-1","issued":{"date-parts":[["2022","9","5"]]},"page":"993056","publisher":"Frontiers Media S.A.","title":"Nestin-GFP transgene labels immunoprivileged bone marrow mesenchymal stem cells in the model of ectopic foci formation","type":"article-journal","volume":"10"},"uris":["http://www.mendeley.com/documents/?uuid=55679f50-cc3c-3a6a-983e-ffed164fb904"]}],"mendeley":{"formattedCitation":"(1)","plainTextFormattedCitation":"(1)","previouslyFormattedCitation":"&lt;sup&gt;1&lt;/sup&gt;"},"properties":{"noteIndex":0},"schema":"https://github.com/citation-style-language/schema/raw/master/csl-citation.json"}</w:instrText>
      </w:r>
      <w:r w:rsidRPr="00865172">
        <w:rPr>
          <w:rFonts w:ascii="Times New Roman" w:hAnsi="Times New Roman" w:cs="Times New Roman"/>
          <w:bCs/>
          <w:sz w:val="24"/>
          <w:szCs w:val="24"/>
          <w:lang w:val="en-US"/>
        </w:rPr>
        <w:fldChar w:fldCharType="separate"/>
      </w:r>
      <w:r w:rsidR="002064F5" w:rsidRPr="002064F5">
        <w:rPr>
          <w:rFonts w:ascii="Times New Roman" w:hAnsi="Times New Roman" w:cs="Times New Roman"/>
          <w:bCs/>
          <w:noProof/>
          <w:sz w:val="24"/>
          <w:szCs w:val="24"/>
          <w:lang w:val="en-US"/>
        </w:rPr>
        <w:t>(1)</w:t>
      </w:r>
      <w:r w:rsidRPr="00865172">
        <w:rPr>
          <w:rFonts w:ascii="Times New Roman" w:hAnsi="Times New Roman" w:cs="Times New Roman"/>
          <w:bCs/>
          <w:sz w:val="24"/>
          <w:szCs w:val="24"/>
          <w:lang w:val="en-US"/>
        </w:rPr>
        <w:fldChar w:fldCharType="end"/>
      </w:r>
      <w:r w:rsidRPr="00865172">
        <w:rPr>
          <w:rFonts w:ascii="Times New Roman" w:hAnsi="Times New Roman" w:cs="Times New Roman"/>
          <w:bCs/>
          <w:sz w:val="24"/>
          <w:szCs w:val="24"/>
          <w:lang w:val="en-US"/>
        </w:rPr>
        <w:t xml:space="preserve">. </w:t>
      </w:r>
      <w:r w:rsidR="00BC3E36" w:rsidRPr="00865172">
        <w:rPr>
          <w:rFonts w:ascii="Times New Roman" w:hAnsi="Times New Roman" w:cs="Times New Roman"/>
          <w:bCs/>
          <w:sz w:val="24"/>
          <w:szCs w:val="24"/>
          <w:lang w:val="en-US"/>
        </w:rPr>
        <w:t>The proportion of GFP</w:t>
      </w:r>
      <w:r w:rsidR="00BC3E36" w:rsidRPr="00865172">
        <w:rPr>
          <w:rFonts w:ascii="Times New Roman" w:hAnsi="Times New Roman" w:cs="Times New Roman"/>
          <w:bCs/>
          <w:sz w:val="24"/>
          <w:szCs w:val="24"/>
          <w:vertAlign w:val="superscript"/>
          <w:lang w:val="en-US"/>
        </w:rPr>
        <w:t>+</w:t>
      </w:r>
      <w:r w:rsidR="00BC3E36" w:rsidRPr="00865172">
        <w:rPr>
          <w:rFonts w:ascii="Times New Roman" w:hAnsi="Times New Roman" w:cs="Times New Roman"/>
          <w:bCs/>
          <w:sz w:val="24"/>
          <w:szCs w:val="24"/>
          <w:lang w:val="en-US"/>
        </w:rPr>
        <w:t xml:space="preserve"> cells in isog</w:t>
      </w:r>
      <w:r w:rsidR="0083259D">
        <w:rPr>
          <w:rFonts w:ascii="Times New Roman" w:hAnsi="Times New Roman" w:cs="Times New Roman"/>
          <w:bCs/>
          <w:sz w:val="24"/>
          <w:szCs w:val="24"/>
          <w:lang w:val="en-US"/>
        </w:rPr>
        <w:t>eneic transplantations was 25.6</w:t>
      </w:r>
      <w:r w:rsidR="0083259D" w:rsidRPr="0083259D">
        <w:rPr>
          <w:rFonts w:ascii="Times New Roman" w:hAnsi="Times New Roman" w:cs="Times New Roman"/>
          <w:bCs/>
          <w:sz w:val="24"/>
          <w:szCs w:val="24"/>
          <w:lang w:val="en-US"/>
        </w:rPr>
        <w:t> </w:t>
      </w:r>
      <w:r w:rsidR="0083259D">
        <w:rPr>
          <w:rFonts w:ascii="Times New Roman" w:hAnsi="Times New Roman" w:cs="Times New Roman"/>
          <w:bCs/>
          <w:sz w:val="24"/>
          <w:szCs w:val="24"/>
          <w:lang w:val="en-US"/>
        </w:rPr>
        <w:t>×</w:t>
      </w:r>
      <w:r w:rsidR="0083259D" w:rsidRPr="0083259D">
        <w:rPr>
          <w:rFonts w:ascii="Times New Roman" w:hAnsi="Times New Roman" w:cs="Times New Roman"/>
          <w:bCs/>
          <w:sz w:val="24"/>
          <w:szCs w:val="24"/>
          <w:lang w:val="en-US"/>
        </w:rPr>
        <w:t> </w:t>
      </w:r>
      <w:r w:rsidR="00BC3E36" w:rsidRPr="00865172">
        <w:rPr>
          <w:rFonts w:ascii="Times New Roman" w:hAnsi="Times New Roman" w:cs="Times New Roman"/>
          <w:bCs/>
          <w:sz w:val="24"/>
          <w:szCs w:val="24"/>
          <w:lang w:val="en-US"/>
        </w:rPr>
        <w:t>10</w:t>
      </w:r>
      <w:r w:rsidR="00BC3E36" w:rsidRPr="00865172">
        <w:rPr>
          <w:rFonts w:ascii="Times New Roman" w:hAnsi="Times New Roman" w:cs="Times New Roman"/>
          <w:bCs/>
          <w:sz w:val="24"/>
          <w:szCs w:val="24"/>
          <w:vertAlign w:val="superscript"/>
          <w:lang w:val="en-US"/>
        </w:rPr>
        <w:t>–5</w:t>
      </w:r>
      <w:r w:rsidR="0083259D" w:rsidRPr="0083259D">
        <w:rPr>
          <w:rFonts w:ascii="Times New Roman" w:hAnsi="Times New Roman" w:cs="Times New Roman"/>
          <w:bCs/>
          <w:sz w:val="24"/>
          <w:szCs w:val="24"/>
          <w:lang w:val="en-US"/>
        </w:rPr>
        <w:t> </w:t>
      </w:r>
      <w:r w:rsidR="00BC3E36" w:rsidRPr="00865172">
        <w:rPr>
          <w:rFonts w:ascii="Times New Roman" w:hAnsi="Times New Roman" w:cs="Times New Roman"/>
          <w:bCs/>
          <w:sz w:val="24"/>
          <w:szCs w:val="24"/>
          <w:lang w:val="en-US"/>
        </w:rPr>
        <w:t>×÷</w:t>
      </w:r>
      <w:r w:rsidR="00FF2E24" w:rsidRPr="00FF2E24">
        <w:rPr>
          <w:rFonts w:ascii="Times New Roman" w:hAnsi="Times New Roman" w:cs="Times New Roman"/>
          <w:bCs/>
          <w:sz w:val="24"/>
          <w:szCs w:val="24"/>
          <w:lang w:val="en-US"/>
        </w:rPr>
        <w:t> </w:t>
      </w:r>
      <w:r w:rsidR="00BC3E36" w:rsidRPr="00865172">
        <w:rPr>
          <w:rFonts w:ascii="Times New Roman" w:hAnsi="Times New Roman" w:cs="Times New Roman"/>
          <w:bCs/>
          <w:sz w:val="24"/>
          <w:szCs w:val="24"/>
          <w:lang w:val="en-US"/>
        </w:rPr>
        <w:t>3.6</w:t>
      </w:r>
      <w:r w:rsidR="00C9149E" w:rsidRPr="00865172">
        <w:rPr>
          <w:rFonts w:ascii="Times New Roman" w:hAnsi="Times New Roman" w:cs="Times New Roman"/>
          <w:bCs/>
          <w:sz w:val="24"/>
          <w:szCs w:val="24"/>
          <w:lang w:val="en-US"/>
        </w:rPr>
        <w:t xml:space="preserve"> (</w:t>
      </w:r>
      <w:r w:rsidR="00322CF7" w:rsidRPr="00865172">
        <w:rPr>
          <w:rFonts w:ascii="Times New Roman" w:hAnsi="Times New Roman" w:cs="Times New Roman"/>
          <w:bCs/>
          <w:sz w:val="24"/>
          <w:szCs w:val="24"/>
          <w:lang w:val="en-US"/>
        </w:rPr>
        <w:t xml:space="preserve">Supplementary </w:t>
      </w:r>
      <w:r w:rsidR="00322CF7" w:rsidRPr="00FC0F92">
        <w:rPr>
          <w:rFonts w:ascii="Times New Roman" w:hAnsi="Times New Roman" w:cs="Times New Roman"/>
          <w:bCs/>
          <w:sz w:val="24"/>
          <w:szCs w:val="24"/>
          <w:lang w:val="en-US"/>
        </w:rPr>
        <w:t>Fig.</w:t>
      </w:r>
      <w:r w:rsidR="00865172" w:rsidRPr="00FC0F92">
        <w:rPr>
          <w:rFonts w:ascii="Times New Roman" w:hAnsi="Times New Roman" w:cs="Times New Roman"/>
          <w:bCs/>
          <w:sz w:val="24"/>
          <w:szCs w:val="24"/>
          <w:lang w:val="en-US"/>
        </w:rPr>
        <w:t xml:space="preserve"> </w:t>
      </w:r>
      <w:r w:rsidR="00537C2A" w:rsidRPr="00FC0F92">
        <w:rPr>
          <w:rFonts w:ascii="Times New Roman" w:hAnsi="Times New Roman" w:cs="Times New Roman"/>
          <w:bCs/>
          <w:sz w:val="24"/>
          <w:szCs w:val="24"/>
          <w:lang w:val="en-US"/>
        </w:rPr>
        <w:t>S</w:t>
      </w:r>
      <w:r w:rsidR="00FF711F">
        <w:rPr>
          <w:rFonts w:ascii="Times New Roman" w:hAnsi="Times New Roman" w:cs="Times New Roman"/>
          <w:bCs/>
          <w:sz w:val="24"/>
          <w:szCs w:val="24"/>
          <w:lang w:val="en-US"/>
        </w:rPr>
        <w:t>7</w:t>
      </w:r>
      <w:r w:rsidR="00322CF7" w:rsidRPr="00FC0F92">
        <w:rPr>
          <w:rFonts w:ascii="Times New Roman" w:hAnsi="Times New Roman" w:cs="Times New Roman"/>
          <w:bCs/>
          <w:sz w:val="24"/>
          <w:szCs w:val="24"/>
          <w:lang w:val="en-US"/>
        </w:rPr>
        <w:t>, panel A</w:t>
      </w:r>
      <w:r w:rsidR="00C9149E" w:rsidRPr="00FC0F92">
        <w:rPr>
          <w:rFonts w:ascii="Times New Roman" w:hAnsi="Times New Roman" w:cs="Times New Roman"/>
          <w:bCs/>
          <w:sz w:val="24"/>
          <w:szCs w:val="24"/>
          <w:lang w:val="en-US"/>
        </w:rPr>
        <w:t>)</w:t>
      </w:r>
      <w:r w:rsidR="001B4DEC" w:rsidRPr="00FC0F92">
        <w:rPr>
          <w:rFonts w:ascii="Times New Roman" w:hAnsi="Times New Roman" w:cs="Times New Roman"/>
          <w:bCs/>
          <w:sz w:val="24"/>
          <w:szCs w:val="24"/>
          <w:lang w:val="en-US"/>
        </w:rPr>
        <w:t>.</w:t>
      </w:r>
    </w:p>
    <w:p w14:paraId="02F5B2A0" w14:textId="4CF48966" w:rsidR="00207E52" w:rsidRPr="00FC0F92" w:rsidRDefault="00207E52" w:rsidP="00886008">
      <w:pPr>
        <w:jc w:val="both"/>
        <w:rPr>
          <w:rFonts w:ascii="Times New Roman" w:hAnsi="Times New Roman" w:cs="Times New Roman"/>
          <w:bCs/>
          <w:sz w:val="24"/>
          <w:szCs w:val="24"/>
          <w:lang w:val="en-US"/>
        </w:rPr>
      </w:pPr>
      <w:r>
        <w:rPr>
          <w:rFonts w:ascii="Times New Roman" w:hAnsi="Times New Roman" w:cs="Times New Roman"/>
          <w:bCs/>
          <w:sz w:val="24"/>
          <w:szCs w:val="24"/>
          <w:lang w:val="en-US"/>
        </w:rPr>
        <w:t>Table</w:t>
      </w:r>
      <w:r w:rsidR="00E56C82">
        <w:rPr>
          <w:rFonts w:ascii="Times New Roman" w:hAnsi="Times New Roman" w:cs="Times New Roman"/>
          <w:bCs/>
          <w:sz w:val="24"/>
          <w:szCs w:val="24"/>
          <w:lang w:val="en-US"/>
        </w:rPr>
        <w:t xml:space="preserve"> S</w:t>
      </w:r>
      <w:r w:rsidR="00FF711F">
        <w:rPr>
          <w:rFonts w:ascii="Times New Roman" w:hAnsi="Times New Roman" w:cs="Times New Roman"/>
          <w:bCs/>
          <w:sz w:val="24"/>
          <w:szCs w:val="24"/>
          <w:lang w:val="en-US"/>
        </w:rPr>
        <w:t>2</w:t>
      </w:r>
      <w:r>
        <w:rPr>
          <w:rFonts w:ascii="Times New Roman" w:hAnsi="Times New Roman" w:cs="Times New Roman"/>
          <w:bCs/>
          <w:sz w:val="24"/>
          <w:szCs w:val="24"/>
          <w:lang w:val="en-US"/>
        </w:rPr>
        <w:t xml:space="preserve">. MFC analysis of absolute and </w:t>
      </w:r>
      <w:bookmarkStart w:id="1" w:name="OLE_LINK2"/>
      <w:r>
        <w:rPr>
          <w:rFonts w:ascii="Times New Roman" w:hAnsi="Times New Roman" w:cs="Times New Roman"/>
          <w:bCs/>
          <w:sz w:val="24"/>
          <w:szCs w:val="24"/>
          <w:lang w:val="en-US"/>
        </w:rPr>
        <w:t>relative numbers of GFP</w:t>
      </w:r>
      <w:r w:rsidRPr="006E4F33">
        <w:rPr>
          <w:rFonts w:ascii="Times New Roman" w:hAnsi="Times New Roman" w:cs="Times New Roman"/>
          <w:bCs/>
          <w:sz w:val="24"/>
          <w:szCs w:val="24"/>
          <w:vertAlign w:val="superscript"/>
          <w:lang w:val="en-US"/>
        </w:rPr>
        <w:t>+</w:t>
      </w:r>
      <w:r>
        <w:rPr>
          <w:rFonts w:ascii="Times New Roman" w:hAnsi="Times New Roman" w:cs="Times New Roman"/>
          <w:bCs/>
          <w:sz w:val="24"/>
          <w:szCs w:val="24"/>
          <w:lang w:val="en-US"/>
        </w:rPr>
        <w:t xml:space="preserve"> cells in ectopic foci </w:t>
      </w:r>
      <w:bookmarkEnd w:id="1"/>
      <w:r>
        <w:rPr>
          <w:rFonts w:ascii="Times New Roman" w:hAnsi="Times New Roman" w:cs="Times New Roman"/>
          <w:bCs/>
          <w:sz w:val="24"/>
          <w:szCs w:val="24"/>
          <w:lang w:val="en-US"/>
        </w:rPr>
        <w:t>formed in GFP-immunized recipients</w:t>
      </w:r>
      <w:r w:rsidR="00E56C82">
        <w:rPr>
          <w:rFonts w:ascii="Times New Roman" w:hAnsi="Times New Roman" w:cs="Times New Roman"/>
          <w:bCs/>
          <w:sz w:val="24"/>
          <w:szCs w:val="24"/>
          <w:lang w:val="en-US"/>
        </w:rPr>
        <w:t xml:space="preserve"> and in non-immunized recipients from our previous experiment </w:t>
      </w:r>
      <w:r w:rsidR="00E56C82" w:rsidRPr="006559A0">
        <w:rPr>
          <w:rFonts w:ascii="Times New Roman" w:eastAsia="Times New Roman" w:hAnsi="Times New Roman" w:cs="Times New Roman"/>
          <w:color w:val="000000"/>
          <w:sz w:val="24"/>
          <w:szCs w:val="24"/>
          <w:lang w:val="en-US" w:eastAsia="ru-RU"/>
        </w:rPr>
        <w:fldChar w:fldCharType="begin" w:fldLock="1"/>
      </w:r>
      <w:r w:rsidR="002064F5">
        <w:rPr>
          <w:rFonts w:ascii="Times New Roman" w:eastAsia="Times New Roman" w:hAnsi="Times New Roman" w:cs="Times New Roman"/>
          <w:color w:val="000000"/>
          <w:sz w:val="24"/>
          <w:szCs w:val="24"/>
          <w:lang w:val="en-US" w:eastAsia="ru-RU"/>
        </w:rPr>
        <w:instrText>ADDIN CSL_CITATION {"citationItems":[{"id":"ITEM-1","itemData":{"DOI":"10.3389/FCELL.2022.993056/FULL","ISSN":"2296634X","abstract":"Immune privileges are demonstrated for different types of quiescent stem cells of adult mammalian organisms. Mesenchymal stem cells (MSCs) are believed to have immune privileges; however, an accurate experimental confirmation hasn’t been presented. Here, we provide direct experimental evidence that MSCs of C57Black/6J murine bone marrow (BM) are immune privileged in vivo and retain their functionality after prolonged exposure to the uncompromised immune system. The BM of Nes-Gfp transgenic mice was implanted as a tissue fragment under the kidney capsule in isogenic C57Black/6J immunocompetent recipients. Nestin-Gfp strain provides a fluorescent immunogenic marker for a small fraction of BM cells, including GFP+CD45– MSCs. Despite the exposure of xenogenically marked MSCs to the fully-functional immune system, primary ectopic foci of hematopoiesis formed. Six weeks after implantation, multicolor fluorescence cytometry revealed both GFP+CD45– and GFP+CD45+ cells within the foci. GFP+CD45– cells proportion was 2.0 × 10–5 ×÷9 and it didn’t differ significantly from syngenic Nes-GFP transplantation control. According to current knowledge, the immune system of the recipients should eliminate GFP+ cells, including GFP+ MSCs. These results show that MSCs evade immunity. Primary foci were retransplanted into secondary Nes-GFP recipients. The secondary foci formed, in which CD45–GFP+ cells proportion was 6.7 × 10–5 ×÷2.2, and it didn’t differ from intact Nes-GFP BM. The results demonstrate that MSCs preserve self-renewal and retain their functionality after prolonged immune exposure. The success of this study relied on the implantation of BM fragments without prior dissociation of cells and the fact that the vast majority of implanted cells were immunologically equivalent to the recipients.","author":[{"dropping-particle":"","family":"Karpenko","given":"Dmitriy","non-dropping-particle":"","parse-names":false,"suffix":""},{"dropping-particle":"","family":"Kapranov","given":"Nikolay","non-dropping-particle":"","parse-names":false,"suffix":""},{"dropping-particle":"","family":"Bigildeev","given":"Aleksei","non-dropping-particle":"","parse-names":false,"suffix":""}],"container-title":"Frontiers in Cell and Developmental Biology","id":"ITEM-1","issued":{"date-parts":[["2022","9","5"]]},"page":"993056","publisher":"Frontiers Media S.A.","title":"Nestin-GFP transgene labels immunoprivileged bone marrow mesenchymal stem cells in the model of ectopic foci formation","type":"article-journal","volume":"10"},"uris":["http://www.mendeley.com/documents/?uuid=55679f50-cc3c-3a6a-983e-ffed164fb904"]}],"mendeley":{"formattedCitation":"(1)","plainTextFormattedCitation":"(1)","previouslyFormattedCitation":"&lt;sup&gt;1&lt;/sup&gt;"},"properties":{"noteIndex":0},"schema":"https://github.com/citation-style-language/schema/raw/master/csl-citation.json"}</w:instrText>
      </w:r>
      <w:r w:rsidR="00E56C82" w:rsidRPr="006559A0">
        <w:rPr>
          <w:rFonts w:ascii="Times New Roman" w:eastAsia="Times New Roman" w:hAnsi="Times New Roman" w:cs="Times New Roman"/>
          <w:color w:val="000000"/>
          <w:sz w:val="24"/>
          <w:szCs w:val="24"/>
          <w:lang w:val="en-US" w:eastAsia="ru-RU"/>
        </w:rPr>
        <w:fldChar w:fldCharType="separate"/>
      </w:r>
      <w:r w:rsidR="002064F5" w:rsidRPr="002064F5">
        <w:rPr>
          <w:rFonts w:ascii="Times New Roman" w:eastAsia="Times New Roman" w:hAnsi="Times New Roman" w:cs="Times New Roman"/>
          <w:noProof/>
          <w:color w:val="000000"/>
          <w:sz w:val="24"/>
          <w:szCs w:val="24"/>
          <w:lang w:val="en-US" w:eastAsia="ru-RU"/>
        </w:rPr>
        <w:t>(1)</w:t>
      </w:r>
      <w:r w:rsidR="00E56C82" w:rsidRPr="006559A0">
        <w:rPr>
          <w:rFonts w:ascii="Times New Roman" w:eastAsia="Times New Roman" w:hAnsi="Times New Roman" w:cs="Times New Roman"/>
          <w:color w:val="000000"/>
          <w:sz w:val="24"/>
          <w:szCs w:val="24"/>
          <w:lang w:val="en-US" w:eastAsia="ru-RU"/>
        </w:rPr>
        <w:fldChar w:fldCharType="end"/>
      </w:r>
      <w:r w:rsidR="00E56C82">
        <w:rPr>
          <w:rFonts w:ascii="Times New Roman" w:hAnsi="Times New Roman" w:cs="Times New Roman"/>
          <w:bCs/>
          <w:sz w:val="24"/>
          <w:szCs w:val="24"/>
          <w:lang w:val="en-US"/>
        </w:rPr>
        <w:t>.</w:t>
      </w:r>
    </w:p>
    <w:tbl>
      <w:tblPr>
        <w:tblW w:w="9524" w:type="dxa"/>
        <w:tblInd w:w="75" w:type="dxa"/>
        <w:tblLook w:val="04A0" w:firstRow="1" w:lastRow="0" w:firstColumn="1" w:lastColumn="0" w:noHBand="0" w:noVBand="1"/>
      </w:tblPr>
      <w:tblGrid>
        <w:gridCol w:w="1829"/>
        <w:gridCol w:w="1550"/>
        <w:gridCol w:w="1410"/>
        <w:gridCol w:w="1063"/>
        <w:gridCol w:w="1429"/>
        <w:gridCol w:w="1063"/>
        <w:gridCol w:w="1180"/>
      </w:tblGrid>
      <w:tr w:rsidR="00F143EF" w:rsidRPr="0096607F" w14:paraId="4120FE97" w14:textId="77777777" w:rsidTr="00FD5C81">
        <w:trPr>
          <w:trHeight w:val="495"/>
        </w:trPr>
        <w:tc>
          <w:tcPr>
            <w:tcW w:w="1829" w:type="dxa"/>
            <w:vMerge w:val="restart"/>
            <w:tcBorders>
              <w:top w:val="single" w:sz="4" w:space="0" w:color="auto"/>
              <w:left w:val="single" w:sz="4" w:space="0" w:color="auto"/>
              <w:right w:val="single" w:sz="4" w:space="0" w:color="auto"/>
            </w:tcBorders>
            <w:shd w:val="clear" w:color="auto" w:fill="auto"/>
            <w:noWrap/>
            <w:vAlign w:val="center"/>
            <w:hideMark/>
          </w:tcPr>
          <w:p w14:paraId="44FE689A" w14:textId="6C37E208" w:rsidR="00F143EF" w:rsidRPr="00F45DE9" w:rsidRDefault="00F143EF" w:rsidP="00F45DE9">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Group</w:t>
            </w:r>
          </w:p>
        </w:tc>
        <w:tc>
          <w:tcPr>
            <w:tcW w:w="1550" w:type="dxa"/>
            <w:vMerge w:val="restart"/>
            <w:tcBorders>
              <w:top w:val="single" w:sz="4" w:space="0" w:color="auto"/>
              <w:left w:val="single" w:sz="4" w:space="0" w:color="auto"/>
              <w:right w:val="single" w:sz="4" w:space="0" w:color="auto"/>
            </w:tcBorders>
            <w:shd w:val="clear" w:color="auto" w:fill="auto"/>
            <w:vAlign w:val="center"/>
          </w:tcPr>
          <w:p w14:paraId="7BA984C8" w14:textId="27054E4F" w:rsidR="00F143EF" w:rsidRPr="00F45DE9" w:rsidRDefault="00F143EF" w:rsidP="00E56C82">
            <w:pPr>
              <w:spacing w:after="0" w:line="240" w:lineRule="auto"/>
              <w:jc w:val="center"/>
              <w:rPr>
                <w:rFonts w:ascii="Times New Roman" w:eastAsia="Times New Roman" w:hAnsi="Times New Roman" w:cs="Times New Roman"/>
                <w:color w:val="000000"/>
                <w:sz w:val="24"/>
                <w:szCs w:val="24"/>
                <w:lang w:val="en-US" w:eastAsia="ru-RU"/>
              </w:rPr>
            </w:pPr>
            <w:r w:rsidRPr="00FC0F92">
              <w:rPr>
                <w:rFonts w:ascii="Times New Roman" w:eastAsia="Times New Roman" w:hAnsi="Times New Roman" w:cs="Times New Roman"/>
                <w:color w:val="000000"/>
                <w:sz w:val="24"/>
                <w:szCs w:val="24"/>
                <w:lang w:val="en-US" w:eastAsia="ru-RU"/>
              </w:rPr>
              <w:t xml:space="preserve">GFP immunization </w:t>
            </w:r>
          </w:p>
        </w:tc>
        <w:tc>
          <w:tcPr>
            <w:tcW w:w="2473" w:type="dxa"/>
            <w:gridSpan w:val="2"/>
            <w:tcBorders>
              <w:top w:val="single" w:sz="8" w:space="0" w:color="auto"/>
              <w:left w:val="single" w:sz="4" w:space="0" w:color="auto"/>
              <w:bottom w:val="single" w:sz="4" w:space="0" w:color="auto"/>
              <w:right w:val="single" w:sz="8" w:space="0" w:color="000000"/>
            </w:tcBorders>
            <w:shd w:val="clear" w:color="auto" w:fill="auto"/>
            <w:vAlign w:val="center"/>
            <w:hideMark/>
          </w:tcPr>
          <w:p w14:paraId="3157D4CF" w14:textId="77777777" w:rsidR="00F143EF" w:rsidRPr="00FC0F92" w:rsidRDefault="00F143EF" w:rsidP="001B4DEC">
            <w:pPr>
              <w:spacing w:after="0" w:line="240" w:lineRule="auto"/>
              <w:jc w:val="center"/>
              <w:rPr>
                <w:rFonts w:ascii="Times New Roman" w:eastAsia="Times New Roman" w:hAnsi="Times New Roman" w:cs="Times New Roman"/>
                <w:color w:val="000000"/>
                <w:sz w:val="24"/>
                <w:szCs w:val="24"/>
                <w:lang w:eastAsia="ru-RU"/>
              </w:rPr>
            </w:pPr>
            <w:r w:rsidRPr="00FC0F92">
              <w:rPr>
                <w:rFonts w:ascii="Times New Roman" w:eastAsia="Times New Roman" w:hAnsi="Times New Roman" w:cs="Times New Roman"/>
                <w:color w:val="000000"/>
                <w:sz w:val="24"/>
                <w:szCs w:val="24"/>
                <w:lang w:eastAsia="ru-RU"/>
              </w:rPr>
              <w:t>GFP</w:t>
            </w:r>
            <w:r w:rsidRPr="00FC0F92">
              <w:rPr>
                <w:rFonts w:ascii="Times New Roman" w:eastAsia="Times New Roman" w:hAnsi="Times New Roman" w:cs="Times New Roman"/>
                <w:color w:val="000000"/>
                <w:sz w:val="24"/>
                <w:szCs w:val="24"/>
                <w:vertAlign w:val="superscript"/>
                <w:lang w:eastAsia="ru-RU"/>
              </w:rPr>
              <w:t>+</w:t>
            </w:r>
            <w:r w:rsidRPr="00FC0F92">
              <w:rPr>
                <w:rFonts w:ascii="Times New Roman" w:eastAsia="Times New Roman" w:hAnsi="Times New Roman" w:cs="Times New Roman"/>
                <w:color w:val="000000"/>
                <w:sz w:val="24"/>
                <w:szCs w:val="24"/>
                <w:lang w:eastAsia="ru-RU"/>
              </w:rPr>
              <w:t>CD45</w:t>
            </w:r>
            <w:r w:rsidRPr="00FC0F92">
              <w:rPr>
                <w:rFonts w:ascii="Times New Roman" w:eastAsia="Times New Roman" w:hAnsi="Times New Roman" w:cs="Times New Roman"/>
                <w:color w:val="000000"/>
                <w:sz w:val="24"/>
                <w:szCs w:val="24"/>
                <w:vertAlign w:val="superscript"/>
                <w:lang w:eastAsia="ru-RU"/>
              </w:rPr>
              <w:t>–</w:t>
            </w:r>
          </w:p>
        </w:tc>
        <w:tc>
          <w:tcPr>
            <w:tcW w:w="2492" w:type="dxa"/>
            <w:gridSpan w:val="2"/>
            <w:tcBorders>
              <w:top w:val="single" w:sz="8" w:space="0" w:color="auto"/>
              <w:left w:val="nil"/>
              <w:bottom w:val="single" w:sz="4" w:space="0" w:color="auto"/>
              <w:right w:val="single" w:sz="8" w:space="0" w:color="000000"/>
            </w:tcBorders>
            <w:shd w:val="clear" w:color="auto" w:fill="auto"/>
            <w:vAlign w:val="center"/>
            <w:hideMark/>
          </w:tcPr>
          <w:p w14:paraId="118BCF43" w14:textId="77777777" w:rsidR="00F143EF" w:rsidRPr="00FC0F92" w:rsidRDefault="00F143EF" w:rsidP="001B4DEC">
            <w:pPr>
              <w:spacing w:after="0" w:line="240" w:lineRule="auto"/>
              <w:jc w:val="center"/>
              <w:rPr>
                <w:rFonts w:ascii="Times New Roman" w:eastAsia="Times New Roman" w:hAnsi="Times New Roman" w:cs="Times New Roman"/>
                <w:color w:val="000000"/>
                <w:sz w:val="24"/>
                <w:szCs w:val="24"/>
                <w:lang w:eastAsia="ru-RU"/>
              </w:rPr>
            </w:pPr>
            <w:r w:rsidRPr="00FC0F92">
              <w:rPr>
                <w:rFonts w:ascii="Times New Roman" w:eastAsia="Times New Roman" w:hAnsi="Times New Roman" w:cs="Times New Roman"/>
                <w:color w:val="000000"/>
                <w:sz w:val="24"/>
                <w:szCs w:val="24"/>
                <w:lang w:eastAsia="ru-RU"/>
              </w:rPr>
              <w:t>GFP</w:t>
            </w:r>
            <w:r w:rsidRPr="00FC0F92">
              <w:rPr>
                <w:rFonts w:ascii="Times New Roman" w:eastAsia="Times New Roman" w:hAnsi="Times New Roman" w:cs="Times New Roman"/>
                <w:color w:val="000000"/>
                <w:sz w:val="24"/>
                <w:szCs w:val="24"/>
                <w:vertAlign w:val="superscript"/>
                <w:lang w:eastAsia="ru-RU"/>
              </w:rPr>
              <w:t>+</w:t>
            </w:r>
            <w:r w:rsidRPr="00FC0F92">
              <w:rPr>
                <w:rFonts w:ascii="Times New Roman" w:eastAsia="Times New Roman" w:hAnsi="Times New Roman" w:cs="Times New Roman"/>
                <w:color w:val="000000"/>
                <w:sz w:val="24"/>
                <w:szCs w:val="24"/>
                <w:lang w:eastAsia="ru-RU"/>
              </w:rPr>
              <w:t>CD45</w:t>
            </w:r>
            <w:r w:rsidRPr="00FC0F92">
              <w:rPr>
                <w:rFonts w:ascii="Times New Roman" w:eastAsia="Times New Roman" w:hAnsi="Times New Roman" w:cs="Times New Roman"/>
                <w:color w:val="000000"/>
                <w:sz w:val="24"/>
                <w:szCs w:val="24"/>
                <w:vertAlign w:val="superscript"/>
                <w:lang w:eastAsia="ru-RU"/>
              </w:rPr>
              <w:t>+</w:t>
            </w:r>
          </w:p>
        </w:tc>
        <w:tc>
          <w:tcPr>
            <w:tcW w:w="11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B9AEA73" w14:textId="1199FB01" w:rsidR="00F143EF" w:rsidRPr="00FC0F92" w:rsidRDefault="00F143EF" w:rsidP="003630B1">
            <w:pPr>
              <w:spacing w:after="0" w:line="240" w:lineRule="auto"/>
              <w:jc w:val="center"/>
              <w:rPr>
                <w:rFonts w:ascii="Times New Roman" w:eastAsia="Times New Roman" w:hAnsi="Times New Roman" w:cs="Times New Roman"/>
                <w:color w:val="000000"/>
                <w:sz w:val="24"/>
                <w:szCs w:val="24"/>
                <w:lang w:val="en-US" w:eastAsia="ru-RU"/>
              </w:rPr>
            </w:pPr>
            <w:r w:rsidRPr="00FC0F92">
              <w:rPr>
                <w:rFonts w:ascii="Times New Roman" w:eastAsia="Times New Roman" w:hAnsi="Times New Roman" w:cs="Times New Roman"/>
                <w:color w:val="000000"/>
                <w:sz w:val="24"/>
                <w:szCs w:val="24"/>
                <w:lang w:val="en-US" w:eastAsia="ru-RU"/>
              </w:rPr>
              <w:t>Alive nucleated cells</w:t>
            </w:r>
          </w:p>
        </w:tc>
      </w:tr>
      <w:tr w:rsidR="00F143EF" w:rsidRPr="00FC0F92" w14:paraId="5E821E51" w14:textId="77777777" w:rsidTr="00FD5C81">
        <w:trPr>
          <w:trHeight w:val="1590"/>
        </w:trPr>
        <w:tc>
          <w:tcPr>
            <w:tcW w:w="1829" w:type="dxa"/>
            <w:vMerge/>
            <w:tcBorders>
              <w:left w:val="single" w:sz="4" w:space="0" w:color="auto"/>
              <w:bottom w:val="single" w:sz="4" w:space="0" w:color="auto"/>
              <w:right w:val="single" w:sz="4" w:space="0" w:color="auto"/>
            </w:tcBorders>
            <w:shd w:val="clear" w:color="auto" w:fill="auto"/>
            <w:noWrap/>
            <w:vAlign w:val="bottom"/>
            <w:hideMark/>
          </w:tcPr>
          <w:p w14:paraId="29D3C544" w14:textId="77777777" w:rsidR="00F143EF" w:rsidRPr="00FC0F92" w:rsidRDefault="00F143EF" w:rsidP="001B4DEC">
            <w:pPr>
              <w:spacing w:after="0" w:line="240" w:lineRule="auto"/>
              <w:jc w:val="center"/>
              <w:rPr>
                <w:rFonts w:ascii="Times New Roman" w:eastAsia="Times New Roman" w:hAnsi="Times New Roman" w:cs="Times New Roman"/>
                <w:color w:val="000000"/>
                <w:sz w:val="24"/>
                <w:szCs w:val="24"/>
                <w:lang w:val="en-US" w:eastAsia="ru-RU"/>
              </w:rPr>
            </w:pPr>
          </w:p>
        </w:tc>
        <w:tc>
          <w:tcPr>
            <w:tcW w:w="1550" w:type="dxa"/>
            <w:vMerge/>
            <w:tcBorders>
              <w:left w:val="single" w:sz="4" w:space="0" w:color="auto"/>
              <w:bottom w:val="single" w:sz="4" w:space="0" w:color="auto"/>
              <w:right w:val="single" w:sz="4" w:space="0" w:color="auto"/>
            </w:tcBorders>
            <w:shd w:val="clear" w:color="auto" w:fill="auto"/>
            <w:vAlign w:val="center"/>
            <w:hideMark/>
          </w:tcPr>
          <w:p w14:paraId="3C439673" w14:textId="5119399A" w:rsidR="00F143EF" w:rsidRPr="00FC0F92" w:rsidRDefault="00F143EF" w:rsidP="00F45DE9">
            <w:pPr>
              <w:spacing w:after="0" w:line="240" w:lineRule="auto"/>
              <w:jc w:val="center"/>
              <w:rPr>
                <w:rFonts w:ascii="Times New Roman" w:eastAsia="Times New Roman" w:hAnsi="Times New Roman" w:cs="Times New Roman"/>
                <w:color w:val="000000"/>
                <w:sz w:val="24"/>
                <w:szCs w:val="24"/>
                <w:lang w:val="en-US" w:eastAsia="ru-RU"/>
              </w:rPr>
            </w:pPr>
          </w:p>
        </w:tc>
        <w:tc>
          <w:tcPr>
            <w:tcW w:w="1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EF7DF7" w14:textId="77777777" w:rsidR="00F143EF" w:rsidRPr="00FC0F92" w:rsidRDefault="00F143EF" w:rsidP="001B4DEC">
            <w:pPr>
              <w:spacing w:after="0" w:line="240" w:lineRule="auto"/>
              <w:jc w:val="center"/>
              <w:rPr>
                <w:rFonts w:ascii="Times New Roman" w:eastAsia="Times New Roman" w:hAnsi="Times New Roman" w:cs="Times New Roman"/>
                <w:b/>
                <w:bCs/>
                <w:color w:val="000000"/>
                <w:sz w:val="24"/>
                <w:szCs w:val="24"/>
                <w:lang w:eastAsia="ru-RU"/>
              </w:rPr>
            </w:pPr>
            <w:proofErr w:type="spellStart"/>
            <w:r w:rsidRPr="00FC0F92">
              <w:rPr>
                <w:rFonts w:ascii="Times New Roman" w:eastAsia="Times New Roman" w:hAnsi="Times New Roman" w:cs="Times New Roman"/>
                <w:b/>
                <w:bCs/>
                <w:color w:val="000000"/>
                <w:sz w:val="24"/>
                <w:szCs w:val="24"/>
                <w:lang w:eastAsia="ru-RU"/>
              </w:rPr>
              <w:t>Proportion</w:t>
            </w:r>
            <w:proofErr w:type="spellEnd"/>
            <w:r w:rsidRPr="00FC0F92">
              <w:rPr>
                <w:rFonts w:ascii="Times New Roman" w:eastAsia="Times New Roman" w:hAnsi="Times New Roman" w:cs="Times New Roman"/>
                <w:b/>
                <w:bCs/>
                <w:color w:val="000000"/>
                <w:sz w:val="24"/>
                <w:szCs w:val="24"/>
                <w:lang w:eastAsia="ru-RU"/>
              </w:rPr>
              <w:t xml:space="preserve">, </w:t>
            </w:r>
            <w:r w:rsidRPr="00FC0F92">
              <w:rPr>
                <w:rFonts w:ascii="Times New Roman" w:eastAsia="Times New Roman" w:hAnsi="Times New Roman" w:cs="Times New Roman"/>
                <w:color w:val="000000"/>
                <w:sz w:val="24"/>
                <w:szCs w:val="24"/>
                <w:lang w:eastAsia="ru-RU"/>
              </w:rPr>
              <w:t>×</w:t>
            </w:r>
            <w:r w:rsidRPr="00FC0F92">
              <w:rPr>
                <w:rFonts w:ascii="Times New Roman" w:eastAsia="Times New Roman" w:hAnsi="Times New Roman" w:cs="Times New Roman"/>
                <w:b/>
                <w:bCs/>
                <w:color w:val="000000"/>
                <w:sz w:val="24"/>
                <w:szCs w:val="24"/>
                <w:lang w:eastAsia="ru-RU"/>
              </w:rPr>
              <w:t xml:space="preserve"> 10</w:t>
            </w:r>
            <w:r w:rsidRPr="00FC0F92">
              <w:rPr>
                <w:rFonts w:ascii="Times New Roman" w:eastAsia="Times New Roman" w:hAnsi="Times New Roman" w:cs="Times New Roman"/>
                <w:b/>
                <w:bCs/>
                <w:color w:val="000000"/>
                <w:sz w:val="24"/>
                <w:szCs w:val="24"/>
                <w:vertAlign w:val="superscript"/>
                <w:lang w:eastAsia="ru-RU"/>
              </w:rPr>
              <w:t>-5</w:t>
            </w:r>
            <w:r w:rsidRPr="00FC0F92">
              <w:rPr>
                <w:rFonts w:ascii="Times New Roman" w:eastAsia="Times New Roman" w:hAnsi="Times New Roman" w:cs="Times New Roman"/>
                <w:color w:val="000000"/>
                <w:sz w:val="24"/>
                <w:szCs w:val="24"/>
                <w:lang w:eastAsia="ru-RU"/>
              </w:rPr>
              <w:t xml:space="preserve">; </w:t>
            </w:r>
          </w:p>
        </w:tc>
        <w:tc>
          <w:tcPr>
            <w:tcW w:w="10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C02B73" w14:textId="77777777" w:rsidR="00F143EF" w:rsidRPr="00FC0F92" w:rsidRDefault="00F143EF" w:rsidP="001B4DEC">
            <w:pPr>
              <w:spacing w:after="0" w:line="240" w:lineRule="auto"/>
              <w:jc w:val="center"/>
              <w:rPr>
                <w:rFonts w:ascii="Times New Roman" w:eastAsia="Times New Roman" w:hAnsi="Times New Roman" w:cs="Times New Roman"/>
                <w:color w:val="000000"/>
                <w:sz w:val="24"/>
                <w:szCs w:val="24"/>
                <w:lang w:eastAsia="ru-RU"/>
              </w:rPr>
            </w:pPr>
            <w:proofErr w:type="spellStart"/>
            <w:r w:rsidRPr="00FC0F92">
              <w:rPr>
                <w:rFonts w:ascii="Times New Roman" w:eastAsia="Times New Roman" w:hAnsi="Times New Roman" w:cs="Times New Roman"/>
                <w:color w:val="000000"/>
                <w:sz w:val="24"/>
                <w:szCs w:val="24"/>
                <w:lang w:eastAsia="ru-RU"/>
              </w:rPr>
              <w:t>Number</w:t>
            </w:r>
            <w:proofErr w:type="spellEnd"/>
            <w:r w:rsidRPr="00FC0F92">
              <w:rPr>
                <w:rFonts w:ascii="Times New Roman" w:eastAsia="Times New Roman" w:hAnsi="Times New Roman" w:cs="Times New Roman"/>
                <w:color w:val="000000"/>
                <w:sz w:val="24"/>
                <w:szCs w:val="24"/>
                <w:lang w:eastAsia="ru-RU"/>
              </w:rPr>
              <w:t xml:space="preserve">, </w:t>
            </w:r>
            <w:proofErr w:type="spellStart"/>
            <w:r w:rsidRPr="00FC0F92">
              <w:rPr>
                <w:rFonts w:ascii="Times New Roman" w:eastAsia="Times New Roman" w:hAnsi="Times New Roman" w:cs="Times New Roman"/>
                <w:color w:val="000000"/>
                <w:sz w:val="24"/>
                <w:szCs w:val="24"/>
                <w:lang w:eastAsia="ru-RU"/>
              </w:rPr>
              <w:t>cells</w:t>
            </w:r>
            <w:proofErr w:type="spellEnd"/>
          </w:p>
        </w:tc>
        <w:tc>
          <w:tcPr>
            <w:tcW w:w="14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4F8F87" w14:textId="77777777" w:rsidR="00F143EF" w:rsidRPr="00FC0F92" w:rsidRDefault="00F143EF" w:rsidP="001B4DEC">
            <w:pPr>
              <w:spacing w:after="0" w:line="240" w:lineRule="auto"/>
              <w:jc w:val="center"/>
              <w:rPr>
                <w:rFonts w:ascii="Times New Roman" w:eastAsia="Times New Roman" w:hAnsi="Times New Roman" w:cs="Times New Roman"/>
                <w:b/>
                <w:bCs/>
                <w:color w:val="000000"/>
                <w:sz w:val="24"/>
                <w:szCs w:val="24"/>
                <w:lang w:eastAsia="ru-RU"/>
              </w:rPr>
            </w:pPr>
            <w:proofErr w:type="spellStart"/>
            <w:r w:rsidRPr="00FC0F92">
              <w:rPr>
                <w:rFonts w:ascii="Times New Roman" w:eastAsia="Times New Roman" w:hAnsi="Times New Roman" w:cs="Times New Roman"/>
                <w:b/>
                <w:bCs/>
                <w:color w:val="000000"/>
                <w:sz w:val="24"/>
                <w:szCs w:val="24"/>
                <w:lang w:eastAsia="ru-RU"/>
              </w:rPr>
              <w:t>Proportion</w:t>
            </w:r>
            <w:proofErr w:type="spellEnd"/>
            <w:r w:rsidRPr="00FC0F92">
              <w:rPr>
                <w:rFonts w:ascii="Times New Roman" w:eastAsia="Times New Roman" w:hAnsi="Times New Roman" w:cs="Times New Roman"/>
                <w:b/>
                <w:bCs/>
                <w:color w:val="000000"/>
                <w:sz w:val="24"/>
                <w:szCs w:val="24"/>
                <w:lang w:eastAsia="ru-RU"/>
              </w:rPr>
              <w:t xml:space="preserve">, </w:t>
            </w:r>
            <w:r w:rsidRPr="00FC0F92">
              <w:rPr>
                <w:rFonts w:ascii="Times New Roman" w:eastAsia="Times New Roman" w:hAnsi="Times New Roman" w:cs="Times New Roman"/>
                <w:color w:val="000000"/>
                <w:sz w:val="24"/>
                <w:szCs w:val="24"/>
                <w:lang w:eastAsia="ru-RU"/>
              </w:rPr>
              <w:t>×</w:t>
            </w:r>
            <w:r w:rsidRPr="00FC0F92">
              <w:rPr>
                <w:rFonts w:ascii="Times New Roman" w:eastAsia="Times New Roman" w:hAnsi="Times New Roman" w:cs="Times New Roman"/>
                <w:b/>
                <w:bCs/>
                <w:color w:val="000000"/>
                <w:sz w:val="24"/>
                <w:szCs w:val="24"/>
                <w:lang w:eastAsia="ru-RU"/>
              </w:rPr>
              <w:t xml:space="preserve"> 10</w:t>
            </w:r>
            <w:r w:rsidRPr="00FC0F92">
              <w:rPr>
                <w:rFonts w:ascii="Times New Roman" w:eastAsia="Times New Roman" w:hAnsi="Times New Roman" w:cs="Times New Roman"/>
                <w:b/>
                <w:bCs/>
                <w:color w:val="000000"/>
                <w:sz w:val="24"/>
                <w:szCs w:val="24"/>
                <w:vertAlign w:val="superscript"/>
                <w:lang w:eastAsia="ru-RU"/>
              </w:rPr>
              <w:t>-5</w:t>
            </w:r>
            <w:r w:rsidRPr="00FC0F92">
              <w:rPr>
                <w:rFonts w:ascii="Times New Roman" w:eastAsia="Times New Roman" w:hAnsi="Times New Roman" w:cs="Times New Roman"/>
                <w:color w:val="000000"/>
                <w:sz w:val="24"/>
                <w:szCs w:val="24"/>
                <w:lang w:eastAsia="ru-RU"/>
              </w:rPr>
              <w:t xml:space="preserve">; </w:t>
            </w:r>
          </w:p>
        </w:tc>
        <w:tc>
          <w:tcPr>
            <w:tcW w:w="10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420317" w14:textId="77777777" w:rsidR="00F143EF" w:rsidRPr="00FC0F92" w:rsidRDefault="00F143EF" w:rsidP="001B4DEC">
            <w:pPr>
              <w:spacing w:after="0" w:line="240" w:lineRule="auto"/>
              <w:jc w:val="center"/>
              <w:rPr>
                <w:rFonts w:ascii="Times New Roman" w:eastAsia="Times New Roman" w:hAnsi="Times New Roman" w:cs="Times New Roman"/>
                <w:color w:val="000000"/>
                <w:sz w:val="24"/>
                <w:szCs w:val="24"/>
                <w:lang w:eastAsia="ru-RU"/>
              </w:rPr>
            </w:pPr>
            <w:proofErr w:type="spellStart"/>
            <w:r w:rsidRPr="00FC0F92">
              <w:rPr>
                <w:rFonts w:ascii="Times New Roman" w:eastAsia="Times New Roman" w:hAnsi="Times New Roman" w:cs="Times New Roman"/>
                <w:color w:val="000000"/>
                <w:sz w:val="24"/>
                <w:szCs w:val="24"/>
                <w:lang w:eastAsia="ru-RU"/>
              </w:rPr>
              <w:t>Number</w:t>
            </w:r>
            <w:proofErr w:type="spellEnd"/>
            <w:r w:rsidRPr="00FC0F92">
              <w:rPr>
                <w:rFonts w:ascii="Times New Roman" w:eastAsia="Times New Roman" w:hAnsi="Times New Roman" w:cs="Times New Roman"/>
                <w:color w:val="000000"/>
                <w:sz w:val="24"/>
                <w:szCs w:val="24"/>
                <w:lang w:eastAsia="ru-RU"/>
              </w:rPr>
              <w:t xml:space="preserve">, </w:t>
            </w:r>
            <w:proofErr w:type="spellStart"/>
            <w:r w:rsidRPr="00FC0F92">
              <w:rPr>
                <w:rFonts w:ascii="Times New Roman" w:eastAsia="Times New Roman" w:hAnsi="Times New Roman" w:cs="Times New Roman"/>
                <w:color w:val="000000"/>
                <w:sz w:val="24"/>
                <w:szCs w:val="24"/>
                <w:lang w:eastAsia="ru-RU"/>
              </w:rPr>
              <w:t>cells</w:t>
            </w:r>
            <w:proofErr w:type="spellEnd"/>
          </w:p>
        </w:tc>
        <w:tc>
          <w:tcPr>
            <w:tcW w:w="1180" w:type="dxa"/>
            <w:vMerge/>
            <w:tcBorders>
              <w:top w:val="single" w:sz="8" w:space="0" w:color="auto"/>
              <w:left w:val="single" w:sz="4" w:space="0" w:color="auto"/>
              <w:bottom w:val="single" w:sz="4" w:space="0" w:color="auto"/>
              <w:right w:val="single" w:sz="8" w:space="0" w:color="auto"/>
            </w:tcBorders>
            <w:vAlign w:val="center"/>
            <w:hideMark/>
          </w:tcPr>
          <w:p w14:paraId="167D430E" w14:textId="77777777" w:rsidR="00F143EF" w:rsidRPr="00FC0F92" w:rsidRDefault="00F143EF" w:rsidP="001B4DEC">
            <w:pPr>
              <w:spacing w:after="0" w:line="240" w:lineRule="auto"/>
              <w:rPr>
                <w:rFonts w:ascii="Times New Roman" w:eastAsia="Times New Roman" w:hAnsi="Times New Roman" w:cs="Times New Roman"/>
                <w:color w:val="000000"/>
                <w:sz w:val="24"/>
                <w:szCs w:val="24"/>
                <w:lang w:eastAsia="ru-RU"/>
              </w:rPr>
            </w:pPr>
          </w:p>
        </w:tc>
      </w:tr>
      <w:tr w:rsidR="00FD5C81" w:rsidRPr="001B4DEC" w14:paraId="535A2B88" w14:textId="77777777" w:rsidTr="00FD5C81">
        <w:trPr>
          <w:trHeight w:val="315"/>
        </w:trPr>
        <w:tc>
          <w:tcPr>
            <w:tcW w:w="1829" w:type="dxa"/>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14:paraId="40D1FD0A"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proofErr w:type="spellStart"/>
            <w:r w:rsidRPr="001B4DEC">
              <w:rPr>
                <w:rFonts w:ascii="Times New Roman" w:eastAsia="Times New Roman" w:hAnsi="Times New Roman" w:cs="Times New Roman"/>
                <w:color w:val="000000"/>
                <w:sz w:val="24"/>
                <w:szCs w:val="24"/>
                <w:lang w:eastAsia="ru-RU"/>
              </w:rPr>
              <w:t>isogeneic</w:t>
            </w:r>
            <w:proofErr w:type="spellEnd"/>
            <w:r w:rsidRPr="001B4DEC">
              <w:rPr>
                <w:rFonts w:ascii="Times New Roman" w:eastAsia="Times New Roman" w:hAnsi="Times New Roman" w:cs="Times New Roman"/>
                <w:color w:val="000000"/>
                <w:sz w:val="24"/>
                <w:szCs w:val="24"/>
                <w:lang w:eastAsia="ru-RU"/>
              </w:rPr>
              <w:t xml:space="preserve"> </w:t>
            </w:r>
            <w:proofErr w:type="spellStart"/>
            <w:r w:rsidRPr="001B4DEC">
              <w:rPr>
                <w:rFonts w:ascii="Times New Roman" w:eastAsia="Times New Roman" w:hAnsi="Times New Roman" w:cs="Times New Roman"/>
                <w:color w:val="000000"/>
                <w:sz w:val="24"/>
                <w:szCs w:val="24"/>
                <w:lang w:eastAsia="ru-RU"/>
              </w:rPr>
              <w:t>transplantation</w:t>
            </w:r>
            <w:proofErr w:type="spellEnd"/>
          </w:p>
        </w:tc>
        <w:tc>
          <w:tcPr>
            <w:tcW w:w="1550" w:type="dxa"/>
            <w:vMerge w:val="restart"/>
            <w:tcBorders>
              <w:top w:val="single" w:sz="4" w:space="0" w:color="auto"/>
              <w:left w:val="single" w:sz="8" w:space="0" w:color="auto"/>
              <w:bottom w:val="single" w:sz="8" w:space="0" w:color="000000"/>
              <w:right w:val="single" w:sz="8" w:space="0" w:color="auto"/>
            </w:tcBorders>
            <w:shd w:val="clear" w:color="auto" w:fill="auto"/>
            <w:noWrap/>
            <w:vAlign w:val="center"/>
            <w:hideMark/>
          </w:tcPr>
          <w:p w14:paraId="52E54CE3" w14:textId="5B3F01B8" w:rsidR="001B4DEC" w:rsidRPr="00F45DE9" w:rsidRDefault="00207E52" w:rsidP="00F45DE9">
            <w:pPr>
              <w:spacing w:after="0" w:line="240" w:lineRule="auto"/>
              <w:jc w:val="center"/>
              <w:rPr>
                <w:rFonts w:ascii="Calibri" w:eastAsia="Times New Roman" w:hAnsi="Calibri" w:cs="Calibri"/>
                <w:color w:val="000000"/>
                <w:lang w:val="en-US" w:eastAsia="ru-RU"/>
              </w:rPr>
            </w:pPr>
            <w:r w:rsidRPr="00B70A05">
              <w:rPr>
                <w:rFonts w:ascii="Calibri" w:eastAsia="Times New Roman" w:hAnsi="Calibri" w:cs="Calibri"/>
                <w:color w:val="000000"/>
                <w:lang w:eastAsia="ru-RU"/>
              </w:rPr>
              <w:t>20</w:t>
            </w:r>
            <w:r>
              <w:rPr>
                <w:rFonts w:ascii="Calibri" w:eastAsia="Times New Roman" w:hAnsi="Calibri" w:cs="Calibri"/>
                <w:color w:val="000000"/>
                <w:lang w:val="en-US" w:eastAsia="ru-RU"/>
              </w:rPr>
              <w:t xml:space="preserve"> </w:t>
            </w:r>
            <w:r w:rsidRPr="00E66A49">
              <w:rPr>
                <w:rFonts w:ascii="Times New Roman" w:hAnsi="Times New Roman" w:cs="Times New Roman"/>
                <w:sz w:val="24"/>
                <w:szCs w:val="24"/>
              </w:rPr>
              <w:t>μ</w:t>
            </w:r>
            <w:r w:rsidRPr="00E66A49">
              <w:rPr>
                <w:rFonts w:ascii="Times New Roman" w:hAnsi="Times New Roman" w:cs="Times New Roman"/>
                <w:sz w:val="24"/>
                <w:szCs w:val="24"/>
                <w:lang w:val="en-US"/>
              </w:rPr>
              <w:t>g</w:t>
            </w:r>
          </w:p>
        </w:tc>
        <w:tc>
          <w:tcPr>
            <w:tcW w:w="1410" w:type="dxa"/>
            <w:tcBorders>
              <w:top w:val="single" w:sz="4" w:space="0" w:color="auto"/>
              <w:left w:val="nil"/>
              <w:bottom w:val="nil"/>
              <w:right w:val="single" w:sz="8" w:space="0" w:color="auto"/>
            </w:tcBorders>
            <w:shd w:val="clear" w:color="auto" w:fill="auto"/>
            <w:vAlign w:val="center"/>
            <w:hideMark/>
          </w:tcPr>
          <w:p w14:paraId="41C37BA7"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1,5</w:t>
            </w:r>
          </w:p>
        </w:tc>
        <w:tc>
          <w:tcPr>
            <w:tcW w:w="1063" w:type="dxa"/>
            <w:tcBorders>
              <w:top w:val="single" w:sz="4" w:space="0" w:color="auto"/>
              <w:left w:val="nil"/>
              <w:bottom w:val="nil"/>
              <w:right w:val="single" w:sz="8" w:space="0" w:color="auto"/>
            </w:tcBorders>
            <w:shd w:val="clear" w:color="auto" w:fill="auto"/>
            <w:noWrap/>
            <w:vAlign w:val="center"/>
            <w:hideMark/>
          </w:tcPr>
          <w:p w14:paraId="036B91AF"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14</w:t>
            </w:r>
          </w:p>
        </w:tc>
        <w:tc>
          <w:tcPr>
            <w:tcW w:w="1429" w:type="dxa"/>
            <w:tcBorders>
              <w:top w:val="single" w:sz="4" w:space="0" w:color="auto"/>
              <w:left w:val="nil"/>
              <w:bottom w:val="nil"/>
              <w:right w:val="single" w:sz="8" w:space="0" w:color="auto"/>
            </w:tcBorders>
            <w:shd w:val="clear" w:color="auto" w:fill="auto"/>
            <w:vAlign w:val="center"/>
            <w:hideMark/>
          </w:tcPr>
          <w:p w14:paraId="50C09C26"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68,21</w:t>
            </w:r>
          </w:p>
        </w:tc>
        <w:tc>
          <w:tcPr>
            <w:tcW w:w="1063" w:type="dxa"/>
            <w:tcBorders>
              <w:top w:val="single" w:sz="4" w:space="0" w:color="auto"/>
              <w:left w:val="nil"/>
              <w:bottom w:val="nil"/>
              <w:right w:val="single" w:sz="4" w:space="0" w:color="auto"/>
            </w:tcBorders>
            <w:shd w:val="clear" w:color="auto" w:fill="auto"/>
            <w:noWrap/>
            <w:vAlign w:val="center"/>
            <w:hideMark/>
          </w:tcPr>
          <w:p w14:paraId="083332C7"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637</w:t>
            </w:r>
          </w:p>
        </w:tc>
        <w:tc>
          <w:tcPr>
            <w:tcW w:w="1180" w:type="dxa"/>
            <w:tcBorders>
              <w:top w:val="single" w:sz="4" w:space="0" w:color="auto"/>
              <w:left w:val="single" w:sz="4" w:space="0" w:color="auto"/>
              <w:bottom w:val="nil"/>
              <w:right w:val="single" w:sz="4" w:space="0" w:color="auto"/>
            </w:tcBorders>
            <w:shd w:val="clear" w:color="auto" w:fill="auto"/>
            <w:noWrap/>
            <w:vAlign w:val="center"/>
            <w:hideMark/>
          </w:tcPr>
          <w:p w14:paraId="2F2FAF05"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933929</w:t>
            </w:r>
          </w:p>
        </w:tc>
      </w:tr>
      <w:tr w:rsidR="001B4DEC" w:rsidRPr="001B4DEC" w14:paraId="6705FA7B" w14:textId="77777777" w:rsidTr="00FD5C81">
        <w:trPr>
          <w:trHeight w:val="315"/>
        </w:trPr>
        <w:tc>
          <w:tcPr>
            <w:tcW w:w="1829" w:type="dxa"/>
            <w:vMerge/>
            <w:tcBorders>
              <w:top w:val="single" w:sz="8" w:space="0" w:color="auto"/>
              <w:left w:val="single" w:sz="8" w:space="0" w:color="auto"/>
              <w:bottom w:val="single" w:sz="8" w:space="0" w:color="000000"/>
              <w:right w:val="single" w:sz="8" w:space="0" w:color="auto"/>
            </w:tcBorders>
            <w:vAlign w:val="center"/>
            <w:hideMark/>
          </w:tcPr>
          <w:p w14:paraId="4544DCA5" w14:textId="77777777" w:rsidR="001B4DEC" w:rsidRPr="001B4DEC" w:rsidRDefault="001B4DEC" w:rsidP="001B4DEC">
            <w:pPr>
              <w:spacing w:after="0" w:line="240" w:lineRule="auto"/>
              <w:rPr>
                <w:rFonts w:ascii="Times New Roman" w:eastAsia="Times New Roman" w:hAnsi="Times New Roman" w:cs="Times New Roman"/>
                <w:color w:val="000000"/>
                <w:sz w:val="24"/>
                <w:szCs w:val="24"/>
                <w:lang w:eastAsia="ru-RU"/>
              </w:rPr>
            </w:pPr>
          </w:p>
        </w:tc>
        <w:tc>
          <w:tcPr>
            <w:tcW w:w="1550" w:type="dxa"/>
            <w:vMerge/>
            <w:tcBorders>
              <w:top w:val="nil"/>
              <w:left w:val="single" w:sz="8" w:space="0" w:color="auto"/>
              <w:bottom w:val="single" w:sz="8" w:space="0" w:color="000000"/>
              <w:right w:val="single" w:sz="8" w:space="0" w:color="auto"/>
            </w:tcBorders>
            <w:shd w:val="clear" w:color="auto" w:fill="auto"/>
            <w:vAlign w:val="center"/>
            <w:hideMark/>
          </w:tcPr>
          <w:p w14:paraId="7DD1706B" w14:textId="77777777" w:rsidR="001B4DEC" w:rsidRPr="001B4DEC" w:rsidRDefault="001B4DEC" w:rsidP="00F45DE9">
            <w:pPr>
              <w:spacing w:after="0" w:line="240" w:lineRule="auto"/>
              <w:jc w:val="center"/>
              <w:rPr>
                <w:rFonts w:ascii="Calibri" w:eastAsia="Times New Roman" w:hAnsi="Calibri" w:cs="Calibri"/>
                <w:color w:val="000000"/>
                <w:lang w:eastAsia="ru-RU"/>
              </w:rPr>
            </w:pPr>
          </w:p>
        </w:tc>
        <w:tc>
          <w:tcPr>
            <w:tcW w:w="1410" w:type="dxa"/>
            <w:tcBorders>
              <w:top w:val="nil"/>
              <w:left w:val="nil"/>
              <w:bottom w:val="nil"/>
              <w:right w:val="single" w:sz="8" w:space="0" w:color="auto"/>
            </w:tcBorders>
            <w:shd w:val="clear" w:color="auto" w:fill="auto"/>
            <w:vAlign w:val="center"/>
            <w:hideMark/>
          </w:tcPr>
          <w:p w14:paraId="66D2A7D6"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0,66</w:t>
            </w:r>
          </w:p>
        </w:tc>
        <w:tc>
          <w:tcPr>
            <w:tcW w:w="1063" w:type="dxa"/>
            <w:tcBorders>
              <w:top w:val="nil"/>
              <w:left w:val="nil"/>
              <w:bottom w:val="nil"/>
              <w:right w:val="single" w:sz="8" w:space="0" w:color="auto"/>
            </w:tcBorders>
            <w:shd w:val="clear" w:color="auto" w:fill="auto"/>
            <w:noWrap/>
            <w:vAlign w:val="center"/>
            <w:hideMark/>
          </w:tcPr>
          <w:p w14:paraId="3A7DBD65"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3</w:t>
            </w:r>
          </w:p>
        </w:tc>
        <w:tc>
          <w:tcPr>
            <w:tcW w:w="1429" w:type="dxa"/>
            <w:tcBorders>
              <w:top w:val="nil"/>
              <w:left w:val="nil"/>
              <w:bottom w:val="nil"/>
              <w:right w:val="single" w:sz="8" w:space="0" w:color="auto"/>
            </w:tcBorders>
            <w:shd w:val="clear" w:color="auto" w:fill="auto"/>
            <w:vAlign w:val="center"/>
            <w:hideMark/>
          </w:tcPr>
          <w:p w14:paraId="04D7A0D0"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81,85</w:t>
            </w:r>
          </w:p>
        </w:tc>
        <w:tc>
          <w:tcPr>
            <w:tcW w:w="1063" w:type="dxa"/>
            <w:tcBorders>
              <w:top w:val="nil"/>
              <w:left w:val="nil"/>
              <w:bottom w:val="nil"/>
              <w:right w:val="single" w:sz="4" w:space="0" w:color="auto"/>
            </w:tcBorders>
            <w:shd w:val="clear" w:color="auto" w:fill="auto"/>
            <w:noWrap/>
            <w:vAlign w:val="center"/>
            <w:hideMark/>
          </w:tcPr>
          <w:p w14:paraId="5F410C39"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374</w:t>
            </w:r>
          </w:p>
        </w:tc>
        <w:tc>
          <w:tcPr>
            <w:tcW w:w="1180" w:type="dxa"/>
            <w:tcBorders>
              <w:top w:val="nil"/>
              <w:left w:val="single" w:sz="4" w:space="0" w:color="auto"/>
              <w:bottom w:val="nil"/>
              <w:right w:val="single" w:sz="4" w:space="0" w:color="auto"/>
            </w:tcBorders>
            <w:shd w:val="clear" w:color="auto" w:fill="auto"/>
            <w:noWrap/>
            <w:vAlign w:val="center"/>
            <w:hideMark/>
          </w:tcPr>
          <w:p w14:paraId="5D7EDD8B"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456961</w:t>
            </w:r>
          </w:p>
        </w:tc>
      </w:tr>
      <w:tr w:rsidR="001B4DEC" w:rsidRPr="001B4DEC" w14:paraId="79F2FF7E" w14:textId="77777777" w:rsidTr="00FD5C81">
        <w:trPr>
          <w:trHeight w:val="330"/>
        </w:trPr>
        <w:tc>
          <w:tcPr>
            <w:tcW w:w="1829" w:type="dxa"/>
            <w:vMerge/>
            <w:tcBorders>
              <w:top w:val="single" w:sz="8" w:space="0" w:color="auto"/>
              <w:left w:val="single" w:sz="8" w:space="0" w:color="auto"/>
              <w:bottom w:val="single" w:sz="8" w:space="0" w:color="000000"/>
              <w:right w:val="single" w:sz="8" w:space="0" w:color="auto"/>
            </w:tcBorders>
            <w:vAlign w:val="center"/>
            <w:hideMark/>
          </w:tcPr>
          <w:p w14:paraId="6B672A7B" w14:textId="77777777" w:rsidR="001B4DEC" w:rsidRPr="001B4DEC" w:rsidRDefault="001B4DEC" w:rsidP="001B4DEC">
            <w:pPr>
              <w:spacing w:after="0" w:line="240" w:lineRule="auto"/>
              <w:rPr>
                <w:rFonts w:ascii="Times New Roman" w:eastAsia="Times New Roman" w:hAnsi="Times New Roman" w:cs="Times New Roman"/>
                <w:color w:val="000000"/>
                <w:sz w:val="24"/>
                <w:szCs w:val="24"/>
                <w:lang w:eastAsia="ru-RU"/>
              </w:rPr>
            </w:pPr>
          </w:p>
        </w:tc>
        <w:tc>
          <w:tcPr>
            <w:tcW w:w="1550" w:type="dxa"/>
            <w:vMerge/>
            <w:tcBorders>
              <w:top w:val="nil"/>
              <w:left w:val="single" w:sz="8" w:space="0" w:color="auto"/>
              <w:bottom w:val="single" w:sz="8" w:space="0" w:color="000000"/>
              <w:right w:val="single" w:sz="8" w:space="0" w:color="auto"/>
            </w:tcBorders>
            <w:shd w:val="clear" w:color="auto" w:fill="auto"/>
            <w:vAlign w:val="center"/>
            <w:hideMark/>
          </w:tcPr>
          <w:p w14:paraId="6FD59CCD" w14:textId="77777777" w:rsidR="001B4DEC" w:rsidRPr="001B4DEC" w:rsidRDefault="001B4DEC" w:rsidP="00F45DE9">
            <w:pPr>
              <w:spacing w:after="0" w:line="240" w:lineRule="auto"/>
              <w:jc w:val="center"/>
              <w:rPr>
                <w:rFonts w:ascii="Calibri" w:eastAsia="Times New Roman" w:hAnsi="Calibri" w:cs="Calibri"/>
                <w:color w:val="000000"/>
                <w:lang w:eastAsia="ru-RU"/>
              </w:rPr>
            </w:pPr>
          </w:p>
        </w:tc>
        <w:tc>
          <w:tcPr>
            <w:tcW w:w="1410" w:type="dxa"/>
            <w:tcBorders>
              <w:top w:val="nil"/>
              <w:left w:val="nil"/>
              <w:bottom w:val="single" w:sz="8" w:space="0" w:color="auto"/>
              <w:right w:val="single" w:sz="8" w:space="0" w:color="auto"/>
            </w:tcBorders>
            <w:shd w:val="clear" w:color="auto" w:fill="auto"/>
            <w:vAlign w:val="center"/>
            <w:hideMark/>
          </w:tcPr>
          <w:p w14:paraId="70ED68DE"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0,57</w:t>
            </w:r>
          </w:p>
        </w:tc>
        <w:tc>
          <w:tcPr>
            <w:tcW w:w="1063" w:type="dxa"/>
            <w:tcBorders>
              <w:top w:val="nil"/>
              <w:left w:val="nil"/>
              <w:bottom w:val="single" w:sz="8" w:space="0" w:color="auto"/>
              <w:right w:val="single" w:sz="8" w:space="0" w:color="auto"/>
            </w:tcBorders>
            <w:shd w:val="clear" w:color="auto" w:fill="auto"/>
            <w:noWrap/>
            <w:vAlign w:val="center"/>
            <w:hideMark/>
          </w:tcPr>
          <w:p w14:paraId="5EDD0B5A"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5</w:t>
            </w:r>
          </w:p>
        </w:tc>
        <w:tc>
          <w:tcPr>
            <w:tcW w:w="1429" w:type="dxa"/>
            <w:tcBorders>
              <w:top w:val="nil"/>
              <w:left w:val="nil"/>
              <w:bottom w:val="single" w:sz="8" w:space="0" w:color="auto"/>
              <w:right w:val="single" w:sz="8" w:space="0" w:color="auto"/>
            </w:tcBorders>
            <w:shd w:val="clear" w:color="auto" w:fill="auto"/>
            <w:vAlign w:val="center"/>
            <w:hideMark/>
          </w:tcPr>
          <w:p w14:paraId="61095B87"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155,18</w:t>
            </w:r>
          </w:p>
        </w:tc>
        <w:tc>
          <w:tcPr>
            <w:tcW w:w="1063" w:type="dxa"/>
            <w:tcBorders>
              <w:top w:val="nil"/>
              <w:left w:val="nil"/>
              <w:bottom w:val="single" w:sz="8" w:space="0" w:color="auto"/>
              <w:right w:val="single" w:sz="4" w:space="0" w:color="auto"/>
            </w:tcBorders>
            <w:shd w:val="clear" w:color="auto" w:fill="auto"/>
            <w:noWrap/>
            <w:vAlign w:val="center"/>
            <w:hideMark/>
          </w:tcPr>
          <w:p w14:paraId="3F093018"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1362</w:t>
            </w:r>
          </w:p>
        </w:tc>
        <w:tc>
          <w:tcPr>
            <w:tcW w:w="1180" w:type="dxa"/>
            <w:tcBorders>
              <w:top w:val="nil"/>
              <w:left w:val="single" w:sz="4" w:space="0" w:color="auto"/>
              <w:bottom w:val="single" w:sz="4" w:space="0" w:color="auto"/>
              <w:right w:val="single" w:sz="4" w:space="0" w:color="auto"/>
            </w:tcBorders>
            <w:shd w:val="clear" w:color="auto" w:fill="auto"/>
            <w:noWrap/>
            <w:vAlign w:val="center"/>
            <w:hideMark/>
          </w:tcPr>
          <w:p w14:paraId="5E86F1B1"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877670</w:t>
            </w:r>
          </w:p>
        </w:tc>
      </w:tr>
      <w:tr w:rsidR="001B4DEC" w:rsidRPr="001B4DEC" w14:paraId="79CF3797" w14:textId="77777777" w:rsidTr="00FD5C81">
        <w:trPr>
          <w:trHeight w:val="315"/>
        </w:trPr>
        <w:tc>
          <w:tcPr>
            <w:tcW w:w="1829" w:type="dxa"/>
            <w:vMerge/>
            <w:tcBorders>
              <w:top w:val="single" w:sz="8" w:space="0" w:color="auto"/>
              <w:left w:val="single" w:sz="8" w:space="0" w:color="auto"/>
              <w:bottom w:val="single" w:sz="8" w:space="0" w:color="000000"/>
              <w:right w:val="single" w:sz="8" w:space="0" w:color="auto"/>
            </w:tcBorders>
            <w:vAlign w:val="center"/>
            <w:hideMark/>
          </w:tcPr>
          <w:p w14:paraId="7A409010" w14:textId="77777777" w:rsidR="001B4DEC" w:rsidRPr="001B4DEC" w:rsidRDefault="001B4DEC" w:rsidP="001B4DEC">
            <w:pPr>
              <w:spacing w:after="0" w:line="240" w:lineRule="auto"/>
              <w:rPr>
                <w:rFonts w:ascii="Times New Roman" w:eastAsia="Times New Roman" w:hAnsi="Times New Roman" w:cs="Times New Roman"/>
                <w:color w:val="000000"/>
                <w:sz w:val="24"/>
                <w:szCs w:val="24"/>
                <w:lang w:eastAsia="ru-RU"/>
              </w:rPr>
            </w:pPr>
          </w:p>
        </w:tc>
        <w:tc>
          <w:tcPr>
            <w:tcW w:w="155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19E3A96E" w14:textId="771E3A39" w:rsidR="001B4DEC" w:rsidRPr="00F45DE9" w:rsidRDefault="001B4DEC" w:rsidP="00F45DE9">
            <w:pPr>
              <w:spacing w:after="0" w:line="240" w:lineRule="auto"/>
              <w:jc w:val="center"/>
              <w:rPr>
                <w:rFonts w:ascii="Calibri" w:eastAsia="Times New Roman" w:hAnsi="Calibri" w:cs="Calibri"/>
                <w:color w:val="000000"/>
                <w:lang w:val="en-US" w:eastAsia="ru-RU"/>
              </w:rPr>
            </w:pPr>
            <w:r w:rsidRPr="001B4DEC">
              <w:rPr>
                <w:rFonts w:ascii="Calibri" w:eastAsia="Times New Roman" w:hAnsi="Calibri" w:cs="Calibri"/>
                <w:color w:val="000000"/>
                <w:lang w:eastAsia="ru-RU"/>
              </w:rPr>
              <w:t>200</w:t>
            </w:r>
            <w:r w:rsidR="00207E52">
              <w:rPr>
                <w:rFonts w:ascii="Calibri" w:eastAsia="Times New Roman" w:hAnsi="Calibri" w:cs="Calibri"/>
                <w:color w:val="000000"/>
                <w:lang w:val="en-US" w:eastAsia="ru-RU"/>
              </w:rPr>
              <w:t xml:space="preserve"> </w:t>
            </w:r>
            <w:r w:rsidR="00207E52" w:rsidRPr="00E66A49">
              <w:rPr>
                <w:rFonts w:ascii="Times New Roman" w:hAnsi="Times New Roman" w:cs="Times New Roman"/>
                <w:sz w:val="24"/>
                <w:szCs w:val="24"/>
              </w:rPr>
              <w:t>μ</w:t>
            </w:r>
            <w:r w:rsidR="00207E52" w:rsidRPr="00E66A49">
              <w:rPr>
                <w:rFonts w:ascii="Times New Roman" w:hAnsi="Times New Roman" w:cs="Times New Roman"/>
                <w:sz w:val="24"/>
                <w:szCs w:val="24"/>
                <w:lang w:val="en-US"/>
              </w:rPr>
              <w:t>g</w:t>
            </w:r>
          </w:p>
        </w:tc>
        <w:tc>
          <w:tcPr>
            <w:tcW w:w="1410" w:type="dxa"/>
            <w:tcBorders>
              <w:top w:val="nil"/>
              <w:left w:val="nil"/>
              <w:bottom w:val="nil"/>
              <w:right w:val="single" w:sz="8" w:space="0" w:color="auto"/>
            </w:tcBorders>
            <w:shd w:val="clear" w:color="auto" w:fill="auto"/>
            <w:vAlign w:val="center"/>
            <w:hideMark/>
          </w:tcPr>
          <w:p w14:paraId="4DE79EED"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2,13</w:t>
            </w:r>
          </w:p>
        </w:tc>
        <w:tc>
          <w:tcPr>
            <w:tcW w:w="1063" w:type="dxa"/>
            <w:tcBorders>
              <w:top w:val="nil"/>
              <w:left w:val="nil"/>
              <w:bottom w:val="nil"/>
              <w:right w:val="single" w:sz="8" w:space="0" w:color="auto"/>
            </w:tcBorders>
            <w:shd w:val="clear" w:color="auto" w:fill="auto"/>
            <w:noWrap/>
            <w:vAlign w:val="center"/>
            <w:hideMark/>
          </w:tcPr>
          <w:p w14:paraId="49C8CC41"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12</w:t>
            </w:r>
          </w:p>
        </w:tc>
        <w:tc>
          <w:tcPr>
            <w:tcW w:w="1429" w:type="dxa"/>
            <w:tcBorders>
              <w:top w:val="nil"/>
              <w:left w:val="nil"/>
              <w:bottom w:val="nil"/>
              <w:right w:val="single" w:sz="8" w:space="0" w:color="auto"/>
            </w:tcBorders>
            <w:shd w:val="clear" w:color="auto" w:fill="auto"/>
            <w:vAlign w:val="center"/>
            <w:hideMark/>
          </w:tcPr>
          <w:p w14:paraId="3750B181"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9,4</w:t>
            </w:r>
          </w:p>
        </w:tc>
        <w:tc>
          <w:tcPr>
            <w:tcW w:w="1063" w:type="dxa"/>
            <w:tcBorders>
              <w:top w:val="nil"/>
              <w:left w:val="nil"/>
              <w:bottom w:val="nil"/>
              <w:right w:val="single" w:sz="8" w:space="0" w:color="auto"/>
            </w:tcBorders>
            <w:shd w:val="clear" w:color="auto" w:fill="auto"/>
            <w:noWrap/>
            <w:vAlign w:val="center"/>
            <w:hideMark/>
          </w:tcPr>
          <w:p w14:paraId="2DB67E2D"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53</w:t>
            </w:r>
          </w:p>
        </w:tc>
        <w:tc>
          <w:tcPr>
            <w:tcW w:w="1180" w:type="dxa"/>
            <w:tcBorders>
              <w:top w:val="single" w:sz="4" w:space="0" w:color="auto"/>
              <w:left w:val="nil"/>
              <w:bottom w:val="nil"/>
              <w:right w:val="single" w:sz="8" w:space="0" w:color="auto"/>
            </w:tcBorders>
            <w:shd w:val="clear" w:color="auto" w:fill="auto"/>
            <w:noWrap/>
            <w:vAlign w:val="center"/>
            <w:hideMark/>
          </w:tcPr>
          <w:p w14:paraId="4D1355CB"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564019</w:t>
            </w:r>
          </w:p>
        </w:tc>
      </w:tr>
      <w:tr w:rsidR="001B4DEC" w:rsidRPr="001B4DEC" w14:paraId="7B7B1D05" w14:textId="77777777" w:rsidTr="00F45DE9">
        <w:trPr>
          <w:trHeight w:val="315"/>
        </w:trPr>
        <w:tc>
          <w:tcPr>
            <w:tcW w:w="1829" w:type="dxa"/>
            <w:vMerge/>
            <w:tcBorders>
              <w:top w:val="single" w:sz="8" w:space="0" w:color="auto"/>
              <w:left w:val="single" w:sz="8" w:space="0" w:color="auto"/>
              <w:bottom w:val="single" w:sz="8" w:space="0" w:color="000000"/>
              <w:right w:val="single" w:sz="8" w:space="0" w:color="auto"/>
            </w:tcBorders>
            <w:vAlign w:val="center"/>
            <w:hideMark/>
          </w:tcPr>
          <w:p w14:paraId="1D949CCF" w14:textId="77777777" w:rsidR="001B4DEC" w:rsidRPr="001B4DEC" w:rsidRDefault="001B4DEC" w:rsidP="001B4DEC">
            <w:pPr>
              <w:spacing w:after="0" w:line="240" w:lineRule="auto"/>
              <w:rPr>
                <w:rFonts w:ascii="Times New Roman" w:eastAsia="Times New Roman" w:hAnsi="Times New Roman" w:cs="Times New Roman"/>
                <w:color w:val="000000"/>
                <w:sz w:val="24"/>
                <w:szCs w:val="24"/>
                <w:lang w:eastAsia="ru-RU"/>
              </w:rPr>
            </w:pPr>
          </w:p>
        </w:tc>
        <w:tc>
          <w:tcPr>
            <w:tcW w:w="1550" w:type="dxa"/>
            <w:vMerge/>
            <w:tcBorders>
              <w:top w:val="nil"/>
              <w:left w:val="single" w:sz="8" w:space="0" w:color="auto"/>
              <w:bottom w:val="single" w:sz="8" w:space="0" w:color="000000"/>
              <w:right w:val="single" w:sz="8" w:space="0" w:color="auto"/>
            </w:tcBorders>
            <w:shd w:val="clear" w:color="auto" w:fill="auto"/>
            <w:vAlign w:val="center"/>
            <w:hideMark/>
          </w:tcPr>
          <w:p w14:paraId="69507BE7" w14:textId="77777777" w:rsidR="001B4DEC" w:rsidRPr="001B4DEC" w:rsidRDefault="001B4DEC" w:rsidP="00F45DE9">
            <w:pPr>
              <w:spacing w:after="0" w:line="240" w:lineRule="auto"/>
              <w:jc w:val="center"/>
              <w:rPr>
                <w:rFonts w:ascii="Calibri" w:eastAsia="Times New Roman" w:hAnsi="Calibri" w:cs="Calibri"/>
                <w:color w:val="000000"/>
                <w:lang w:eastAsia="ru-RU"/>
              </w:rPr>
            </w:pPr>
          </w:p>
        </w:tc>
        <w:tc>
          <w:tcPr>
            <w:tcW w:w="1410" w:type="dxa"/>
            <w:tcBorders>
              <w:top w:val="nil"/>
              <w:left w:val="nil"/>
              <w:bottom w:val="nil"/>
              <w:right w:val="single" w:sz="8" w:space="0" w:color="auto"/>
            </w:tcBorders>
            <w:shd w:val="clear" w:color="auto" w:fill="auto"/>
            <w:vAlign w:val="center"/>
            <w:hideMark/>
          </w:tcPr>
          <w:p w14:paraId="4FAE2A6E"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0,4</w:t>
            </w:r>
          </w:p>
        </w:tc>
        <w:tc>
          <w:tcPr>
            <w:tcW w:w="1063" w:type="dxa"/>
            <w:tcBorders>
              <w:top w:val="nil"/>
              <w:left w:val="nil"/>
              <w:bottom w:val="nil"/>
              <w:right w:val="single" w:sz="8" w:space="0" w:color="auto"/>
            </w:tcBorders>
            <w:shd w:val="clear" w:color="auto" w:fill="auto"/>
            <w:noWrap/>
            <w:vAlign w:val="center"/>
            <w:hideMark/>
          </w:tcPr>
          <w:p w14:paraId="679E8BCF"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2</w:t>
            </w:r>
          </w:p>
        </w:tc>
        <w:tc>
          <w:tcPr>
            <w:tcW w:w="1429" w:type="dxa"/>
            <w:tcBorders>
              <w:top w:val="nil"/>
              <w:left w:val="nil"/>
              <w:bottom w:val="nil"/>
              <w:right w:val="single" w:sz="8" w:space="0" w:color="auto"/>
            </w:tcBorders>
            <w:shd w:val="clear" w:color="auto" w:fill="auto"/>
            <w:vAlign w:val="center"/>
            <w:hideMark/>
          </w:tcPr>
          <w:p w14:paraId="486679D6"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5,04</w:t>
            </w:r>
          </w:p>
        </w:tc>
        <w:tc>
          <w:tcPr>
            <w:tcW w:w="1063" w:type="dxa"/>
            <w:tcBorders>
              <w:top w:val="nil"/>
              <w:left w:val="nil"/>
              <w:bottom w:val="nil"/>
              <w:right w:val="single" w:sz="8" w:space="0" w:color="auto"/>
            </w:tcBorders>
            <w:shd w:val="clear" w:color="auto" w:fill="auto"/>
            <w:noWrap/>
            <w:vAlign w:val="center"/>
            <w:hideMark/>
          </w:tcPr>
          <w:p w14:paraId="1E5CE754"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25</w:t>
            </w:r>
          </w:p>
        </w:tc>
        <w:tc>
          <w:tcPr>
            <w:tcW w:w="1180" w:type="dxa"/>
            <w:tcBorders>
              <w:top w:val="nil"/>
              <w:left w:val="nil"/>
              <w:bottom w:val="nil"/>
              <w:right w:val="single" w:sz="8" w:space="0" w:color="auto"/>
            </w:tcBorders>
            <w:shd w:val="clear" w:color="auto" w:fill="auto"/>
            <w:noWrap/>
            <w:vAlign w:val="center"/>
            <w:hideMark/>
          </w:tcPr>
          <w:p w14:paraId="6D233A29"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496327</w:t>
            </w:r>
          </w:p>
        </w:tc>
      </w:tr>
      <w:tr w:rsidR="001B4DEC" w:rsidRPr="001B4DEC" w14:paraId="70D43D51" w14:textId="77777777" w:rsidTr="00F45DE9">
        <w:trPr>
          <w:trHeight w:val="315"/>
        </w:trPr>
        <w:tc>
          <w:tcPr>
            <w:tcW w:w="1829" w:type="dxa"/>
            <w:vMerge/>
            <w:tcBorders>
              <w:top w:val="single" w:sz="8" w:space="0" w:color="auto"/>
              <w:left w:val="single" w:sz="8" w:space="0" w:color="auto"/>
              <w:bottom w:val="single" w:sz="8" w:space="0" w:color="000000"/>
              <w:right w:val="single" w:sz="8" w:space="0" w:color="auto"/>
            </w:tcBorders>
            <w:vAlign w:val="center"/>
            <w:hideMark/>
          </w:tcPr>
          <w:p w14:paraId="3D1538D6" w14:textId="77777777" w:rsidR="001B4DEC" w:rsidRPr="001B4DEC" w:rsidRDefault="001B4DEC" w:rsidP="001B4DEC">
            <w:pPr>
              <w:spacing w:after="0" w:line="240" w:lineRule="auto"/>
              <w:rPr>
                <w:rFonts w:ascii="Times New Roman" w:eastAsia="Times New Roman" w:hAnsi="Times New Roman" w:cs="Times New Roman"/>
                <w:color w:val="000000"/>
                <w:sz w:val="24"/>
                <w:szCs w:val="24"/>
                <w:lang w:eastAsia="ru-RU"/>
              </w:rPr>
            </w:pPr>
          </w:p>
        </w:tc>
        <w:tc>
          <w:tcPr>
            <w:tcW w:w="1550" w:type="dxa"/>
            <w:vMerge/>
            <w:tcBorders>
              <w:top w:val="nil"/>
              <w:left w:val="single" w:sz="8" w:space="0" w:color="auto"/>
              <w:bottom w:val="single" w:sz="8" w:space="0" w:color="000000"/>
              <w:right w:val="single" w:sz="8" w:space="0" w:color="auto"/>
            </w:tcBorders>
            <w:shd w:val="clear" w:color="auto" w:fill="auto"/>
            <w:vAlign w:val="center"/>
            <w:hideMark/>
          </w:tcPr>
          <w:p w14:paraId="7232327F" w14:textId="77777777" w:rsidR="001B4DEC" w:rsidRPr="001B4DEC" w:rsidRDefault="001B4DEC" w:rsidP="00F45DE9">
            <w:pPr>
              <w:spacing w:after="0" w:line="240" w:lineRule="auto"/>
              <w:jc w:val="center"/>
              <w:rPr>
                <w:rFonts w:ascii="Calibri" w:eastAsia="Times New Roman" w:hAnsi="Calibri" w:cs="Calibri"/>
                <w:color w:val="000000"/>
                <w:lang w:eastAsia="ru-RU"/>
              </w:rPr>
            </w:pPr>
          </w:p>
        </w:tc>
        <w:tc>
          <w:tcPr>
            <w:tcW w:w="1410" w:type="dxa"/>
            <w:tcBorders>
              <w:top w:val="nil"/>
              <w:left w:val="nil"/>
              <w:bottom w:val="nil"/>
              <w:right w:val="single" w:sz="8" w:space="0" w:color="auto"/>
            </w:tcBorders>
            <w:shd w:val="clear" w:color="auto" w:fill="auto"/>
            <w:vAlign w:val="center"/>
            <w:hideMark/>
          </w:tcPr>
          <w:p w14:paraId="0AC81A4A"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0,54</w:t>
            </w:r>
          </w:p>
        </w:tc>
        <w:tc>
          <w:tcPr>
            <w:tcW w:w="1063" w:type="dxa"/>
            <w:tcBorders>
              <w:top w:val="nil"/>
              <w:left w:val="nil"/>
              <w:bottom w:val="nil"/>
              <w:right w:val="single" w:sz="8" w:space="0" w:color="auto"/>
            </w:tcBorders>
            <w:shd w:val="clear" w:color="auto" w:fill="auto"/>
            <w:noWrap/>
            <w:vAlign w:val="center"/>
            <w:hideMark/>
          </w:tcPr>
          <w:p w14:paraId="39A54EF1"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3</w:t>
            </w:r>
          </w:p>
        </w:tc>
        <w:tc>
          <w:tcPr>
            <w:tcW w:w="1429" w:type="dxa"/>
            <w:tcBorders>
              <w:top w:val="nil"/>
              <w:left w:val="nil"/>
              <w:bottom w:val="nil"/>
              <w:right w:val="single" w:sz="8" w:space="0" w:color="auto"/>
            </w:tcBorders>
            <w:shd w:val="clear" w:color="auto" w:fill="auto"/>
            <w:vAlign w:val="center"/>
            <w:hideMark/>
          </w:tcPr>
          <w:p w14:paraId="15D24706"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10,34</w:t>
            </w:r>
          </w:p>
        </w:tc>
        <w:tc>
          <w:tcPr>
            <w:tcW w:w="1063" w:type="dxa"/>
            <w:tcBorders>
              <w:top w:val="nil"/>
              <w:left w:val="nil"/>
              <w:bottom w:val="nil"/>
              <w:right w:val="single" w:sz="8" w:space="0" w:color="auto"/>
            </w:tcBorders>
            <w:shd w:val="clear" w:color="auto" w:fill="auto"/>
            <w:noWrap/>
            <w:vAlign w:val="center"/>
            <w:hideMark/>
          </w:tcPr>
          <w:p w14:paraId="3EFB71FE"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57</w:t>
            </w:r>
          </w:p>
        </w:tc>
        <w:tc>
          <w:tcPr>
            <w:tcW w:w="1180" w:type="dxa"/>
            <w:tcBorders>
              <w:top w:val="nil"/>
              <w:left w:val="nil"/>
              <w:bottom w:val="nil"/>
              <w:right w:val="single" w:sz="8" w:space="0" w:color="auto"/>
            </w:tcBorders>
            <w:shd w:val="clear" w:color="auto" w:fill="auto"/>
            <w:noWrap/>
            <w:vAlign w:val="center"/>
            <w:hideMark/>
          </w:tcPr>
          <w:p w14:paraId="4F50FBAF"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551181</w:t>
            </w:r>
          </w:p>
        </w:tc>
      </w:tr>
      <w:tr w:rsidR="001B4DEC" w:rsidRPr="001B4DEC" w14:paraId="732A1DE1" w14:textId="77777777" w:rsidTr="00F45DE9">
        <w:trPr>
          <w:trHeight w:val="330"/>
        </w:trPr>
        <w:tc>
          <w:tcPr>
            <w:tcW w:w="1829" w:type="dxa"/>
            <w:vMerge/>
            <w:tcBorders>
              <w:top w:val="single" w:sz="8" w:space="0" w:color="auto"/>
              <w:left w:val="single" w:sz="8" w:space="0" w:color="auto"/>
              <w:bottom w:val="single" w:sz="8" w:space="0" w:color="000000"/>
              <w:right w:val="single" w:sz="8" w:space="0" w:color="auto"/>
            </w:tcBorders>
            <w:vAlign w:val="center"/>
            <w:hideMark/>
          </w:tcPr>
          <w:p w14:paraId="194136FA" w14:textId="77777777" w:rsidR="001B4DEC" w:rsidRPr="001B4DEC" w:rsidRDefault="001B4DEC" w:rsidP="001B4DEC">
            <w:pPr>
              <w:spacing w:after="0" w:line="240" w:lineRule="auto"/>
              <w:rPr>
                <w:rFonts w:ascii="Times New Roman" w:eastAsia="Times New Roman" w:hAnsi="Times New Roman" w:cs="Times New Roman"/>
                <w:color w:val="000000"/>
                <w:sz w:val="24"/>
                <w:szCs w:val="24"/>
                <w:lang w:eastAsia="ru-RU"/>
              </w:rPr>
            </w:pPr>
          </w:p>
        </w:tc>
        <w:tc>
          <w:tcPr>
            <w:tcW w:w="1550" w:type="dxa"/>
            <w:vMerge/>
            <w:tcBorders>
              <w:top w:val="nil"/>
              <w:left w:val="single" w:sz="8" w:space="0" w:color="auto"/>
              <w:bottom w:val="single" w:sz="8" w:space="0" w:color="000000"/>
              <w:right w:val="single" w:sz="8" w:space="0" w:color="auto"/>
            </w:tcBorders>
            <w:shd w:val="clear" w:color="auto" w:fill="auto"/>
            <w:vAlign w:val="center"/>
            <w:hideMark/>
          </w:tcPr>
          <w:p w14:paraId="75E6D3AF" w14:textId="77777777" w:rsidR="001B4DEC" w:rsidRPr="001B4DEC" w:rsidRDefault="001B4DEC" w:rsidP="00F45DE9">
            <w:pPr>
              <w:spacing w:after="0" w:line="240" w:lineRule="auto"/>
              <w:jc w:val="center"/>
              <w:rPr>
                <w:rFonts w:ascii="Calibri" w:eastAsia="Times New Roman" w:hAnsi="Calibri" w:cs="Calibri"/>
                <w:color w:val="000000"/>
                <w:lang w:eastAsia="ru-RU"/>
              </w:rPr>
            </w:pPr>
          </w:p>
        </w:tc>
        <w:tc>
          <w:tcPr>
            <w:tcW w:w="1410" w:type="dxa"/>
            <w:tcBorders>
              <w:top w:val="nil"/>
              <w:left w:val="nil"/>
              <w:bottom w:val="single" w:sz="8" w:space="0" w:color="auto"/>
              <w:right w:val="single" w:sz="8" w:space="0" w:color="auto"/>
            </w:tcBorders>
            <w:shd w:val="clear" w:color="auto" w:fill="auto"/>
            <w:vAlign w:val="center"/>
            <w:hideMark/>
          </w:tcPr>
          <w:p w14:paraId="3353C9A0"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0,59</w:t>
            </w:r>
          </w:p>
        </w:tc>
        <w:tc>
          <w:tcPr>
            <w:tcW w:w="1063" w:type="dxa"/>
            <w:tcBorders>
              <w:top w:val="nil"/>
              <w:left w:val="nil"/>
              <w:bottom w:val="single" w:sz="8" w:space="0" w:color="auto"/>
              <w:right w:val="single" w:sz="8" w:space="0" w:color="auto"/>
            </w:tcBorders>
            <w:shd w:val="clear" w:color="auto" w:fill="auto"/>
            <w:noWrap/>
            <w:vAlign w:val="center"/>
            <w:hideMark/>
          </w:tcPr>
          <w:p w14:paraId="306ACC14"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3</w:t>
            </w:r>
          </w:p>
        </w:tc>
        <w:tc>
          <w:tcPr>
            <w:tcW w:w="1429" w:type="dxa"/>
            <w:tcBorders>
              <w:top w:val="nil"/>
              <w:left w:val="nil"/>
              <w:bottom w:val="single" w:sz="8" w:space="0" w:color="auto"/>
              <w:right w:val="single" w:sz="8" w:space="0" w:color="auto"/>
            </w:tcBorders>
            <w:shd w:val="clear" w:color="auto" w:fill="auto"/>
            <w:vAlign w:val="center"/>
            <w:hideMark/>
          </w:tcPr>
          <w:p w14:paraId="0C23E3A6"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11,23</w:t>
            </w:r>
          </w:p>
        </w:tc>
        <w:tc>
          <w:tcPr>
            <w:tcW w:w="1063" w:type="dxa"/>
            <w:tcBorders>
              <w:top w:val="nil"/>
              <w:left w:val="nil"/>
              <w:bottom w:val="single" w:sz="8" w:space="0" w:color="auto"/>
              <w:right w:val="single" w:sz="8" w:space="0" w:color="auto"/>
            </w:tcBorders>
            <w:shd w:val="clear" w:color="auto" w:fill="auto"/>
            <w:noWrap/>
            <w:vAlign w:val="center"/>
            <w:hideMark/>
          </w:tcPr>
          <w:p w14:paraId="57E11C9D"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57</w:t>
            </w:r>
          </w:p>
        </w:tc>
        <w:tc>
          <w:tcPr>
            <w:tcW w:w="1180" w:type="dxa"/>
            <w:tcBorders>
              <w:top w:val="nil"/>
              <w:left w:val="nil"/>
              <w:bottom w:val="single" w:sz="8" w:space="0" w:color="auto"/>
              <w:right w:val="single" w:sz="8" w:space="0" w:color="auto"/>
            </w:tcBorders>
            <w:shd w:val="clear" w:color="auto" w:fill="auto"/>
            <w:noWrap/>
            <w:vAlign w:val="center"/>
            <w:hideMark/>
          </w:tcPr>
          <w:p w14:paraId="72138D8C"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507518</w:t>
            </w:r>
          </w:p>
        </w:tc>
      </w:tr>
      <w:tr w:rsidR="001B4DEC" w:rsidRPr="001B4DEC" w14:paraId="1BCDBB69" w14:textId="77777777" w:rsidTr="00F45DE9">
        <w:trPr>
          <w:trHeight w:val="330"/>
        </w:trPr>
        <w:tc>
          <w:tcPr>
            <w:tcW w:w="1829" w:type="dxa"/>
            <w:vMerge w:val="restart"/>
            <w:tcBorders>
              <w:top w:val="nil"/>
              <w:left w:val="single" w:sz="8" w:space="0" w:color="auto"/>
              <w:bottom w:val="single" w:sz="8" w:space="0" w:color="000000"/>
              <w:right w:val="nil"/>
            </w:tcBorders>
            <w:shd w:val="clear" w:color="auto" w:fill="auto"/>
            <w:vAlign w:val="center"/>
            <w:hideMark/>
          </w:tcPr>
          <w:p w14:paraId="31C941D7"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proofErr w:type="spellStart"/>
            <w:r w:rsidRPr="001B4DEC">
              <w:rPr>
                <w:rFonts w:ascii="Times New Roman" w:eastAsia="Times New Roman" w:hAnsi="Times New Roman" w:cs="Times New Roman"/>
                <w:color w:val="000000"/>
                <w:sz w:val="24"/>
                <w:szCs w:val="24"/>
                <w:lang w:eastAsia="ru-RU"/>
              </w:rPr>
              <w:t>isogeneic</w:t>
            </w:r>
            <w:proofErr w:type="spellEnd"/>
            <w:r w:rsidRPr="001B4DEC">
              <w:rPr>
                <w:rFonts w:ascii="Times New Roman" w:eastAsia="Times New Roman" w:hAnsi="Times New Roman" w:cs="Times New Roman"/>
                <w:color w:val="000000"/>
                <w:sz w:val="24"/>
                <w:szCs w:val="24"/>
                <w:lang w:eastAsia="ru-RU"/>
              </w:rPr>
              <w:t xml:space="preserve"> </w:t>
            </w:r>
            <w:proofErr w:type="spellStart"/>
            <w:r w:rsidRPr="001B4DEC">
              <w:rPr>
                <w:rFonts w:ascii="Times New Roman" w:eastAsia="Times New Roman" w:hAnsi="Times New Roman" w:cs="Times New Roman"/>
                <w:color w:val="000000"/>
                <w:sz w:val="24"/>
                <w:szCs w:val="24"/>
                <w:lang w:eastAsia="ru-RU"/>
              </w:rPr>
              <w:t>retransplantation</w:t>
            </w:r>
            <w:proofErr w:type="spellEnd"/>
          </w:p>
        </w:tc>
        <w:tc>
          <w:tcPr>
            <w:tcW w:w="1550" w:type="dxa"/>
            <w:tcBorders>
              <w:top w:val="nil"/>
              <w:left w:val="single" w:sz="8" w:space="0" w:color="auto"/>
              <w:bottom w:val="single" w:sz="8" w:space="0" w:color="auto"/>
              <w:right w:val="single" w:sz="8" w:space="0" w:color="auto"/>
            </w:tcBorders>
            <w:shd w:val="clear" w:color="auto" w:fill="auto"/>
            <w:noWrap/>
            <w:vAlign w:val="center"/>
            <w:hideMark/>
          </w:tcPr>
          <w:p w14:paraId="10EFADC0" w14:textId="41CA4B4B" w:rsidR="001B4DEC" w:rsidRPr="00F45DE9" w:rsidRDefault="001B4DEC" w:rsidP="00F45DE9">
            <w:pPr>
              <w:spacing w:after="0" w:line="240" w:lineRule="auto"/>
              <w:jc w:val="center"/>
              <w:rPr>
                <w:rFonts w:ascii="Calibri" w:eastAsia="Times New Roman" w:hAnsi="Calibri" w:cs="Calibri"/>
                <w:color w:val="000000"/>
                <w:lang w:val="en-US" w:eastAsia="ru-RU"/>
              </w:rPr>
            </w:pPr>
            <w:r w:rsidRPr="001B4DEC">
              <w:rPr>
                <w:rFonts w:ascii="Calibri" w:eastAsia="Times New Roman" w:hAnsi="Calibri" w:cs="Calibri"/>
                <w:color w:val="000000"/>
                <w:lang w:eastAsia="ru-RU"/>
              </w:rPr>
              <w:t>20</w:t>
            </w:r>
            <w:r w:rsidR="00207E52">
              <w:rPr>
                <w:rFonts w:ascii="Calibri" w:eastAsia="Times New Roman" w:hAnsi="Calibri" w:cs="Calibri"/>
                <w:color w:val="000000"/>
                <w:lang w:val="en-US" w:eastAsia="ru-RU"/>
              </w:rPr>
              <w:t xml:space="preserve"> </w:t>
            </w:r>
            <w:r w:rsidR="00207E52" w:rsidRPr="00E66A49">
              <w:rPr>
                <w:rFonts w:ascii="Times New Roman" w:hAnsi="Times New Roman" w:cs="Times New Roman"/>
                <w:sz w:val="24"/>
                <w:szCs w:val="24"/>
              </w:rPr>
              <w:t>μ</w:t>
            </w:r>
            <w:r w:rsidR="00207E52" w:rsidRPr="00E66A49">
              <w:rPr>
                <w:rFonts w:ascii="Times New Roman" w:hAnsi="Times New Roman" w:cs="Times New Roman"/>
                <w:sz w:val="24"/>
                <w:szCs w:val="24"/>
                <w:lang w:val="en-US"/>
              </w:rPr>
              <w:t>g</w:t>
            </w:r>
          </w:p>
        </w:tc>
        <w:tc>
          <w:tcPr>
            <w:tcW w:w="1410" w:type="dxa"/>
            <w:tcBorders>
              <w:top w:val="nil"/>
              <w:left w:val="nil"/>
              <w:bottom w:val="single" w:sz="8" w:space="0" w:color="auto"/>
              <w:right w:val="single" w:sz="8" w:space="0" w:color="auto"/>
            </w:tcBorders>
            <w:shd w:val="clear" w:color="auto" w:fill="auto"/>
            <w:vAlign w:val="center"/>
            <w:hideMark/>
          </w:tcPr>
          <w:p w14:paraId="55E94DA7"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2,51</w:t>
            </w:r>
          </w:p>
        </w:tc>
        <w:tc>
          <w:tcPr>
            <w:tcW w:w="1063" w:type="dxa"/>
            <w:tcBorders>
              <w:top w:val="nil"/>
              <w:left w:val="nil"/>
              <w:bottom w:val="single" w:sz="8" w:space="0" w:color="auto"/>
              <w:right w:val="single" w:sz="8" w:space="0" w:color="auto"/>
            </w:tcBorders>
            <w:shd w:val="clear" w:color="auto" w:fill="auto"/>
            <w:vAlign w:val="center"/>
            <w:hideMark/>
          </w:tcPr>
          <w:p w14:paraId="7254F4A1"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12</w:t>
            </w:r>
          </w:p>
        </w:tc>
        <w:tc>
          <w:tcPr>
            <w:tcW w:w="1429" w:type="dxa"/>
            <w:tcBorders>
              <w:top w:val="nil"/>
              <w:left w:val="nil"/>
              <w:bottom w:val="single" w:sz="8" w:space="0" w:color="auto"/>
              <w:right w:val="single" w:sz="8" w:space="0" w:color="auto"/>
            </w:tcBorders>
            <w:shd w:val="clear" w:color="auto" w:fill="auto"/>
            <w:vAlign w:val="center"/>
            <w:hideMark/>
          </w:tcPr>
          <w:p w14:paraId="4039B315"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1,46</w:t>
            </w:r>
          </w:p>
        </w:tc>
        <w:tc>
          <w:tcPr>
            <w:tcW w:w="1063" w:type="dxa"/>
            <w:tcBorders>
              <w:top w:val="nil"/>
              <w:left w:val="nil"/>
              <w:bottom w:val="single" w:sz="8" w:space="0" w:color="auto"/>
              <w:right w:val="single" w:sz="8" w:space="0" w:color="auto"/>
            </w:tcBorders>
            <w:shd w:val="clear" w:color="auto" w:fill="auto"/>
            <w:vAlign w:val="center"/>
            <w:hideMark/>
          </w:tcPr>
          <w:p w14:paraId="00980A5E"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7</w:t>
            </w:r>
          </w:p>
        </w:tc>
        <w:tc>
          <w:tcPr>
            <w:tcW w:w="1180" w:type="dxa"/>
            <w:tcBorders>
              <w:top w:val="nil"/>
              <w:left w:val="nil"/>
              <w:bottom w:val="single" w:sz="8" w:space="0" w:color="auto"/>
              <w:right w:val="single" w:sz="8" w:space="0" w:color="auto"/>
            </w:tcBorders>
            <w:shd w:val="clear" w:color="auto" w:fill="auto"/>
            <w:noWrap/>
            <w:vAlign w:val="center"/>
            <w:hideMark/>
          </w:tcPr>
          <w:p w14:paraId="63D2748A"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477919</w:t>
            </w:r>
          </w:p>
        </w:tc>
      </w:tr>
      <w:tr w:rsidR="001B4DEC" w:rsidRPr="001B4DEC" w14:paraId="61D1FED9" w14:textId="77777777" w:rsidTr="00F45DE9">
        <w:trPr>
          <w:trHeight w:val="315"/>
        </w:trPr>
        <w:tc>
          <w:tcPr>
            <w:tcW w:w="1829" w:type="dxa"/>
            <w:vMerge/>
            <w:tcBorders>
              <w:top w:val="nil"/>
              <w:left w:val="single" w:sz="8" w:space="0" w:color="auto"/>
              <w:bottom w:val="single" w:sz="8" w:space="0" w:color="000000"/>
              <w:right w:val="nil"/>
            </w:tcBorders>
            <w:vAlign w:val="center"/>
            <w:hideMark/>
          </w:tcPr>
          <w:p w14:paraId="3E9B71F4" w14:textId="77777777" w:rsidR="001B4DEC" w:rsidRPr="001B4DEC" w:rsidRDefault="001B4DEC" w:rsidP="001B4DEC">
            <w:pPr>
              <w:spacing w:after="0" w:line="240" w:lineRule="auto"/>
              <w:rPr>
                <w:rFonts w:ascii="Times New Roman" w:eastAsia="Times New Roman" w:hAnsi="Times New Roman" w:cs="Times New Roman"/>
                <w:color w:val="000000"/>
                <w:sz w:val="24"/>
                <w:szCs w:val="24"/>
                <w:lang w:eastAsia="ru-RU"/>
              </w:rPr>
            </w:pPr>
          </w:p>
        </w:tc>
        <w:tc>
          <w:tcPr>
            <w:tcW w:w="155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C6F6A11" w14:textId="79521F7C" w:rsidR="001B4DEC" w:rsidRPr="001B4DEC" w:rsidRDefault="001B4DEC" w:rsidP="00F45DE9">
            <w:pPr>
              <w:spacing w:after="0" w:line="240" w:lineRule="auto"/>
              <w:jc w:val="center"/>
              <w:rPr>
                <w:rFonts w:ascii="Calibri" w:eastAsia="Times New Roman" w:hAnsi="Calibri" w:cs="Calibri"/>
                <w:color w:val="000000"/>
                <w:lang w:eastAsia="ru-RU"/>
              </w:rPr>
            </w:pPr>
            <w:r w:rsidRPr="001B4DEC">
              <w:rPr>
                <w:rFonts w:ascii="Calibri" w:eastAsia="Times New Roman" w:hAnsi="Calibri" w:cs="Calibri"/>
                <w:color w:val="000000"/>
                <w:lang w:eastAsia="ru-RU"/>
              </w:rPr>
              <w:t>200</w:t>
            </w:r>
            <w:r w:rsidR="00207E52" w:rsidRPr="00E66A49">
              <w:rPr>
                <w:rFonts w:ascii="Times New Roman" w:hAnsi="Times New Roman" w:cs="Times New Roman"/>
                <w:sz w:val="24"/>
                <w:szCs w:val="24"/>
              </w:rPr>
              <w:t xml:space="preserve"> μ</w:t>
            </w:r>
            <w:r w:rsidR="00207E52" w:rsidRPr="00E66A49">
              <w:rPr>
                <w:rFonts w:ascii="Times New Roman" w:hAnsi="Times New Roman" w:cs="Times New Roman"/>
                <w:sz w:val="24"/>
                <w:szCs w:val="24"/>
                <w:lang w:val="en-US"/>
              </w:rPr>
              <w:t>g</w:t>
            </w:r>
          </w:p>
        </w:tc>
        <w:tc>
          <w:tcPr>
            <w:tcW w:w="1410" w:type="dxa"/>
            <w:tcBorders>
              <w:top w:val="nil"/>
              <w:left w:val="nil"/>
              <w:bottom w:val="nil"/>
              <w:right w:val="single" w:sz="8" w:space="0" w:color="auto"/>
            </w:tcBorders>
            <w:shd w:val="clear" w:color="auto" w:fill="auto"/>
            <w:vAlign w:val="center"/>
            <w:hideMark/>
          </w:tcPr>
          <w:p w14:paraId="0944F282"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0,59</w:t>
            </w:r>
          </w:p>
        </w:tc>
        <w:tc>
          <w:tcPr>
            <w:tcW w:w="1063" w:type="dxa"/>
            <w:tcBorders>
              <w:top w:val="nil"/>
              <w:left w:val="nil"/>
              <w:bottom w:val="nil"/>
              <w:right w:val="single" w:sz="8" w:space="0" w:color="auto"/>
            </w:tcBorders>
            <w:shd w:val="clear" w:color="auto" w:fill="auto"/>
            <w:vAlign w:val="center"/>
            <w:hideMark/>
          </w:tcPr>
          <w:p w14:paraId="35182118"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4</w:t>
            </w:r>
          </w:p>
        </w:tc>
        <w:tc>
          <w:tcPr>
            <w:tcW w:w="1429" w:type="dxa"/>
            <w:tcBorders>
              <w:top w:val="nil"/>
              <w:left w:val="nil"/>
              <w:bottom w:val="nil"/>
              <w:right w:val="single" w:sz="8" w:space="0" w:color="auto"/>
            </w:tcBorders>
            <w:shd w:val="clear" w:color="auto" w:fill="auto"/>
            <w:vAlign w:val="center"/>
            <w:hideMark/>
          </w:tcPr>
          <w:p w14:paraId="79BA7493"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8,52</w:t>
            </w:r>
          </w:p>
        </w:tc>
        <w:tc>
          <w:tcPr>
            <w:tcW w:w="1063" w:type="dxa"/>
            <w:tcBorders>
              <w:top w:val="nil"/>
              <w:left w:val="nil"/>
              <w:bottom w:val="nil"/>
              <w:right w:val="single" w:sz="8" w:space="0" w:color="auto"/>
            </w:tcBorders>
            <w:shd w:val="clear" w:color="auto" w:fill="auto"/>
            <w:vAlign w:val="center"/>
            <w:hideMark/>
          </w:tcPr>
          <w:p w14:paraId="011729F6"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58</w:t>
            </w:r>
          </w:p>
        </w:tc>
        <w:tc>
          <w:tcPr>
            <w:tcW w:w="1180" w:type="dxa"/>
            <w:tcBorders>
              <w:top w:val="nil"/>
              <w:left w:val="nil"/>
              <w:bottom w:val="nil"/>
              <w:right w:val="single" w:sz="8" w:space="0" w:color="auto"/>
            </w:tcBorders>
            <w:shd w:val="clear" w:color="auto" w:fill="auto"/>
            <w:noWrap/>
            <w:vAlign w:val="center"/>
            <w:hideMark/>
          </w:tcPr>
          <w:p w14:paraId="70B16DE6"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680854</w:t>
            </w:r>
          </w:p>
        </w:tc>
      </w:tr>
      <w:tr w:rsidR="001B4DEC" w:rsidRPr="001B4DEC" w14:paraId="59B6E4CC" w14:textId="77777777" w:rsidTr="00F45DE9">
        <w:trPr>
          <w:trHeight w:val="330"/>
        </w:trPr>
        <w:tc>
          <w:tcPr>
            <w:tcW w:w="1829" w:type="dxa"/>
            <w:vMerge/>
            <w:tcBorders>
              <w:top w:val="nil"/>
              <w:left w:val="single" w:sz="8" w:space="0" w:color="auto"/>
              <w:bottom w:val="single" w:sz="8" w:space="0" w:color="000000"/>
              <w:right w:val="nil"/>
            </w:tcBorders>
            <w:vAlign w:val="center"/>
            <w:hideMark/>
          </w:tcPr>
          <w:p w14:paraId="502ABE98" w14:textId="77777777" w:rsidR="001B4DEC" w:rsidRPr="001B4DEC" w:rsidRDefault="001B4DEC" w:rsidP="001B4DEC">
            <w:pPr>
              <w:spacing w:after="0" w:line="240" w:lineRule="auto"/>
              <w:rPr>
                <w:rFonts w:ascii="Times New Roman" w:eastAsia="Times New Roman" w:hAnsi="Times New Roman" w:cs="Times New Roman"/>
                <w:color w:val="000000"/>
                <w:sz w:val="24"/>
                <w:szCs w:val="24"/>
                <w:lang w:eastAsia="ru-RU"/>
              </w:rPr>
            </w:pPr>
          </w:p>
        </w:tc>
        <w:tc>
          <w:tcPr>
            <w:tcW w:w="1550" w:type="dxa"/>
            <w:vMerge/>
            <w:tcBorders>
              <w:top w:val="nil"/>
              <w:left w:val="single" w:sz="8" w:space="0" w:color="auto"/>
              <w:bottom w:val="single" w:sz="8" w:space="0" w:color="000000"/>
              <w:right w:val="single" w:sz="8" w:space="0" w:color="auto"/>
            </w:tcBorders>
            <w:shd w:val="clear" w:color="auto" w:fill="auto"/>
            <w:vAlign w:val="center"/>
            <w:hideMark/>
          </w:tcPr>
          <w:p w14:paraId="12DEBF6A" w14:textId="77777777" w:rsidR="001B4DEC" w:rsidRPr="001B4DEC" w:rsidRDefault="001B4DEC" w:rsidP="00F45DE9">
            <w:pPr>
              <w:spacing w:after="0" w:line="240" w:lineRule="auto"/>
              <w:jc w:val="center"/>
              <w:rPr>
                <w:rFonts w:ascii="Calibri" w:eastAsia="Times New Roman" w:hAnsi="Calibri" w:cs="Calibri"/>
                <w:color w:val="000000"/>
                <w:lang w:eastAsia="ru-RU"/>
              </w:rPr>
            </w:pPr>
          </w:p>
        </w:tc>
        <w:tc>
          <w:tcPr>
            <w:tcW w:w="1410" w:type="dxa"/>
            <w:tcBorders>
              <w:top w:val="nil"/>
              <w:left w:val="nil"/>
              <w:bottom w:val="nil"/>
              <w:right w:val="single" w:sz="8" w:space="0" w:color="auto"/>
            </w:tcBorders>
            <w:shd w:val="clear" w:color="auto" w:fill="auto"/>
            <w:vAlign w:val="center"/>
            <w:hideMark/>
          </w:tcPr>
          <w:p w14:paraId="0661F218"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0,37</w:t>
            </w:r>
          </w:p>
        </w:tc>
        <w:tc>
          <w:tcPr>
            <w:tcW w:w="1063" w:type="dxa"/>
            <w:tcBorders>
              <w:top w:val="nil"/>
              <w:left w:val="nil"/>
              <w:bottom w:val="single" w:sz="8" w:space="0" w:color="auto"/>
              <w:right w:val="single" w:sz="8" w:space="0" w:color="auto"/>
            </w:tcBorders>
            <w:shd w:val="clear" w:color="auto" w:fill="auto"/>
            <w:vAlign w:val="center"/>
            <w:hideMark/>
          </w:tcPr>
          <w:p w14:paraId="7691391D"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2</w:t>
            </w:r>
          </w:p>
        </w:tc>
        <w:tc>
          <w:tcPr>
            <w:tcW w:w="1429" w:type="dxa"/>
            <w:tcBorders>
              <w:top w:val="nil"/>
              <w:left w:val="nil"/>
              <w:bottom w:val="single" w:sz="8" w:space="0" w:color="auto"/>
              <w:right w:val="single" w:sz="8" w:space="0" w:color="auto"/>
            </w:tcBorders>
            <w:shd w:val="clear" w:color="auto" w:fill="auto"/>
            <w:vAlign w:val="center"/>
            <w:hideMark/>
          </w:tcPr>
          <w:p w14:paraId="3C4908CB" w14:textId="77777777"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eastAsia="ru-RU"/>
              </w:rPr>
            </w:pPr>
            <w:r w:rsidRPr="001B4DEC">
              <w:rPr>
                <w:rFonts w:ascii="Times New Roman" w:eastAsia="Times New Roman" w:hAnsi="Times New Roman" w:cs="Times New Roman"/>
                <w:b/>
                <w:bCs/>
                <w:color w:val="000000"/>
                <w:sz w:val="24"/>
                <w:szCs w:val="24"/>
                <w:lang w:eastAsia="ru-RU"/>
              </w:rPr>
              <w:t>8,03</w:t>
            </w:r>
          </w:p>
        </w:tc>
        <w:tc>
          <w:tcPr>
            <w:tcW w:w="1063" w:type="dxa"/>
            <w:tcBorders>
              <w:top w:val="nil"/>
              <w:left w:val="nil"/>
              <w:bottom w:val="single" w:sz="8" w:space="0" w:color="auto"/>
              <w:right w:val="single" w:sz="8" w:space="0" w:color="auto"/>
            </w:tcBorders>
            <w:shd w:val="clear" w:color="auto" w:fill="auto"/>
            <w:vAlign w:val="center"/>
            <w:hideMark/>
          </w:tcPr>
          <w:p w14:paraId="58E325F1"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43</w:t>
            </w:r>
          </w:p>
        </w:tc>
        <w:tc>
          <w:tcPr>
            <w:tcW w:w="1180" w:type="dxa"/>
            <w:tcBorders>
              <w:top w:val="nil"/>
              <w:left w:val="nil"/>
              <w:bottom w:val="single" w:sz="8" w:space="0" w:color="auto"/>
              <w:right w:val="single" w:sz="8" w:space="0" w:color="auto"/>
            </w:tcBorders>
            <w:shd w:val="clear" w:color="auto" w:fill="auto"/>
            <w:noWrap/>
            <w:vAlign w:val="center"/>
            <w:hideMark/>
          </w:tcPr>
          <w:p w14:paraId="1D33725C"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535181</w:t>
            </w:r>
          </w:p>
        </w:tc>
      </w:tr>
      <w:tr w:rsidR="001B4DEC" w:rsidRPr="001B4DEC" w14:paraId="173516FC" w14:textId="77777777" w:rsidTr="00F45DE9">
        <w:trPr>
          <w:trHeight w:val="930"/>
        </w:trPr>
        <w:tc>
          <w:tcPr>
            <w:tcW w:w="1829" w:type="dxa"/>
            <w:vMerge w:val="restart"/>
            <w:tcBorders>
              <w:top w:val="nil"/>
              <w:left w:val="single" w:sz="8" w:space="0" w:color="auto"/>
              <w:bottom w:val="single" w:sz="8" w:space="0" w:color="000000"/>
              <w:right w:val="nil"/>
            </w:tcBorders>
            <w:shd w:val="clear" w:color="auto" w:fill="auto"/>
            <w:vAlign w:val="center"/>
            <w:hideMark/>
          </w:tcPr>
          <w:p w14:paraId="58745AD9"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proofErr w:type="spellStart"/>
            <w:r w:rsidRPr="001B4DEC">
              <w:rPr>
                <w:rFonts w:ascii="Times New Roman" w:eastAsia="Times New Roman" w:hAnsi="Times New Roman" w:cs="Times New Roman"/>
                <w:color w:val="000000"/>
                <w:sz w:val="24"/>
                <w:szCs w:val="24"/>
                <w:lang w:eastAsia="ru-RU"/>
              </w:rPr>
              <w:t>negative</w:t>
            </w:r>
            <w:proofErr w:type="spellEnd"/>
            <w:r w:rsidRPr="001B4DEC">
              <w:rPr>
                <w:rFonts w:ascii="Times New Roman" w:eastAsia="Times New Roman" w:hAnsi="Times New Roman" w:cs="Times New Roman"/>
                <w:color w:val="000000"/>
                <w:sz w:val="24"/>
                <w:szCs w:val="24"/>
                <w:lang w:eastAsia="ru-RU"/>
              </w:rPr>
              <w:t xml:space="preserve"> </w:t>
            </w:r>
            <w:proofErr w:type="spellStart"/>
            <w:r w:rsidRPr="001B4DEC">
              <w:rPr>
                <w:rFonts w:ascii="Times New Roman" w:eastAsia="Times New Roman" w:hAnsi="Times New Roman" w:cs="Times New Roman"/>
                <w:color w:val="000000"/>
                <w:sz w:val="24"/>
                <w:szCs w:val="24"/>
                <w:lang w:eastAsia="ru-RU"/>
              </w:rPr>
              <w:t>control</w:t>
            </w:r>
            <w:proofErr w:type="spellEnd"/>
            <w:r w:rsidRPr="001B4DEC">
              <w:rPr>
                <w:rFonts w:ascii="Times New Roman" w:eastAsia="Times New Roman" w:hAnsi="Times New Roman" w:cs="Times New Roman"/>
                <w:color w:val="000000"/>
                <w:sz w:val="24"/>
                <w:szCs w:val="24"/>
                <w:lang w:eastAsia="ru-RU"/>
              </w:rPr>
              <w:t xml:space="preserve"> </w:t>
            </w:r>
            <w:proofErr w:type="spellStart"/>
            <w:r w:rsidRPr="001B4DEC">
              <w:rPr>
                <w:rFonts w:ascii="Times New Roman" w:eastAsia="Times New Roman" w:hAnsi="Times New Roman" w:cs="Times New Roman"/>
                <w:color w:val="000000"/>
                <w:sz w:val="24"/>
                <w:szCs w:val="24"/>
                <w:lang w:eastAsia="ru-RU"/>
              </w:rPr>
              <w:t>transplantation</w:t>
            </w:r>
            <w:proofErr w:type="spellEnd"/>
          </w:p>
        </w:tc>
        <w:tc>
          <w:tcPr>
            <w:tcW w:w="155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2CE1086" w14:textId="279251DE" w:rsidR="001B4DEC" w:rsidRPr="00600EB3" w:rsidRDefault="00600EB3" w:rsidP="00F45DE9">
            <w:pPr>
              <w:spacing w:after="0" w:line="240" w:lineRule="auto"/>
              <w:jc w:val="center"/>
              <w:rPr>
                <w:rFonts w:ascii="Calibri" w:eastAsia="Times New Roman" w:hAnsi="Calibri" w:cs="Calibri"/>
                <w:color w:val="000000"/>
                <w:lang w:val="en-US" w:eastAsia="ru-RU"/>
              </w:rPr>
            </w:pPr>
            <w:r>
              <w:rPr>
                <w:rFonts w:ascii="Calibri" w:eastAsia="Times New Roman" w:hAnsi="Calibri" w:cs="Calibri"/>
                <w:color w:val="000000"/>
                <w:lang w:val="en-US" w:eastAsia="ru-RU"/>
              </w:rPr>
              <w:t>200</w:t>
            </w:r>
            <w:r w:rsidR="00207E52" w:rsidRPr="00E66A49">
              <w:rPr>
                <w:rFonts w:ascii="Times New Roman" w:hAnsi="Times New Roman" w:cs="Times New Roman"/>
                <w:sz w:val="24"/>
                <w:szCs w:val="24"/>
              </w:rPr>
              <w:t xml:space="preserve"> μ</w:t>
            </w:r>
            <w:r w:rsidR="00207E52" w:rsidRPr="00E66A49">
              <w:rPr>
                <w:rFonts w:ascii="Times New Roman" w:hAnsi="Times New Roman" w:cs="Times New Roman"/>
                <w:sz w:val="24"/>
                <w:szCs w:val="24"/>
                <w:lang w:val="en-US"/>
              </w:rPr>
              <w:t>g</w:t>
            </w:r>
          </w:p>
        </w:tc>
        <w:tc>
          <w:tcPr>
            <w:tcW w:w="1410" w:type="dxa"/>
            <w:tcBorders>
              <w:top w:val="single" w:sz="8" w:space="0" w:color="auto"/>
              <w:left w:val="nil"/>
              <w:bottom w:val="nil"/>
              <w:right w:val="single" w:sz="8" w:space="0" w:color="auto"/>
            </w:tcBorders>
            <w:shd w:val="clear" w:color="auto" w:fill="auto"/>
            <w:vAlign w:val="center"/>
            <w:hideMark/>
          </w:tcPr>
          <w:p w14:paraId="365CA86A" w14:textId="0A2519BF"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eastAsia="ru-RU"/>
              </w:rPr>
              <w:t>0,1</w:t>
            </w:r>
            <w:r w:rsidR="00CF1970">
              <w:rPr>
                <w:rFonts w:ascii="Times New Roman" w:eastAsia="Times New Roman" w:hAnsi="Times New Roman" w:cs="Times New Roman"/>
                <w:b/>
                <w:bCs/>
                <w:color w:val="000000"/>
                <w:sz w:val="24"/>
                <w:szCs w:val="24"/>
                <w:lang w:val="en-US" w:eastAsia="ru-RU"/>
              </w:rPr>
              <w:t>*</w:t>
            </w:r>
          </w:p>
        </w:tc>
        <w:tc>
          <w:tcPr>
            <w:tcW w:w="1063" w:type="dxa"/>
            <w:tcBorders>
              <w:top w:val="nil"/>
              <w:left w:val="nil"/>
              <w:bottom w:val="nil"/>
              <w:right w:val="single" w:sz="8" w:space="0" w:color="auto"/>
            </w:tcBorders>
            <w:shd w:val="clear" w:color="auto" w:fill="auto"/>
            <w:vAlign w:val="center"/>
            <w:hideMark/>
          </w:tcPr>
          <w:p w14:paraId="1BB5CC25"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0</w:t>
            </w:r>
          </w:p>
        </w:tc>
        <w:tc>
          <w:tcPr>
            <w:tcW w:w="1429" w:type="dxa"/>
            <w:tcBorders>
              <w:top w:val="nil"/>
              <w:left w:val="nil"/>
              <w:bottom w:val="nil"/>
              <w:right w:val="single" w:sz="8" w:space="0" w:color="auto"/>
            </w:tcBorders>
            <w:shd w:val="clear" w:color="auto" w:fill="auto"/>
            <w:vAlign w:val="center"/>
            <w:hideMark/>
          </w:tcPr>
          <w:p w14:paraId="2865658F" w14:textId="1CE3FB9B"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eastAsia="ru-RU"/>
              </w:rPr>
              <w:t>0,1</w:t>
            </w:r>
            <w:r w:rsidR="00CF1970">
              <w:rPr>
                <w:rFonts w:ascii="Times New Roman" w:eastAsia="Times New Roman" w:hAnsi="Times New Roman" w:cs="Times New Roman"/>
                <w:b/>
                <w:bCs/>
                <w:color w:val="000000"/>
                <w:sz w:val="24"/>
                <w:szCs w:val="24"/>
                <w:lang w:val="en-US" w:eastAsia="ru-RU"/>
              </w:rPr>
              <w:t>*</w:t>
            </w:r>
          </w:p>
        </w:tc>
        <w:tc>
          <w:tcPr>
            <w:tcW w:w="1063" w:type="dxa"/>
            <w:tcBorders>
              <w:top w:val="nil"/>
              <w:left w:val="nil"/>
              <w:bottom w:val="nil"/>
              <w:right w:val="single" w:sz="8" w:space="0" w:color="auto"/>
            </w:tcBorders>
            <w:shd w:val="clear" w:color="auto" w:fill="auto"/>
            <w:vAlign w:val="center"/>
            <w:hideMark/>
          </w:tcPr>
          <w:p w14:paraId="54F5E8AD"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0</w:t>
            </w:r>
          </w:p>
        </w:tc>
        <w:tc>
          <w:tcPr>
            <w:tcW w:w="1180" w:type="dxa"/>
            <w:tcBorders>
              <w:top w:val="nil"/>
              <w:left w:val="nil"/>
              <w:bottom w:val="nil"/>
              <w:right w:val="single" w:sz="8" w:space="0" w:color="auto"/>
            </w:tcBorders>
            <w:shd w:val="clear" w:color="auto" w:fill="auto"/>
            <w:noWrap/>
            <w:vAlign w:val="center"/>
            <w:hideMark/>
          </w:tcPr>
          <w:p w14:paraId="78EC2ADB"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95314</w:t>
            </w:r>
          </w:p>
        </w:tc>
      </w:tr>
      <w:tr w:rsidR="001B4DEC" w:rsidRPr="001B4DEC" w14:paraId="78A36D07" w14:textId="77777777" w:rsidTr="00F45DE9">
        <w:trPr>
          <w:trHeight w:val="330"/>
        </w:trPr>
        <w:tc>
          <w:tcPr>
            <w:tcW w:w="1829" w:type="dxa"/>
            <w:vMerge/>
            <w:tcBorders>
              <w:top w:val="nil"/>
              <w:left w:val="single" w:sz="8" w:space="0" w:color="auto"/>
              <w:bottom w:val="single" w:sz="8" w:space="0" w:color="000000"/>
              <w:right w:val="nil"/>
            </w:tcBorders>
            <w:vAlign w:val="center"/>
            <w:hideMark/>
          </w:tcPr>
          <w:p w14:paraId="6ABF8C19" w14:textId="77777777" w:rsidR="001B4DEC" w:rsidRPr="001B4DEC" w:rsidRDefault="001B4DEC" w:rsidP="001B4DEC">
            <w:pPr>
              <w:spacing w:after="0" w:line="240" w:lineRule="auto"/>
              <w:rPr>
                <w:rFonts w:ascii="Times New Roman" w:eastAsia="Times New Roman" w:hAnsi="Times New Roman" w:cs="Times New Roman"/>
                <w:color w:val="000000"/>
                <w:sz w:val="24"/>
                <w:szCs w:val="24"/>
                <w:lang w:eastAsia="ru-RU"/>
              </w:rPr>
            </w:pPr>
          </w:p>
        </w:tc>
        <w:tc>
          <w:tcPr>
            <w:tcW w:w="1550" w:type="dxa"/>
            <w:vMerge/>
            <w:tcBorders>
              <w:top w:val="nil"/>
              <w:left w:val="single" w:sz="8" w:space="0" w:color="auto"/>
              <w:bottom w:val="single" w:sz="8" w:space="0" w:color="000000"/>
              <w:right w:val="single" w:sz="8" w:space="0" w:color="auto"/>
            </w:tcBorders>
            <w:vAlign w:val="center"/>
            <w:hideMark/>
          </w:tcPr>
          <w:p w14:paraId="516E9105" w14:textId="77777777" w:rsidR="001B4DEC" w:rsidRPr="001B4DEC" w:rsidRDefault="001B4DEC" w:rsidP="001B4DEC">
            <w:pPr>
              <w:spacing w:after="0" w:line="240" w:lineRule="auto"/>
              <w:rPr>
                <w:rFonts w:ascii="Calibri" w:eastAsia="Times New Roman" w:hAnsi="Calibri" w:cs="Calibri"/>
                <w:color w:val="000000"/>
                <w:lang w:eastAsia="ru-RU"/>
              </w:rPr>
            </w:pPr>
          </w:p>
        </w:tc>
        <w:tc>
          <w:tcPr>
            <w:tcW w:w="1410" w:type="dxa"/>
            <w:tcBorders>
              <w:top w:val="nil"/>
              <w:left w:val="nil"/>
              <w:bottom w:val="single" w:sz="8" w:space="0" w:color="auto"/>
              <w:right w:val="single" w:sz="8" w:space="0" w:color="auto"/>
            </w:tcBorders>
            <w:shd w:val="clear" w:color="000000" w:fill="FFFFFF"/>
            <w:vAlign w:val="center"/>
            <w:hideMark/>
          </w:tcPr>
          <w:p w14:paraId="19BE42E9" w14:textId="4C59677D"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eastAsia="ru-RU"/>
              </w:rPr>
              <w:t>0,05</w:t>
            </w:r>
            <w:r w:rsidR="00CF1970">
              <w:rPr>
                <w:rFonts w:ascii="Times New Roman" w:eastAsia="Times New Roman" w:hAnsi="Times New Roman" w:cs="Times New Roman"/>
                <w:b/>
                <w:bCs/>
                <w:color w:val="000000"/>
                <w:sz w:val="24"/>
                <w:szCs w:val="24"/>
                <w:lang w:val="en-US" w:eastAsia="ru-RU"/>
              </w:rPr>
              <w:t>*</w:t>
            </w:r>
          </w:p>
        </w:tc>
        <w:tc>
          <w:tcPr>
            <w:tcW w:w="1063" w:type="dxa"/>
            <w:tcBorders>
              <w:top w:val="nil"/>
              <w:left w:val="nil"/>
              <w:bottom w:val="single" w:sz="8" w:space="0" w:color="auto"/>
              <w:right w:val="single" w:sz="8" w:space="0" w:color="auto"/>
            </w:tcBorders>
            <w:shd w:val="clear" w:color="000000" w:fill="FFFFFF"/>
            <w:vAlign w:val="center"/>
            <w:hideMark/>
          </w:tcPr>
          <w:p w14:paraId="3319B32C" w14:textId="77777777" w:rsidR="001B4DEC" w:rsidRPr="001B4DEC" w:rsidRDefault="001B4DEC" w:rsidP="001B4DEC">
            <w:pPr>
              <w:spacing w:after="0" w:line="240" w:lineRule="auto"/>
              <w:jc w:val="center"/>
              <w:rPr>
                <w:rFonts w:ascii="Times New Roman" w:eastAsia="Times New Roman" w:hAnsi="Times New Roman" w:cs="Times New Roman"/>
                <w:i/>
                <w:iCs/>
                <w:color w:val="000000"/>
                <w:sz w:val="24"/>
                <w:szCs w:val="24"/>
                <w:lang w:eastAsia="ru-RU"/>
              </w:rPr>
            </w:pPr>
            <w:r w:rsidRPr="001B4DEC">
              <w:rPr>
                <w:rFonts w:ascii="Times New Roman" w:eastAsia="Times New Roman" w:hAnsi="Times New Roman" w:cs="Times New Roman"/>
                <w:i/>
                <w:iCs/>
                <w:color w:val="000000"/>
                <w:sz w:val="24"/>
                <w:szCs w:val="24"/>
                <w:lang w:eastAsia="ru-RU"/>
              </w:rPr>
              <w:t>0</w:t>
            </w:r>
          </w:p>
        </w:tc>
        <w:tc>
          <w:tcPr>
            <w:tcW w:w="1429" w:type="dxa"/>
            <w:tcBorders>
              <w:top w:val="nil"/>
              <w:left w:val="nil"/>
              <w:bottom w:val="single" w:sz="8" w:space="0" w:color="auto"/>
              <w:right w:val="single" w:sz="8" w:space="0" w:color="auto"/>
            </w:tcBorders>
            <w:shd w:val="clear" w:color="000000" w:fill="FFFFFF"/>
            <w:vAlign w:val="center"/>
            <w:hideMark/>
          </w:tcPr>
          <w:p w14:paraId="7BFB603E" w14:textId="713830F0" w:rsidR="001B4DEC" w:rsidRPr="001B4DEC" w:rsidRDefault="001B4DEC" w:rsidP="001B4DEC">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eastAsia="ru-RU"/>
              </w:rPr>
              <w:t>0,05</w:t>
            </w:r>
            <w:r w:rsidR="00CF1970">
              <w:rPr>
                <w:rFonts w:ascii="Times New Roman" w:eastAsia="Times New Roman" w:hAnsi="Times New Roman" w:cs="Times New Roman"/>
                <w:b/>
                <w:bCs/>
                <w:color w:val="000000"/>
                <w:sz w:val="24"/>
                <w:szCs w:val="24"/>
                <w:lang w:val="en-US" w:eastAsia="ru-RU"/>
              </w:rPr>
              <w:t>*</w:t>
            </w:r>
          </w:p>
        </w:tc>
        <w:tc>
          <w:tcPr>
            <w:tcW w:w="1063" w:type="dxa"/>
            <w:tcBorders>
              <w:top w:val="nil"/>
              <w:left w:val="nil"/>
              <w:bottom w:val="single" w:sz="8" w:space="0" w:color="auto"/>
              <w:right w:val="single" w:sz="8" w:space="0" w:color="auto"/>
            </w:tcBorders>
            <w:shd w:val="clear" w:color="000000" w:fill="FFFFFF"/>
            <w:vAlign w:val="center"/>
            <w:hideMark/>
          </w:tcPr>
          <w:p w14:paraId="75A832BD" w14:textId="77777777" w:rsidR="001B4DEC" w:rsidRPr="001B4DEC" w:rsidRDefault="001B4DEC" w:rsidP="001B4DEC">
            <w:pPr>
              <w:spacing w:after="0" w:line="240" w:lineRule="auto"/>
              <w:jc w:val="center"/>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0</w:t>
            </w:r>
          </w:p>
        </w:tc>
        <w:tc>
          <w:tcPr>
            <w:tcW w:w="1180" w:type="dxa"/>
            <w:tcBorders>
              <w:top w:val="nil"/>
              <w:left w:val="nil"/>
              <w:bottom w:val="single" w:sz="8" w:space="0" w:color="auto"/>
              <w:right w:val="single" w:sz="8" w:space="0" w:color="auto"/>
            </w:tcBorders>
            <w:shd w:val="clear" w:color="000000" w:fill="FFFFFF"/>
            <w:noWrap/>
            <w:vAlign w:val="center"/>
            <w:hideMark/>
          </w:tcPr>
          <w:p w14:paraId="50AF858E" w14:textId="77777777" w:rsidR="001B4DEC" w:rsidRPr="001B4DEC" w:rsidRDefault="001B4DEC" w:rsidP="001B4DEC">
            <w:pPr>
              <w:spacing w:after="0" w:line="240" w:lineRule="auto"/>
              <w:jc w:val="right"/>
              <w:rPr>
                <w:rFonts w:ascii="Times New Roman" w:eastAsia="Times New Roman" w:hAnsi="Times New Roman" w:cs="Times New Roman"/>
                <w:color w:val="000000"/>
                <w:sz w:val="24"/>
                <w:szCs w:val="24"/>
                <w:lang w:eastAsia="ru-RU"/>
              </w:rPr>
            </w:pPr>
            <w:r w:rsidRPr="001B4DEC">
              <w:rPr>
                <w:rFonts w:ascii="Times New Roman" w:eastAsia="Times New Roman" w:hAnsi="Times New Roman" w:cs="Times New Roman"/>
                <w:color w:val="000000"/>
                <w:sz w:val="24"/>
                <w:szCs w:val="24"/>
                <w:lang w:eastAsia="ru-RU"/>
              </w:rPr>
              <w:t>184141</w:t>
            </w:r>
          </w:p>
        </w:tc>
      </w:tr>
      <w:tr w:rsidR="00207E52" w:rsidRPr="00610228" w14:paraId="636578EB" w14:textId="77777777" w:rsidTr="00F45DE9">
        <w:trPr>
          <w:trHeight w:val="330"/>
        </w:trPr>
        <w:tc>
          <w:tcPr>
            <w:tcW w:w="9524" w:type="dxa"/>
            <w:gridSpan w:val="7"/>
            <w:tcBorders>
              <w:top w:val="nil"/>
              <w:left w:val="single" w:sz="8" w:space="0" w:color="auto"/>
              <w:bottom w:val="single" w:sz="8" w:space="0" w:color="000000"/>
              <w:right w:val="single" w:sz="8" w:space="0" w:color="auto"/>
            </w:tcBorders>
            <w:vAlign w:val="center"/>
          </w:tcPr>
          <w:p w14:paraId="2266F8DA" w14:textId="6E8D7956" w:rsidR="00207E52" w:rsidRPr="00F45DE9" w:rsidRDefault="00207E52" w:rsidP="00F45DE9">
            <w:pPr>
              <w:spacing w:after="0" w:line="240" w:lineRule="auto"/>
              <w:jc w:val="center"/>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D</w:t>
            </w:r>
            <w:r w:rsidRPr="006559A0">
              <w:rPr>
                <w:rFonts w:ascii="Times New Roman" w:eastAsia="Times New Roman" w:hAnsi="Times New Roman" w:cs="Times New Roman"/>
                <w:color w:val="000000"/>
                <w:sz w:val="24"/>
                <w:szCs w:val="24"/>
                <w:lang w:val="en-US" w:eastAsia="ru-RU"/>
              </w:rPr>
              <w:t>ata from the previous experiment:</w:t>
            </w:r>
          </w:p>
        </w:tc>
      </w:tr>
      <w:tr w:rsidR="00207E52" w:rsidRPr="00F45DE9" w14:paraId="17150769" w14:textId="77777777" w:rsidTr="00F45DE9">
        <w:trPr>
          <w:trHeight w:val="330"/>
        </w:trPr>
        <w:tc>
          <w:tcPr>
            <w:tcW w:w="1829" w:type="dxa"/>
            <w:vMerge w:val="restart"/>
            <w:tcBorders>
              <w:top w:val="nil"/>
              <w:left w:val="single" w:sz="8" w:space="0" w:color="auto"/>
              <w:right w:val="nil"/>
            </w:tcBorders>
            <w:vAlign w:val="center"/>
          </w:tcPr>
          <w:p w14:paraId="7DAA74AD" w14:textId="06B7285F" w:rsidR="00207E52" w:rsidRPr="00F45DE9" w:rsidRDefault="00207E52" w:rsidP="00E56C82">
            <w:pPr>
              <w:spacing w:after="0" w:line="240" w:lineRule="auto"/>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color w:val="000000"/>
                <w:sz w:val="24"/>
                <w:szCs w:val="24"/>
                <w:lang w:val="en-US" w:eastAsia="ru-RU"/>
              </w:rPr>
              <w:t>isogeneic transplantation</w:t>
            </w:r>
          </w:p>
        </w:tc>
        <w:tc>
          <w:tcPr>
            <w:tcW w:w="1550" w:type="dxa"/>
            <w:vMerge w:val="restart"/>
            <w:tcBorders>
              <w:top w:val="nil"/>
              <w:left w:val="single" w:sz="8" w:space="0" w:color="auto"/>
              <w:right w:val="single" w:sz="8" w:space="0" w:color="auto"/>
            </w:tcBorders>
            <w:vAlign w:val="center"/>
          </w:tcPr>
          <w:p w14:paraId="0F4B1CBE" w14:textId="3227703F" w:rsidR="00207E52" w:rsidRPr="00F45DE9" w:rsidRDefault="00207E52" w:rsidP="00F45DE9">
            <w:pPr>
              <w:spacing w:after="0" w:line="240" w:lineRule="auto"/>
              <w:jc w:val="center"/>
              <w:rPr>
                <w:rFonts w:ascii="Calibri" w:eastAsia="Times New Roman" w:hAnsi="Calibri" w:cs="Calibri"/>
                <w:color w:val="000000"/>
                <w:lang w:val="en-US" w:eastAsia="ru-RU"/>
              </w:rPr>
            </w:pPr>
            <w:r w:rsidRPr="001B4DEC">
              <w:rPr>
                <w:rFonts w:ascii="Calibri" w:hAnsi="Calibri" w:cs="Calibri"/>
                <w:color w:val="000000"/>
                <w:lang w:val="en-US"/>
              </w:rPr>
              <w:t>none</w:t>
            </w:r>
          </w:p>
        </w:tc>
        <w:tc>
          <w:tcPr>
            <w:tcW w:w="1410" w:type="dxa"/>
            <w:tcBorders>
              <w:top w:val="nil"/>
              <w:left w:val="nil"/>
              <w:bottom w:val="single" w:sz="8" w:space="0" w:color="auto"/>
              <w:right w:val="single" w:sz="8" w:space="0" w:color="auto"/>
            </w:tcBorders>
            <w:shd w:val="clear" w:color="000000" w:fill="FFFFFF"/>
            <w:vAlign w:val="center"/>
          </w:tcPr>
          <w:p w14:paraId="4F9A5D4B" w14:textId="0E3201DD"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16,06</w:t>
            </w:r>
          </w:p>
        </w:tc>
        <w:tc>
          <w:tcPr>
            <w:tcW w:w="1063" w:type="dxa"/>
            <w:tcBorders>
              <w:top w:val="nil"/>
              <w:left w:val="nil"/>
              <w:bottom w:val="single" w:sz="8" w:space="0" w:color="auto"/>
              <w:right w:val="single" w:sz="8" w:space="0" w:color="auto"/>
            </w:tcBorders>
            <w:shd w:val="clear" w:color="000000" w:fill="FFFFFF"/>
            <w:vAlign w:val="center"/>
          </w:tcPr>
          <w:p w14:paraId="6FF9EFE4" w14:textId="2F7E3668" w:rsidR="00207E52" w:rsidRPr="00F45DE9" w:rsidRDefault="00207E52" w:rsidP="00207E52">
            <w:pPr>
              <w:spacing w:after="0" w:line="240" w:lineRule="auto"/>
              <w:jc w:val="center"/>
              <w:rPr>
                <w:rFonts w:ascii="Times New Roman" w:eastAsia="Times New Roman" w:hAnsi="Times New Roman" w:cs="Times New Roman"/>
                <w:i/>
                <w:iCs/>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49</w:t>
            </w:r>
          </w:p>
        </w:tc>
        <w:tc>
          <w:tcPr>
            <w:tcW w:w="1429" w:type="dxa"/>
            <w:tcBorders>
              <w:top w:val="nil"/>
              <w:left w:val="nil"/>
              <w:bottom w:val="single" w:sz="8" w:space="0" w:color="auto"/>
              <w:right w:val="single" w:sz="8" w:space="0" w:color="auto"/>
            </w:tcBorders>
            <w:shd w:val="clear" w:color="000000" w:fill="FFFFFF"/>
            <w:vAlign w:val="center"/>
          </w:tcPr>
          <w:p w14:paraId="62750260" w14:textId="17F9F353"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2,62</w:t>
            </w:r>
          </w:p>
        </w:tc>
        <w:tc>
          <w:tcPr>
            <w:tcW w:w="1063" w:type="dxa"/>
            <w:tcBorders>
              <w:top w:val="nil"/>
              <w:left w:val="nil"/>
              <w:bottom w:val="single" w:sz="8" w:space="0" w:color="auto"/>
              <w:right w:val="single" w:sz="8" w:space="0" w:color="auto"/>
            </w:tcBorders>
            <w:shd w:val="clear" w:color="000000" w:fill="FFFFFF"/>
            <w:vAlign w:val="center"/>
          </w:tcPr>
          <w:p w14:paraId="3DE90327" w14:textId="6AF86BD3" w:rsidR="00207E52" w:rsidRPr="00F45DE9" w:rsidRDefault="00207E52" w:rsidP="00207E52">
            <w:pPr>
              <w:spacing w:after="0" w:line="240" w:lineRule="auto"/>
              <w:jc w:val="center"/>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8</w:t>
            </w:r>
          </w:p>
        </w:tc>
        <w:tc>
          <w:tcPr>
            <w:tcW w:w="1180" w:type="dxa"/>
            <w:tcBorders>
              <w:top w:val="nil"/>
              <w:left w:val="nil"/>
              <w:bottom w:val="single" w:sz="8" w:space="0" w:color="auto"/>
              <w:right w:val="single" w:sz="8" w:space="0" w:color="auto"/>
            </w:tcBorders>
            <w:shd w:val="clear" w:color="000000" w:fill="FFFFFF"/>
            <w:noWrap/>
            <w:vAlign w:val="center"/>
          </w:tcPr>
          <w:p w14:paraId="2F2AC6B0" w14:textId="574D7217" w:rsidR="00207E52" w:rsidRPr="00F45DE9" w:rsidRDefault="00207E52" w:rsidP="00207E52">
            <w:pPr>
              <w:spacing w:after="0" w:line="240" w:lineRule="auto"/>
              <w:jc w:val="right"/>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color w:val="000000"/>
                <w:sz w:val="24"/>
                <w:szCs w:val="24"/>
                <w:lang w:val="en-US" w:eastAsia="ru-RU"/>
              </w:rPr>
              <w:t>305111</w:t>
            </w:r>
          </w:p>
        </w:tc>
      </w:tr>
      <w:tr w:rsidR="00207E52" w:rsidRPr="00F45DE9" w14:paraId="76BE048D" w14:textId="77777777" w:rsidTr="00F45DE9">
        <w:trPr>
          <w:trHeight w:val="330"/>
        </w:trPr>
        <w:tc>
          <w:tcPr>
            <w:tcW w:w="1829" w:type="dxa"/>
            <w:vMerge/>
            <w:tcBorders>
              <w:left w:val="single" w:sz="8" w:space="0" w:color="auto"/>
              <w:right w:val="nil"/>
            </w:tcBorders>
            <w:vAlign w:val="center"/>
          </w:tcPr>
          <w:p w14:paraId="32057DD1" w14:textId="77777777" w:rsidR="00207E52" w:rsidRPr="00F45DE9" w:rsidRDefault="00207E52" w:rsidP="00207E52">
            <w:pPr>
              <w:spacing w:after="0" w:line="240" w:lineRule="auto"/>
              <w:rPr>
                <w:rFonts w:ascii="Times New Roman" w:eastAsia="Times New Roman" w:hAnsi="Times New Roman" w:cs="Times New Roman"/>
                <w:color w:val="000000"/>
                <w:sz w:val="24"/>
                <w:szCs w:val="24"/>
                <w:lang w:val="en-US" w:eastAsia="ru-RU"/>
              </w:rPr>
            </w:pPr>
          </w:p>
        </w:tc>
        <w:tc>
          <w:tcPr>
            <w:tcW w:w="1550" w:type="dxa"/>
            <w:vMerge/>
            <w:tcBorders>
              <w:left w:val="single" w:sz="8" w:space="0" w:color="auto"/>
              <w:right w:val="single" w:sz="8" w:space="0" w:color="auto"/>
            </w:tcBorders>
            <w:vAlign w:val="center"/>
          </w:tcPr>
          <w:p w14:paraId="17B89A3D" w14:textId="77777777" w:rsidR="00207E52" w:rsidRPr="00F45DE9" w:rsidRDefault="00207E52" w:rsidP="00207E52">
            <w:pPr>
              <w:spacing w:after="0" w:line="240" w:lineRule="auto"/>
              <w:rPr>
                <w:rFonts w:ascii="Calibri" w:eastAsia="Times New Roman" w:hAnsi="Calibri" w:cs="Calibri"/>
                <w:color w:val="000000"/>
                <w:lang w:val="en-US" w:eastAsia="ru-RU"/>
              </w:rPr>
            </w:pPr>
          </w:p>
        </w:tc>
        <w:tc>
          <w:tcPr>
            <w:tcW w:w="1410" w:type="dxa"/>
            <w:tcBorders>
              <w:top w:val="nil"/>
              <w:left w:val="nil"/>
              <w:bottom w:val="single" w:sz="8" w:space="0" w:color="auto"/>
              <w:right w:val="single" w:sz="8" w:space="0" w:color="auto"/>
            </w:tcBorders>
            <w:shd w:val="clear" w:color="000000" w:fill="FFFFFF"/>
            <w:vAlign w:val="center"/>
          </w:tcPr>
          <w:p w14:paraId="2001CB70" w14:textId="511EC0AF"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4,53</w:t>
            </w:r>
          </w:p>
        </w:tc>
        <w:tc>
          <w:tcPr>
            <w:tcW w:w="1063" w:type="dxa"/>
            <w:tcBorders>
              <w:top w:val="nil"/>
              <w:left w:val="nil"/>
              <w:bottom w:val="single" w:sz="8" w:space="0" w:color="auto"/>
              <w:right w:val="single" w:sz="8" w:space="0" w:color="auto"/>
            </w:tcBorders>
            <w:shd w:val="clear" w:color="000000" w:fill="FFFFFF"/>
            <w:vAlign w:val="center"/>
          </w:tcPr>
          <w:p w14:paraId="7FE640C7" w14:textId="23D2DBBB" w:rsidR="00207E52" w:rsidRPr="00F45DE9" w:rsidRDefault="00207E52" w:rsidP="00207E52">
            <w:pPr>
              <w:spacing w:after="0" w:line="240" w:lineRule="auto"/>
              <w:jc w:val="center"/>
              <w:rPr>
                <w:rFonts w:ascii="Times New Roman" w:eastAsia="Times New Roman" w:hAnsi="Times New Roman" w:cs="Times New Roman"/>
                <w:i/>
                <w:iCs/>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45</w:t>
            </w:r>
          </w:p>
        </w:tc>
        <w:tc>
          <w:tcPr>
            <w:tcW w:w="1429" w:type="dxa"/>
            <w:tcBorders>
              <w:top w:val="nil"/>
              <w:left w:val="nil"/>
              <w:bottom w:val="single" w:sz="8" w:space="0" w:color="auto"/>
              <w:right w:val="single" w:sz="8" w:space="0" w:color="auto"/>
            </w:tcBorders>
            <w:shd w:val="clear" w:color="000000" w:fill="FFFFFF"/>
            <w:vAlign w:val="center"/>
          </w:tcPr>
          <w:p w14:paraId="3F50223B" w14:textId="6B446CD2"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14,5</w:t>
            </w:r>
          </w:p>
        </w:tc>
        <w:tc>
          <w:tcPr>
            <w:tcW w:w="1063" w:type="dxa"/>
            <w:tcBorders>
              <w:top w:val="nil"/>
              <w:left w:val="nil"/>
              <w:bottom w:val="single" w:sz="8" w:space="0" w:color="auto"/>
              <w:right w:val="single" w:sz="8" w:space="0" w:color="auto"/>
            </w:tcBorders>
            <w:shd w:val="clear" w:color="000000" w:fill="FFFFFF"/>
            <w:vAlign w:val="center"/>
          </w:tcPr>
          <w:p w14:paraId="003E08BB" w14:textId="3B0FB6F7" w:rsidR="00207E52" w:rsidRPr="00F45DE9" w:rsidRDefault="00207E52" w:rsidP="00207E52">
            <w:pPr>
              <w:spacing w:after="0" w:line="240" w:lineRule="auto"/>
              <w:jc w:val="center"/>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144</w:t>
            </w:r>
          </w:p>
        </w:tc>
        <w:tc>
          <w:tcPr>
            <w:tcW w:w="1180" w:type="dxa"/>
            <w:tcBorders>
              <w:top w:val="nil"/>
              <w:left w:val="nil"/>
              <w:bottom w:val="single" w:sz="8" w:space="0" w:color="auto"/>
              <w:right w:val="single" w:sz="8" w:space="0" w:color="auto"/>
            </w:tcBorders>
            <w:shd w:val="clear" w:color="000000" w:fill="FFFFFF"/>
            <w:noWrap/>
            <w:vAlign w:val="center"/>
          </w:tcPr>
          <w:p w14:paraId="66E1927F" w14:textId="64EAF32D" w:rsidR="00207E52" w:rsidRPr="00F45DE9" w:rsidRDefault="00207E52" w:rsidP="00207E52">
            <w:pPr>
              <w:spacing w:after="0" w:line="240" w:lineRule="auto"/>
              <w:jc w:val="right"/>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color w:val="000000"/>
                <w:sz w:val="24"/>
                <w:szCs w:val="24"/>
                <w:lang w:val="en-US" w:eastAsia="ru-RU"/>
              </w:rPr>
              <w:t>993267</w:t>
            </w:r>
          </w:p>
        </w:tc>
      </w:tr>
      <w:tr w:rsidR="00207E52" w:rsidRPr="00F45DE9" w14:paraId="3CF4D4AC" w14:textId="77777777" w:rsidTr="00F45DE9">
        <w:trPr>
          <w:trHeight w:val="330"/>
        </w:trPr>
        <w:tc>
          <w:tcPr>
            <w:tcW w:w="1829" w:type="dxa"/>
            <w:vMerge/>
            <w:tcBorders>
              <w:left w:val="single" w:sz="8" w:space="0" w:color="auto"/>
              <w:right w:val="nil"/>
            </w:tcBorders>
            <w:vAlign w:val="center"/>
          </w:tcPr>
          <w:p w14:paraId="6BD8FEDD" w14:textId="77777777" w:rsidR="00207E52" w:rsidRPr="00F45DE9" w:rsidRDefault="00207E52" w:rsidP="00207E52">
            <w:pPr>
              <w:spacing w:after="0" w:line="240" w:lineRule="auto"/>
              <w:rPr>
                <w:rFonts w:ascii="Times New Roman" w:eastAsia="Times New Roman" w:hAnsi="Times New Roman" w:cs="Times New Roman"/>
                <w:color w:val="000000"/>
                <w:sz w:val="24"/>
                <w:szCs w:val="24"/>
                <w:lang w:val="en-US" w:eastAsia="ru-RU"/>
              </w:rPr>
            </w:pPr>
          </w:p>
        </w:tc>
        <w:tc>
          <w:tcPr>
            <w:tcW w:w="1550" w:type="dxa"/>
            <w:vMerge/>
            <w:tcBorders>
              <w:left w:val="single" w:sz="8" w:space="0" w:color="auto"/>
              <w:right w:val="single" w:sz="8" w:space="0" w:color="auto"/>
            </w:tcBorders>
            <w:vAlign w:val="center"/>
          </w:tcPr>
          <w:p w14:paraId="7EB64CBB" w14:textId="77777777" w:rsidR="00207E52" w:rsidRPr="00F45DE9" w:rsidRDefault="00207E52" w:rsidP="00207E52">
            <w:pPr>
              <w:spacing w:after="0" w:line="240" w:lineRule="auto"/>
              <w:rPr>
                <w:rFonts w:ascii="Calibri" w:eastAsia="Times New Roman" w:hAnsi="Calibri" w:cs="Calibri"/>
                <w:color w:val="000000"/>
                <w:lang w:val="en-US" w:eastAsia="ru-RU"/>
              </w:rPr>
            </w:pPr>
          </w:p>
        </w:tc>
        <w:tc>
          <w:tcPr>
            <w:tcW w:w="1410" w:type="dxa"/>
            <w:tcBorders>
              <w:top w:val="nil"/>
              <w:left w:val="nil"/>
              <w:bottom w:val="single" w:sz="8" w:space="0" w:color="auto"/>
              <w:right w:val="single" w:sz="8" w:space="0" w:color="auto"/>
            </w:tcBorders>
            <w:shd w:val="clear" w:color="000000" w:fill="FFFFFF"/>
            <w:vAlign w:val="center"/>
          </w:tcPr>
          <w:p w14:paraId="32AAAA3B" w14:textId="247FF033"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0.02</w:t>
            </w:r>
            <w:r>
              <w:rPr>
                <w:rFonts w:ascii="Times New Roman" w:eastAsia="Times New Roman" w:hAnsi="Times New Roman" w:cs="Times New Roman"/>
                <w:b/>
                <w:bCs/>
                <w:color w:val="000000"/>
                <w:sz w:val="24"/>
                <w:szCs w:val="24"/>
                <w:lang w:val="en-US" w:eastAsia="ru-RU"/>
              </w:rPr>
              <w:t>*</w:t>
            </w:r>
          </w:p>
        </w:tc>
        <w:tc>
          <w:tcPr>
            <w:tcW w:w="1063" w:type="dxa"/>
            <w:tcBorders>
              <w:top w:val="nil"/>
              <w:left w:val="nil"/>
              <w:bottom w:val="single" w:sz="8" w:space="0" w:color="auto"/>
              <w:right w:val="single" w:sz="8" w:space="0" w:color="auto"/>
            </w:tcBorders>
            <w:shd w:val="clear" w:color="000000" w:fill="FFFFFF"/>
            <w:vAlign w:val="center"/>
          </w:tcPr>
          <w:p w14:paraId="58515C7E" w14:textId="5B2E88C0" w:rsidR="00207E52" w:rsidRPr="00F45DE9" w:rsidRDefault="00207E52" w:rsidP="00207E52">
            <w:pPr>
              <w:spacing w:after="0" w:line="240" w:lineRule="auto"/>
              <w:jc w:val="center"/>
              <w:rPr>
                <w:rFonts w:ascii="Times New Roman" w:eastAsia="Times New Roman" w:hAnsi="Times New Roman" w:cs="Times New Roman"/>
                <w:i/>
                <w:iCs/>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0</w:t>
            </w:r>
          </w:p>
        </w:tc>
        <w:tc>
          <w:tcPr>
            <w:tcW w:w="1429" w:type="dxa"/>
            <w:tcBorders>
              <w:top w:val="nil"/>
              <w:left w:val="nil"/>
              <w:bottom w:val="single" w:sz="8" w:space="0" w:color="auto"/>
              <w:right w:val="single" w:sz="8" w:space="0" w:color="auto"/>
            </w:tcBorders>
            <w:shd w:val="clear" w:color="000000" w:fill="FFFFFF"/>
            <w:vAlign w:val="center"/>
          </w:tcPr>
          <w:p w14:paraId="44563D6B" w14:textId="23411EBE"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0.02</w:t>
            </w:r>
            <w:r>
              <w:rPr>
                <w:rFonts w:ascii="Times New Roman" w:eastAsia="Times New Roman" w:hAnsi="Times New Roman" w:cs="Times New Roman"/>
                <w:b/>
                <w:bCs/>
                <w:color w:val="000000"/>
                <w:sz w:val="24"/>
                <w:szCs w:val="24"/>
                <w:lang w:val="en-US" w:eastAsia="ru-RU"/>
              </w:rPr>
              <w:t>*</w:t>
            </w:r>
          </w:p>
        </w:tc>
        <w:tc>
          <w:tcPr>
            <w:tcW w:w="1063" w:type="dxa"/>
            <w:tcBorders>
              <w:top w:val="nil"/>
              <w:left w:val="nil"/>
              <w:bottom w:val="single" w:sz="8" w:space="0" w:color="auto"/>
              <w:right w:val="single" w:sz="8" w:space="0" w:color="auto"/>
            </w:tcBorders>
            <w:shd w:val="clear" w:color="000000" w:fill="FFFFFF"/>
            <w:vAlign w:val="center"/>
          </w:tcPr>
          <w:p w14:paraId="3B7EFE13" w14:textId="14453592" w:rsidR="00207E52" w:rsidRPr="00F45DE9" w:rsidRDefault="00207E52" w:rsidP="00207E52">
            <w:pPr>
              <w:spacing w:after="0" w:line="240" w:lineRule="auto"/>
              <w:jc w:val="center"/>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0</w:t>
            </w:r>
          </w:p>
        </w:tc>
        <w:tc>
          <w:tcPr>
            <w:tcW w:w="1180" w:type="dxa"/>
            <w:tcBorders>
              <w:top w:val="nil"/>
              <w:left w:val="nil"/>
              <w:bottom w:val="single" w:sz="8" w:space="0" w:color="auto"/>
              <w:right w:val="single" w:sz="8" w:space="0" w:color="auto"/>
            </w:tcBorders>
            <w:shd w:val="clear" w:color="000000" w:fill="FFFFFF"/>
            <w:noWrap/>
            <w:vAlign w:val="center"/>
          </w:tcPr>
          <w:p w14:paraId="11E5EE54" w14:textId="3E24CDA6" w:rsidR="00207E52" w:rsidRPr="00F45DE9" w:rsidRDefault="00207E52" w:rsidP="00207E52">
            <w:pPr>
              <w:spacing w:after="0" w:line="240" w:lineRule="auto"/>
              <w:jc w:val="right"/>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color w:val="000000"/>
                <w:sz w:val="24"/>
                <w:szCs w:val="24"/>
                <w:lang w:val="en-US" w:eastAsia="ru-RU"/>
              </w:rPr>
              <w:t>615881</w:t>
            </w:r>
          </w:p>
        </w:tc>
      </w:tr>
      <w:tr w:rsidR="00207E52" w:rsidRPr="00F45DE9" w14:paraId="4D31AFCE" w14:textId="77777777" w:rsidTr="00F45DE9">
        <w:trPr>
          <w:trHeight w:val="330"/>
        </w:trPr>
        <w:tc>
          <w:tcPr>
            <w:tcW w:w="1829" w:type="dxa"/>
            <w:vMerge/>
            <w:tcBorders>
              <w:left w:val="single" w:sz="8" w:space="0" w:color="auto"/>
              <w:right w:val="nil"/>
            </w:tcBorders>
            <w:vAlign w:val="center"/>
          </w:tcPr>
          <w:p w14:paraId="0EB7E393" w14:textId="77777777" w:rsidR="00207E52" w:rsidRPr="00F45DE9" w:rsidRDefault="00207E52" w:rsidP="00207E52">
            <w:pPr>
              <w:spacing w:after="0" w:line="240" w:lineRule="auto"/>
              <w:rPr>
                <w:rFonts w:ascii="Times New Roman" w:eastAsia="Times New Roman" w:hAnsi="Times New Roman" w:cs="Times New Roman"/>
                <w:color w:val="000000"/>
                <w:sz w:val="24"/>
                <w:szCs w:val="24"/>
                <w:lang w:val="en-US" w:eastAsia="ru-RU"/>
              </w:rPr>
            </w:pPr>
          </w:p>
        </w:tc>
        <w:tc>
          <w:tcPr>
            <w:tcW w:w="1550" w:type="dxa"/>
            <w:vMerge/>
            <w:tcBorders>
              <w:left w:val="single" w:sz="8" w:space="0" w:color="auto"/>
              <w:right w:val="single" w:sz="8" w:space="0" w:color="auto"/>
            </w:tcBorders>
            <w:vAlign w:val="center"/>
          </w:tcPr>
          <w:p w14:paraId="3FA22E48" w14:textId="77777777" w:rsidR="00207E52" w:rsidRPr="00F45DE9" w:rsidRDefault="00207E52" w:rsidP="00207E52">
            <w:pPr>
              <w:spacing w:after="0" w:line="240" w:lineRule="auto"/>
              <w:rPr>
                <w:rFonts w:ascii="Calibri" w:eastAsia="Times New Roman" w:hAnsi="Calibri" w:cs="Calibri"/>
                <w:color w:val="000000"/>
                <w:lang w:val="en-US" w:eastAsia="ru-RU"/>
              </w:rPr>
            </w:pPr>
          </w:p>
        </w:tc>
        <w:tc>
          <w:tcPr>
            <w:tcW w:w="1410" w:type="dxa"/>
            <w:tcBorders>
              <w:top w:val="nil"/>
              <w:left w:val="nil"/>
              <w:bottom w:val="single" w:sz="8" w:space="0" w:color="auto"/>
              <w:right w:val="single" w:sz="8" w:space="0" w:color="auto"/>
            </w:tcBorders>
            <w:shd w:val="clear" w:color="000000" w:fill="FFFFFF"/>
            <w:vAlign w:val="center"/>
          </w:tcPr>
          <w:p w14:paraId="4BD65C9E" w14:textId="24F22835"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6,95</w:t>
            </w:r>
          </w:p>
        </w:tc>
        <w:tc>
          <w:tcPr>
            <w:tcW w:w="1063" w:type="dxa"/>
            <w:tcBorders>
              <w:top w:val="nil"/>
              <w:left w:val="nil"/>
              <w:bottom w:val="single" w:sz="8" w:space="0" w:color="auto"/>
              <w:right w:val="single" w:sz="8" w:space="0" w:color="auto"/>
            </w:tcBorders>
            <w:shd w:val="clear" w:color="000000" w:fill="FFFFFF"/>
            <w:vAlign w:val="center"/>
          </w:tcPr>
          <w:p w14:paraId="79ABF8C7" w14:textId="78FD36FE" w:rsidR="00207E52" w:rsidRPr="00F45DE9" w:rsidRDefault="00207E52" w:rsidP="00207E52">
            <w:pPr>
              <w:spacing w:after="0" w:line="240" w:lineRule="auto"/>
              <w:jc w:val="center"/>
              <w:rPr>
                <w:rFonts w:ascii="Times New Roman" w:eastAsia="Times New Roman" w:hAnsi="Times New Roman" w:cs="Times New Roman"/>
                <w:i/>
                <w:iCs/>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131</w:t>
            </w:r>
          </w:p>
        </w:tc>
        <w:tc>
          <w:tcPr>
            <w:tcW w:w="1429" w:type="dxa"/>
            <w:tcBorders>
              <w:top w:val="nil"/>
              <w:left w:val="nil"/>
              <w:bottom w:val="single" w:sz="8" w:space="0" w:color="auto"/>
              <w:right w:val="single" w:sz="8" w:space="0" w:color="auto"/>
            </w:tcBorders>
            <w:shd w:val="clear" w:color="000000" w:fill="FFFFFF"/>
            <w:vAlign w:val="center"/>
          </w:tcPr>
          <w:p w14:paraId="5573F343" w14:textId="2533A1E4"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15,75</w:t>
            </w:r>
          </w:p>
        </w:tc>
        <w:tc>
          <w:tcPr>
            <w:tcW w:w="1063" w:type="dxa"/>
            <w:tcBorders>
              <w:top w:val="nil"/>
              <w:left w:val="nil"/>
              <w:bottom w:val="single" w:sz="8" w:space="0" w:color="auto"/>
              <w:right w:val="single" w:sz="8" w:space="0" w:color="auto"/>
            </w:tcBorders>
            <w:shd w:val="clear" w:color="000000" w:fill="FFFFFF"/>
            <w:vAlign w:val="center"/>
          </w:tcPr>
          <w:p w14:paraId="5C482CAD" w14:textId="48D665CB" w:rsidR="00207E52" w:rsidRPr="00F45DE9" w:rsidRDefault="00207E52" w:rsidP="00207E52">
            <w:pPr>
              <w:spacing w:after="0" w:line="240" w:lineRule="auto"/>
              <w:jc w:val="center"/>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297</w:t>
            </w:r>
          </w:p>
        </w:tc>
        <w:tc>
          <w:tcPr>
            <w:tcW w:w="1180" w:type="dxa"/>
            <w:tcBorders>
              <w:top w:val="nil"/>
              <w:left w:val="nil"/>
              <w:bottom w:val="single" w:sz="8" w:space="0" w:color="auto"/>
              <w:right w:val="single" w:sz="8" w:space="0" w:color="auto"/>
            </w:tcBorders>
            <w:shd w:val="clear" w:color="000000" w:fill="FFFFFF"/>
            <w:noWrap/>
            <w:vAlign w:val="center"/>
          </w:tcPr>
          <w:p w14:paraId="57E6D2CC" w14:textId="640BFEE6" w:rsidR="00207E52" w:rsidRPr="00F45DE9" w:rsidRDefault="00207E52" w:rsidP="00207E52">
            <w:pPr>
              <w:spacing w:after="0" w:line="240" w:lineRule="auto"/>
              <w:jc w:val="right"/>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color w:val="000000"/>
                <w:sz w:val="24"/>
                <w:szCs w:val="24"/>
                <w:lang w:val="en-US" w:eastAsia="ru-RU"/>
              </w:rPr>
              <w:t>1885924</w:t>
            </w:r>
          </w:p>
        </w:tc>
      </w:tr>
      <w:tr w:rsidR="00207E52" w:rsidRPr="00F45DE9" w14:paraId="6DBE6AAA" w14:textId="77777777" w:rsidTr="00F45DE9">
        <w:trPr>
          <w:trHeight w:val="330"/>
        </w:trPr>
        <w:tc>
          <w:tcPr>
            <w:tcW w:w="1829" w:type="dxa"/>
            <w:vMerge/>
            <w:tcBorders>
              <w:left w:val="single" w:sz="8" w:space="0" w:color="auto"/>
              <w:right w:val="nil"/>
            </w:tcBorders>
            <w:vAlign w:val="center"/>
          </w:tcPr>
          <w:p w14:paraId="4FD8EF07" w14:textId="77777777" w:rsidR="00207E52" w:rsidRPr="00F45DE9" w:rsidRDefault="00207E52" w:rsidP="00207E52">
            <w:pPr>
              <w:spacing w:after="0" w:line="240" w:lineRule="auto"/>
              <w:rPr>
                <w:rFonts w:ascii="Times New Roman" w:eastAsia="Times New Roman" w:hAnsi="Times New Roman" w:cs="Times New Roman"/>
                <w:color w:val="000000"/>
                <w:sz w:val="24"/>
                <w:szCs w:val="24"/>
                <w:lang w:val="en-US" w:eastAsia="ru-RU"/>
              </w:rPr>
            </w:pPr>
          </w:p>
        </w:tc>
        <w:tc>
          <w:tcPr>
            <w:tcW w:w="1550" w:type="dxa"/>
            <w:vMerge/>
            <w:tcBorders>
              <w:left w:val="single" w:sz="8" w:space="0" w:color="auto"/>
              <w:right w:val="single" w:sz="8" w:space="0" w:color="auto"/>
            </w:tcBorders>
            <w:vAlign w:val="center"/>
          </w:tcPr>
          <w:p w14:paraId="5056CCB6" w14:textId="77777777" w:rsidR="00207E52" w:rsidRPr="00F45DE9" w:rsidRDefault="00207E52" w:rsidP="00207E52">
            <w:pPr>
              <w:spacing w:after="0" w:line="240" w:lineRule="auto"/>
              <w:rPr>
                <w:rFonts w:ascii="Calibri" w:eastAsia="Times New Roman" w:hAnsi="Calibri" w:cs="Calibri"/>
                <w:color w:val="000000"/>
                <w:lang w:val="en-US" w:eastAsia="ru-RU"/>
              </w:rPr>
            </w:pPr>
          </w:p>
        </w:tc>
        <w:tc>
          <w:tcPr>
            <w:tcW w:w="1410" w:type="dxa"/>
            <w:tcBorders>
              <w:top w:val="nil"/>
              <w:left w:val="nil"/>
              <w:bottom w:val="single" w:sz="8" w:space="0" w:color="auto"/>
              <w:right w:val="single" w:sz="8" w:space="0" w:color="auto"/>
            </w:tcBorders>
            <w:shd w:val="clear" w:color="000000" w:fill="FFFFFF"/>
            <w:vAlign w:val="center"/>
          </w:tcPr>
          <w:p w14:paraId="2CF854E9" w14:textId="3B3EBBCF"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1,47</w:t>
            </w:r>
          </w:p>
        </w:tc>
        <w:tc>
          <w:tcPr>
            <w:tcW w:w="1063" w:type="dxa"/>
            <w:tcBorders>
              <w:top w:val="nil"/>
              <w:left w:val="nil"/>
              <w:bottom w:val="single" w:sz="8" w:space="0" w:color="auto"/>
              <w:right w:val="single" w:sz="8" w:space="0" w:color="auto"/>
            </w:tcBorders>
            <w:shd w:val="clear" w:color="000000" w:fill="FFFFFF"/>
            <w:vAlign w:val="center"/>
          </w:tcPr>
          <w:p w14:paraId="4DDE2C9C" w14:textId="70B7D082" w:rsidR="00207E52" w:rsidRPr="00F45DE9" w:rsidRDefault="00207E52" w:rsidP="00207E52">
            <w:pPr>
              <w:spacing w:after="0" w:line="240" w:lineRule="auto"/>
              <w:jc w:val="center"/>
              <w:rPr>
                <w:rFonts w:ascii="Times New Roman" w:eastAsia="Times New Roman" w:hAnsi="Times New Roman" w:cs="Times New Roman"/>
                <w:i/>
                <w:iCs/>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22</w:t>
            </w:r>
          </w:p>
        </w:tc>
        <w:tc>
          <w:tcPr>
            <w:tcW w:w="1429" w:type="dxa"/>
            <w:tcBorders>
              <w:top w:val="nil"/>
              <w:left w:val="nil"/>
              <w:bottom w:val="single" w:sz="8" w:space="0" w:color="auto"/>
              <w:right w:val="single" w:sz="8" w:space="0" w:color="auto"/>
            </w:tcBorders>
            <w:shd w:val="clear" w:color="000000" w:fill="FFFFFF"/>
            <w:vAlign w:val="center"/>
          </w:tcPr>
          <w:p w14:paraId="5F623ED4" w14:textId="56C70309"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7,54</w:t>
            </w:r>
          </w:p>
        </w:tc>
        <w:tc>
          <w:tcPr>
            <w:tcW w:w="1063" w:type="dxa"/>
            <w:tcBorders>
              <w:top w:val="nil"/>
              <w:left w:val="nil"/>
              <w:bottom w:val="single" w:sz="8" w:space="0" w:color="auto"/>
              <w:right w:val="single" w:sz="8" w:space="0" w:color="auto"/>
            </w:tcBorders>
            <w:shd w:val="clear" w:color="000000" w:fill="FFFFFF"/>
            <w:vAlign w:val="center"/>
          </w:tcPr>
          <w:p w14:paraId="571122E8" w14:textId="2BCC5B32" w:rsidR="00207E52" w:rsidRPr="00F45DE9" w:rsidRDefault="00207E52" w:rsidP="00207E52">
            <w:pPr>
              <w:spacing w:after="0" w:line="240" w:lineRule="auto"/>
              <w:jc w:val="center"/>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113</w:t>
            </w:r>
          </w:p>
        </w:tc>
        <w:tc>
          <w:tcPr>
            <w:tcW w:w="1180" w:type="dxa"/>
            <w:tcBorders>
              <w:top w:val="nil"/>
              <w:left w:val="nil"/>
              <w:bottom w:val="single" w:sz="8" w:space="0" w:color="auto"/>
              <w:right w:val="single" w:sz="8" w:space="0" w:color="auto"/>
            </w:tcBorders>
            <w:shd w:val="clear" w:color="000000" w:fill="FFFFFF"/>
            <w:noWrap/>
            <w:vAlign w:val="center"/>
          </w:tcPr>
          <w:p w14:paraId="4774FA98" w14:textId="59D3485B" w:rsidR="00207E52" w:rsidRPr="00F45DE9" w:rsidRDefault="00207E52" w:rsidP="00207E52">
            <w:pPr>
              <w:spacing w:after="0" w:line="240" w:lineRule="auto"/>
              <w:jc w:val="right"/>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color w:val="000000"/>
                <w:sz w:val="24"/>
                <w:szCs w:val="24"/>
                <w:lang w:val="en-US" w:eastAsia="ru-RU"/>
              </w:rPr>
              <w:t>1497972</w:t>
            </w:r>
          </w:p>
        </w:tc>
      </w:tr>
      <w:tr w:rsidR="00207E52" w:rsidRPr="00F45DE9" w14:paraId="712299D0" w14:textId="77777777" w:rsidTr="00F45DE9">
        <w:trPr>
          <w:trHeight w:val="330"/>
        </w:trPr>
        <w:tc>
          <w:tcPr>
            <w:tcW w:w="1829" w:type="dxa"/>
            <w:vMerge/>
            <w:tcBorders>
              <w:left w:val="single" w:sz="8" w:space="0" w:color="auto"/>
              <w:right w:val="nil"/>
            </w:tcBorders>
            <w:vAlign w:val="center"/>
          </w:tcPr>
          <w:p w14:paraId="4FE36E8C" w14:textId="77777777" w:rsidR="00207E52" w:rsidRPr="00F45DE9" w:rsidRDefault="00207E52" w:rsidP="00207E52">
            <w:pPr>
              <w:spacing w:after="0" w:line="240" w:lineRule="auto"/>
              <w:rPr>
                <w:rFonts w:ascii="Times New Roman" w:eastAsia="Times New Roman" w:hAnsi="Times New Roman" w:cs="Times New Roman"/>
                <w:color w:val="000000"/>
                <w:sz w:val="24"/>
                <w:szCs w:val="24"/>
                <w:lang w:val="en-US" w:eastAsia="ru-RU"/>
              </w:rPr>
            </w:pPr>
          </w:p>
        </w:tc>
        <w:tc>
          <w:tcPr>
            <w:tcW w:w="1550" w:type="dxa"/>
            <w:vMerge/>
            <w:tcBorders>
              <w:left w:val="single" w:sz="8" w:space="0" w:color="auto"/>
              <w:right w:val="single" w:sz="8" w:space="0" w:color="auto"/>
            </w:tcBorders>
            <w:vAlign w:val="center"/>
          </w:tcPr>
          <w:p w14:paraId="6314D569" w14:textId="77777777" w:rsidR="00207E52" w:rsidRPr="00F45DE9" w:rsidRDefault="00207E52" w:rsidP="00207E52">
            <w:pPr>
              <w:spacing w:after="0" w:line="240" w:lineRule="auto"/>
              <w:rPr>
                <w:rFonts w:ascii="Calibri" w:eastAsia="Times New Roman" w:hAnsi="Calibri" w:cs="Calibri"/>
                <w:color w:val="000000"/>
                <w:lang w:val="en-US" w:eastAsia="ru-RU"/>
              </w:rPr>
            </w:pPr>
          </w:p>
        </w:tc>
        <w:tc>
          <w:tcPr>
            <w:tcW w:w="1410" w:type="dxa"/>
            <w:tcBorders>
              <w:top w:val="nil"/>
              <w:left w:val="nil"/>
              <w:bottom w:val="single" w:sz="8" w:space="0" w:color="auto"/>
              <w:right w:val="single" w:sz="8" w:space="0" w:color="auto"/>
            </w:tcBorders>
            <w:shd w:val="clear" w:color="000000" w:fill="FFFFFF"/>
            <w:vAlign w:val="center"/>
          </w:tcPr>
          <w:p w14:paraId="314C1435" w14:textId="198BB7EF"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4,29</w:t>
            </w:r>
          </w:p>
        </w:tc>
        <w:tc>
          <w:tcPr>
            <w:tcW w:w="1063" w:type="dxa"/>
            <w:tcBorders>
              <w:top w:val="nil"/>
              <w:left w:val="nil"/>
              <w:bottom w:val="single" w:sz="8" w:space="0" w:color="auto"/>
              <w:right w:val="single" w:sz="8" w:space="0" w:color="auto"/>
            </w:tcBorders>
            <w:shd w:val="clear" w:color="000000" w:fill="FFFFFF"/>
            <w:vAlign w:val="center"/>
          </w:tcPr>
          <w:p w14:paraId="4EB000C8" w14:textId="201BFC61" w:rsidR="00207E52" w:rsidRPr="00F45DE9" w:rsidRDefault="00207E52" w:rsidP="00207E52">
            <w:pPr>
              <w:spacing w:after="0" w:line="240" w:lineRule="auto"/>
              <w:jc w:val="center"/>
              <w:rPr>
                <w:rFonts w:ascii="Times New Roman" w:eastAsia="Times New Roman" w:hAnsi="Times New Roman" w:cs="Times New Roman"/>
                <w:i/>
                <w:iCs/>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32</w:t>
            </w:r>
          </w:p>
        </w:tc>
        <w:tc>
          <w:tcPr>
            <w:tcW w:w="1429" w:type="dxa"/>
            <w:tcBorders>
              <w:top w:val="nil"/>
              <w:left w:val="nil"/>
              <w:bottom w:val="single" w:sz="8" w:space="0" w:color="auto"/>
              <w:right w:val="single" w:sz="8" w:space="0" w:color="auto"/>
            </w:tcBorders>
            <w:shd w:val="clear" w:color="000000" w:fill="FFFFFF"/>
            <w:vAlign w:val="center"/>
          </w:tcPr>
          <w:p w14:paraId="511AD617" w14:textId="6CADE3B0"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2,68</w:t>
            </w:r>
          </w:p>
        </w:tc>
        <w:tc>
          <w:tcPr>
            <w:tcW w:w="1063" w:type="dxa"/>
            <w:tcBorders>
              <w:top w:val="nil"/>
              <w:left w:val="nil"/>
              <w:bottom w:val="single" w:sz="8" w:space="0" w:color="auto"/>
              <w:right w:val="single" w:sz="8" w:space="0" w:color="auto"/>
            </w:tcBorders>
            <w:shd w:val="clear" w:color="000000" w:fill="FFFFFF"/>
            <w:vAlign w:val="center"/>
          </w:tcPr>
          <w:p w14:paraId="0D941D9B" w14:textId="6604B798" w:rsidR="00207E52" w:rsidRPr="00F45DE9" w:rsidRDefault="00207E52" w:rsidP="00207E52">
            <w:pPr>
              <w:spacing w:after="0" w:line="240" w:lineRule="auto"/>
              <w:jc w:val="center"/>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20</w:t>
            </w:r>
          </w:p>
        </w:tc>
        <w:tc>
          <w:tcPr>
            <w:tcW w:w="1180" w:type="dxa"/>
            <w:tcBorders>
              <w:top w:val="nil"/>
              <w:left w:val="nil"/>
              <w:bottom w:val="single" w:sz="8" w:space="0" w:color="auto"/>
              <w:right w:val="single" w:sz="8" w:space="0" w:color="auto"/>
            </w:tcBorders>
            <w:shd w:val="clear" w:color="000000" w:fill="FFFFFF"/>
            <w:noWrap/>
            <w:vAlign w:val="center"/>
          </w:tcPr>
          <w:p w14:paraId="06407058" w14:textId="5E042858" w:rsidR="00207E52" w:rsidRPr="00F45DE9" w:rsidRDefault="00207E52" w:rsidP="00207E52">
            <w:pPr>
              <w:spacing w:after="0" w:line="240" w:lineRule="auto"/>
              <w:jc w:val="right"/>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color w:val="000000"/>
                <w:sz w:val="24"/>
                <w:szCs w:val="24"/>
                <w:lang w:val="en-US" w:eastAsia="ru-RU"/>
              </w:rPr>
              <w:t>745908</w:t>
            </w:r>
          </w:p>
        </w:tc>
      </w:tr>
      <w:tr w:rsidR="00207E52" w:rsidRPr="00F45DE9" w14:paraId="0765FE07" w14:textId="77777777" w:rsidTr="00F45DE9">
        <w:trPr>
          <w:trHeight w:val="330"/>
        </w:trPr>
        <w:tc>
          <w:tcPr>
            <w:tcW w:w="1829" w:type="dxa"/>
            <w:vMerge/>
            <w:tcBorders>
              <w:left w:val="single" w:sz="8" w:space="0" w:color="auto"/>
              <w:bottom w:val="single" w:sz="8" w:space="0" w:color="000000"/>
              <w:right w:val="nil"/>
            </w:tcBorders>
            <w:vAlign w:val="center"/>
          </w:tcPr>
          <w:p w14:paraId="63C0BC16" w14:textId="77777777" w:rsidR="00207E52" w:rsidRPr="00F45DE9" w:rsidRDefault="00207E52" w:rsidP="00207E52">
            <w:pPr>
              <w:spacing w:after="0" w:line="240" w:lineRule="auto"/>
              <w:rPr>
                <w:rFonts w:ascii="Times New Roman" w:eastAsia="Times New Roman" w:hAnsi="Times New Roman" w:cs="Times New Roman"/>
                <w:color w:val="000000"/>
                <w:sz w:val="24"/>
                <w:szCs w:val="24"/>
                <w:lang w:val="en-US" w:eastAsia="ru-RU"/>
              </w:rPr>
            </w:pPr>
          </w:p>
        </w:tc>
        <w:tc>
          <w:tcPr>
            <w:tcW w:w="1550" w:type="dxa"/>
            <w:vMerge/>
            <w:tcBorders>
              <w:left w:val="single" w:sz="8" w:space="0" w:color="auto"/>
              <w:bottom w:val="single" w:sz="8" w:space="0" w:color="000000"/>
              <w:right w:val="single" w:sz="8" w:space="0" w:color="auto"/>
            </w:tcBorders>
            <w:vAlign w:val="center"/>
          </w:tcPr>
          <w:p w14:paraId="73FC94BF" w14:textId="77777777" w:rsidR="00207E52" w:rsidRPr="00F45DE9" w:rsidRDefault="00207E52" w:rsidP="00207E52">
            <w:pPr>
              <w:spacing w:after="0" w:line="240" w:lineRule="auto"/>
              <w:rPr>
                <w:rFonts w:ascii="Calibri" w:eastAsia="Times New Roman" w:hAnsi="Calibri" w:cs="Calibri"/>
                <w:color w:val="000000"/>
                <w:lang w:val="en-US" w:eastAsia="ru-RU"/>
              </w:rPr>
            </w:pPr>
          </w:p>
        </w:tc>
        <w:tc>
          <w:tcPr>
            <w:tcW w:w="1410" w:type="dxa"/>
            <w:tcBorders>
              <w:top w:val="nil"/>
              <w:left w:val="nil"/>
              <w:bottom w:val="single" w:sz="8" w:space="0" w:color="auto"/>
              <w:right w:val="single" w:sz="8" w:space="0" w:color="auto"/>
            </w:tcBorders>
            <w:shd w:val="clear" w:color="000000" w:fill="FFFFFF"/>
            <w:vAlign w:val="center"/>
          </w:tcPr>
          <w:p w14:paraId="3BE34DC9" w14:textId="608CA7E9"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2,09</w:t>
            </w:r>
          </w:p>
        </w:tc>
        <w:tc>
          <w:tcPr>
            <w:tcW w:w="1063" w:type="dxa"/>
            <w:tcBorders>
              <w:top w:val="nil"/>
              <w:left w:val="nil"/>
              <w:bottom w:val="single" w:sz="8" w:space="0" w:color="auto"/>
              <w:right w:val="single" w:sz="8" w:space="0" w:color="auto"/>
            </w:tcBorders>
            <w:shd w:val="clear" w:color="000000" w:fill="FFFFFF"/>
            <w:vAlign w:val="center"/>
          </w:tcPr>
          <w:p w14:paraId="1A2BEF2A" w14:textId="0F127DB9" w:rsidR="00207E52" w:rsidRPr="00F45DE9" w:rsidRDefault="00207E52" w:rsidP="00207E52">
            <w:pPr>
              <w:spacing w:after="0" w:line="240" w:lineRule="auto"/>
              <w:jc w:val="center"/>
              <w:rPr>
                <w:rFonts w:ascii="Times New Roman" w:eastAsia="Times New Roman" w:hAnsi="Times New Roman" w:cs="Times New Roman"/>
                <w:i/>
                <w:iCs/>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23</w:t>
            </w:r>
          </w:p>
        </w:tc>
        <w:tc>
          <w:tcPr>
            <w:tcW w:w="1429" w:type="dxa"/>
            <w:tcBorders>
              <w:top w:val="nil"/>
              <w:left w:val="nil"/>
              <w:bottom w:val="single" w:sz="8" w:space="0" w:color="auto"/>
              <w:right w:val="single" w:sz="8" w:space="0" w:color="auto"/>
            </w:tcBorders>
            <w:shd w:val="clear" w:color="000000" w:fill="FFFFFF"/>
            <w:vAlign w:val="center"/>
          </w:tcPr>
          <w:p w14:paraId="2282DB40" w14:textId="536DE125" w:rsidR="00207E52" w:rsidRPr="00F45DE9" w:rsidRDefault="00207E52" w:rsidP="00207E52">
            <w:pPr>
              <w:spacing w:after="0" w:line="240" w:lineRule="auto"/>
              <w:jc w:val="center"/>
              <w:rPr>
                <w:rFonts w:ascii="Times New Roman" w:eastAsia="Times New Roman" w:hAnsi="Times New Roman" w:cs="Times New Roman"/>
                <w:b/>
                <w:bCs/>
                <w:color w:val="000000"/>
                <w:sz w:val="24"/>
                <w:szCs w:val="24"/>
                <w:lang w:val="en-US" w:eastAsia="ru-RU"/>
              </w:rPr>
            </w:pPr>
            <w:r w:rsidRPr="001B4DEC">
              <w:rPr>
                <w:rFonts w:ascii="Times New Roman" w:eastAsia="Times New Roman" w:hAnsi="Times New Roman" w:cs="Times New Roman"/>
                <w:b/>
                <w:bCs/>
                <w:color w:val="000000"/>
                <w:sz w:val="24"/>
                <w:szCs w:val="24"/>
                <w:lang w:val="en-US" w:eastAsia="ru-RU"/>
              </w:rPr>
              <w:t>1,72</w:t>
            </w:r>
          </w:p>
        </w:tc>
        <w:tc>
          <w:tcPr>
            <w:tcW w:w="1063" w:type="dxa"/>
            <w:tcBorders>
              <w:top w:val="nil"/>
              <w:left w:val="nil"/>
              <w:bottom w:val="single" w:sz="8" w:space="0" w:color="auto"/>
              <w:right w:val="single" w:sz="8" w:space="0" w:color="auto"/>
            </w:tcBorders>
            <w:shd w:val="clear" w:color="000000" w:fill="FFFFFF"/>
            <w:vAlign w:val="center"/>
          </w:tcPr>
          <w:p w14:paraId="1121FA8C" w14:textId="39633876" w:rsidR="00207E52" w:rsidRPr="00F45DE9" w:rsidRDefault="00207E52" w:rsidP="00207E52">
            <w:pPr>
              <w:spacing w:after="0" w:line="240" w:lineRule="auto"/>
              <w:jc w:val="center"/>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i/>
                <w:iCs/>
                <w:color w:val="000000"/>
                <w:sz w:val="24"/>
                <w:szCs w:val="24"/>
                <w:lang w:val="en-US" w:eastAsia="ru-RU"/>
              </w:rPr>
              <w:t>19</w:t>
            </w:r>
          </w:p>
        </w:tc>
        <w:tc>
          <w:tcPr>
            <w:tcW w:w="1180" w:type="dxa"/>
            <w:tcBorders>
              <w:top w:val="nil"/>
              <w:left w:val="nil"/>
              <w:bottom w:val="single" w:sz="8" w:space="0" w:color="auto"/>
              <w:right w:val="single" w:sz="8" w:space="0" w:color="auto"/>
            </w:tcBorders>
            <w:shd w:val="clear" w:color="000000" w:fill="FFFFFF"/>
            <w:noWrap/>
            <w:vAlign w:val="center"/>
          </w:tcPr>
          <w:p w14:paraId="5F958D99" w14:textId="2E79CF8D" w:rsidR="00207E52" w:rsidRPr="00F45DE9" w:rsidRDefault="00207E52" w:rsidP="00207E52">
            <w:pPr>
              <w:spacing w:after="0" w:line="240" w:lineRule="auto"/>
              <w:jc w:val="right"/>
              <w:rPr>
                <w:rFonts w:ascii="Times New Roman" w:eastAsia="Times New Roman" w:hAnsi="Times New Roman" w:cs="Times New Roman"/>
                <w:color w:val="000000"/>
                <w:sz w:val="24"/>
                <w:szCs w:val="24"/>
                <w:lang w:val="en-US" w:eastAsia="ru-RU"/>
              </w:rPr>
            </w:pPr>
            <w:r w:rsidRPr="001B4DEC">
              <w:rPr>
                <w:rFonts w:ascii="Times New Roman" w:eastAsia="Times New Roman" w:hAnsi="Times New Roman" w:cs="Times New Roman"/>
                <w:color w:val="000000"/>
                <w:sz w:val="24"/>
                <w:szCs w:val="24"/>
                <w:lang w:val="en-US" w:eastAsia="ru-RU"/>
              </w:rPr>
              <w:t>1102013</w:t>
            </w:r>
          </w:p>
        </w:tc>
      </w:tr>
    </w:tbl>
    <w:p w14:paraId="6C23CA8F" w14:textId="29C7994D" w:rsidR="00C9149E" w:rsidRPr="00865172" w:rsidRDefault="00872D85" w:rsidP="00886008">
      <w:pPr>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*calculated according to materials and methods as 1/10 of the detection limit. </w:t>
      </w:r>
    </w:p>
    <w:p w14:paraId="164290B6" w14:textId="1346A501" w:rsidR="000A7AAB" w:rsidRDefault="000A7AAB" w:rsidP="00322CF7">
      <w:pPr>
        <w:jc w:val="both"/>
        <w:rPr>
          <w:rFonts w:ascii="Times New Roman" w:hAnsi="Times New Roman" w:cs="Times New Roman"/>
          <w:bCs/>
          <w:sz w:val="24"/>
          <w:szCs w:val="24"/>
          <w:lang w:val="en-US"/>
        </w:rPr>
      </w:pPr>
    </w:p>
    <w:p w14:paraId="277222B6" w14:textId="0D98EC85" w:rsidR="00163C35" w:rsidRDefault="00163C35" w:rsidP="00322CF7">
      <w:pPr>
        <w:jc w:val="both"/>
        <w:rPr>
          <w:rFonts w:ascii="Times New Roman" w:hAnsi="Times New Roman" w:cs="Times New Roman"/>
          <w:bCs/>
          <w:sz w:val="24"/>
          <w:szCs w:val="24"/>
          <w:lang w:val="en-US"/>
        </w:rPr>
      </w:pPr>
    </w:p>
    <w:p w14:paraId="64DECE7D" w14:textId="0E353887" w:rsidR="00495D21" w:rsidRDefault="00495D21" w:rsidP="00322CF7">
      <w:pPr>
        <w:jc w:val="both"/>
        <w:rPr>
          <w:rFonts w:ascii="Times New Roman" w:hAnsi="Times New Roman" w:cs="Times New Roman"/>
          <w:bCs/>
          <w:sz w:val="24"/>
          <w:szCs w:val="24"/>
          <w:lang w:val="en-US"/>
        </w:rPr>
      </w:pPr>
      <w:r w:rsidRPr="006E61D0">
        <w:rPr>
          <w:rFonts w:ascii="Times New Roman" w:hAnsi="Times New Roman" w:cs="Times New Roman"/>
          <w:bCs/>
          <w:noProof/>
          <w:sz w:val="24"/>
          <w:szCs w:val="24"/>
          <w:lang w:eastAsia="ru-RU"/>
        </w:rPr>
        <w:drawing>
          <wp:inline distT="0" distB="0" distL="0" distR="0" wp14:anchorId="2AC6556E" wp14:editId="3C896C8B">
            <wp:extent cx="5937013" cy="2273620"/>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S6.png"/>
                    <pic:cNvPicPr/>
                  </pic:nvPicPr>
                  <pic:blipFill>
                    <a:blip r:embed="rId14">
                      <a:extLst>
                        <a:ext uri="{28A0092B-C50C-407E-A947-70E740481C1C}">
                          <a14:useLocalDpi xmlns:a14="http://schemas.microsoft.com/office/drawing/2010/main" val="0"/>
                        </a:ext>
                      </a:extLst>
                    </a:blip>
                    <a:stretch>
                      <a:fillRect/>
                    </a:stretch>
                  </pic:blipFill>
                  <pic:spPr>
                    <a:xfrm>
                      <a:off x="0" y="0"/>
                      <a:ext cx="5937013" cy="2273620"/>
                    </a:xfrm>
                    <a:prstGeom prst="rect">
                      <a:avLst/>
                    </a:prstGeom>
                  </pic:spPr>
                </pic:pic>
              </a:graphicData>
            </a:graphic>
          </wp:inline>
        </w:drawing>
      </w:r>
    </w:p>
    <w:p w14:paraId="75C87C8E" w14:textId="046A0903" w:rsidR="00322CF7" w:rsidRPr="00865172" w:rsidRDefault="00642805" w:rsidP="00322CF7">
      <w:pPr>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Supplementary </w:t>
      </w:r>
      <w:r w:rsidRPr="00865172">
        <w:rPr>
          <w:rFonts w:ascii="Times New Roman" w:hAnsi="Times New Roman" w:cs="Times New Roman"/>
          <w:bCs/>
          <w:sz w:val="24"/>
          <w:szCs w:val="24"/>
          <w:lang w:val="en-US"/>
        </w:rPr>
        <w:t>Fig.</w:t>
      </w:r>
      <w:r>
        <w:rPr>
          <w:rFonts w:ascii="Times New Roman" w:hAnsi="Times New Roman" w:cs="Times New Roman"/>
          <w:bCs/>
          <w:sz w:val="24"/>
          <w:szCs w:val="24"/>
          <w:lang w:val="en-US"/>
        </w:rPr>
        <w:t xml:space="preserve"> </w:t>
      </w:r>
      <w:r w:rsidR="00537C2A">
        <w:rPr>
          <w:rFonts w:ascii="Times New Roman" w:hAnsi="Times New Roman" w:cs="Times New Roman"/>
          <w:bCs/>
          <w:sz w:val="24"/>
          <w:szCs w:val="24"/>
          <w:lang w:val="en-US"/>
        </w:rPr>
        <w:t>S</w:t>
      </w:r>
      <w:r w:rsidR="00FF711F">
        <w:rPr>
          <w:rFonts w:ascii="Times New Roman" w:hAnsi="Times New Roman" w:cs="Times New Roman"/>
          <w:bCs/>
          <w:sz w:val="24"/>
          <w:szCs w:val="24"/>
          <w:lang w:val="en-US"/>
        </w:rPr>
        <w:t>7</w:t>
      </w:r>
      <w:r w:rsidR="00322CF7" w:rsidRPr="00865172">
        <w:rPr>
          <w:rFonts w:ascii="Times New Roman" w:hAnsi="Times New Roman" w:cs="Times New Roman"/>
          <w:bCs/>
          <w:sz w:val="24"/>
          <w:szCs w:val="24"/>
          <w:lang w:val="en-US"/>
        </w:rPr>
        <w:t>. Relative numbers of GFP</w:t>
      </w:r>
      <w:r w:rsidR="00322CF7" w:rsidRPr="00FF2E24">
        <w:rPr>
          <w:rFonts w:ascii="Times New Roman" w:hAnsi="Times New Roman" w:cs="Times New Roman"/>
          <w:bCs/>
          <w:sz w:val="24"/>
          <w:szCs w:val="24"/>
          <w:vertAlign w:val="superscript"/>
          <w:lang w:val="en-US"/>
        </w:rPr>
        <w:t>+</w:t>
      </w:r>
      <w:r w:rsidR="00322CF7" w:rsidRPr="00865172">
        <w:rPr>
          <w:rFonts w:ascii="Times New Roman" w:hAnsi="Times New Roman" w:cs="Times New Roman"/>
          <w:bCs/>
          <w:sz w:val="24"/>
          <w:szCs w:val="24"/>
          <w:lang w:val="en-US"/>
        </w:rPr>
        <w:t xml:space="preserve"> cells in ectopic foci. </w:t>
      </w:r>
      <w:r w:rsidR="00E56C82">
        <w:rPr>
          <w:rFonts w:ascii="Times New Roman" w:hAnsi="Times New Roman" w:cs="Times New Roman"/>
          <w:bCs/>
          <w:sz w:val="24"/>
          <w:szCs w:val="24"/>
          <w:lang w:val="en-US"/>
        </w:rPr>
        <w:t>The obtained data were appended by the data from our previous experiment without immunization</w:t>
      </w:r>
      <w:r w:rsidR="00E56C82" w:rsidRPr="00E56C82">
        <w:rPr>
          <w:rFonts w:ascii="Times New Roman" w:eastAsia="Times New Roman" w:hAnsi="Times New Roman" w:cs="Times New Roman"/>
          <w:color w:val="000000"/>
          <w:sz w:val="24"/>
          <w:szCs w:val="24"/>
          <w:lang w:val="en-US" w:eastAsia="ru-RU"/>
        </w:rPr>
        <w:t xml:space="preserve"> </w:t>
      </w:r>
      <w:r w:rsidR="00E56C82" w:rsidRPr="006559A0">
        <w:rPr>
          <w:rFonts w:ascii="Times New Roman" w:eastAsia="Times New Roman" w:hAnsi="Times New Roman" w:cs="Times New Roman"/>
          <w:color w:val="000000"/>
          <w:sz w:val="24"/>
          <w:szCs w:val="24"/>
          <w:lang w:val="en-US" w:eastAsia="ru-RU"/>
        </w:rPr>
        <w:fldChar w:fldCharType="begin" w:fldLock="1"/>
      </w:r>
      <w:r w:rsidR="002064F5">
        <w:rPr>
          <w:rFonts w:ascii="Times New Roman" w:eastAsia="Times New Roman" w:hAnsi="Times New Roman" w:cs="Times New Roman"/>
          <w:color w:val="000000"/>
          <w:sz w:val="24"/>
          <w:szCs w:val="24"/>
          <w:lang w:val="en-US" w:eastAsia="ru-RU"/>
        </w:rPr>
        <w:instrText>ADDIN CSL_CITATION {"citationItems":[{"id":"ITEM-1","itemData":{"DOI":"10.3389/FCELL.2022.993056/FULL","ISSN":"2296634X","abstract":"Immune privileges are demonstrated for different types of quiescent stem cells of adult mammalian organisms. Mesenchymal stem cells (MSCs) are believed to have immune privileges; however, an accurate experimental confirmation hasn’t been presented. Here, we provide direct experimental evidence that MSCs of C57Black/6J murine bone marrow (BM) are immune privileged in vivo and retain their functionality after prolonged exposure to the uncompromised immune system. The BM of Nes-Gfp transgenic mice was implanted as a tissue fragment under the kidney capsule in isogenic C57Black/6J immunocompetent recipients. Nestin-Gfp strain provides a fluorescent immunogenic marker for a small fraction of BM cells, including GFP+CD45– MSCs. Despite the exposure of xenogenically marked MSCs to the fully-functional immune system, primary ectopic foci of hematopoiesis formed. Six weeks after implantation, multicolor fluorescence cytometry revealed both GFP+CD45– and GFP+CD45+ cells within the foci. GFP+CD45– cells proportion was 2.0 × 10–5 ×÷9 and it didn’t differ significantly from syngenic Nes-GFP transplantation control. According to current knowledge, the immune system of the recipients should eliminate GFP+ cells, including GFP+ MSCs. These results show that MSCs evade immunity. Primary foci were retransplanted into secondary Nes-GFP recipients. The secondary foci formed, in which CD45–GFP+ cells proportion was 6.7 × 10–5 ×÷2.2, and it didn’t differ from intact Nes-GFP BM. The results demonstrate that MSCs preserve self-renewal and retain their functionality after prolonged immune exposure. The success of this study relied on the implantation of BM fragments without prior dissociation of cells and the fact that the vast majority of implanted cells were immunologically equivalent to the recipients.","author":[{"dropping-particle":"","family":"Karpenko","given":"Dmitriy","non-dropping-particle":"","parse-names":false,"suffix":""},{"dropping-particle":"","family":"Kapranov","given":"Nikolay","non-dropping-particle":"","parse-names":false,"suffix":""},{"dropping-particle":"","family":"Bigildeev","given":"Aleksei","non-dropping-particle":"","parse-names":false,"suffix":""}],"container-title":"Frontiers in Cell and Developmental Biology","id":"ITEM-1","issued":{"date-parts":[["2022","9","5"]]},"page":"993056","publisher":"Frontiers Media S.A.","title":"Nestin-GFP transgene labels immunoprivileged bone marrow mesenchymal stem cells in the model of ectopic foci formation","type":"article-journal","volume":"10"},"uris":["http://www.mendeley.com/documents/?uuid=55679f50-cc3c-3a6a-983e-ffed164fb904"]}],"mendeley":{"formattedCitation":"(1)","plainTextFormattedCitation":"(1)","previouslyFormattedCitation":"&lt;sup&gt;1&lt;/sup&gt;"},"properties":{"noteIndex":0},"schema":"https://github.com/citation-style-language/schema/raw/master/csl-citation.json"}</w:instrText>
      </w:r>
      <w:r w:rsidR="00E56C82" w:rsidRPr="006559A0">
        <w:rPr>
          <w:rFonts w:ascii="Times New Roman" w:eastAsia="Times New Roman" w:hAnsi="Times New Roman" w:cs="Times New Roman"/>
          <w:color w:val="000000"/>
          <w:sz w:val="24"/>
          <w:szCs w:val="24"/>
          <w:lang w:val="en-US" w:eastAsia="ru-RU"/>
        </w:rPr>
        <w:fldChar w:fldCharType="separate"/>
      </w:r>
      <w:r w:rsidR="002064F5" w:rsidRPr="002064F5">
        <w:rPr>
          <w:rFonts w:ascii="Times New Roman" w:eastAsia="Times New Roman" w:hAnsi="Times New Roman" w:cs="Times New Roman"/>
          <w:noProof/>
          <w:color w:val="000000"/>
          <w:sz w:val="24"/>
          <w:szCs w:val="24"/>
          <w:lang w:val="en-US" w:eastAsia="ru-RU"/>
        </w:rPr>
        <w:t>(1)</w:t>
      </w:r>
      <w:r w:rsidR="00E56C82" w:rsidRPr="006559A0">
        <w:rPr>
          <w:rFonts w:ascii="Times New Roman" w:eastAsia="Times New Roman" w:hAnsi="Times New Roman" w:cs="Times New Roman"/>
          <w:color w:val="000000"/>
          <w:sz w:val="24"/>
          <w:szCs w:val="24"/>
          <w:lang w:val="en-US" w:eastAsia="ru-RU"/>
        </w:rPr>
        <w:fldChar w:fldCharType="end"/>
      </w:r>
      <w:r w:rsidR="00E56C82">
        <w:rPr>
          <w:rFonts w:ascii="Times New Roman" w:eastAsia="Times New Roman" w:hAnsi="Times New Roman" w:cs="Times New Roman"/>
          <w:color w:val="000000"/>
          <w:sz w:val="24"/>
          <w:szCs w:val="24"/>
          <w:lang w:val="en-US" w:eastAsia="ru-RU"/>
        </w:rPr>
        <w:t>.</w:t>
      </w:r>
      <w:r w:rsidR="00E56C82">
        <w:rPr>
          <w:rFonts w:ascii="Times New Roman" w:hAnsi="Times New Roman" w:cs="Times New Roman"/>
          <w:bCs/>
          <w:sz w:val="24"/>
          <w:szCs w:val="24"/>
          <w:lang w:val="en-US"/>
        </w:rPr>
        <w:t xml:space="preserve"> The numbers </w:t>
      </w:r>
      <w:proofErr w:type="gramStart"/>
      <w:r w:rsidR="00E56C82">
        <w:rPr>
          <w:rFonts w:ascii="Times New Roman" w:hAnsi="Times New Roman" w:cs="Times New Roman"/>
          <w:bCs/>
          <w:sz w:val="24"/>
          <w:szCs w:val="24"/>
          <w:lang w:val="en-US"/>
        </w:rPr>
        <w:t>are taken</w:t>
      </w:r>
      <w:proofErr w:type="gramEnd"/>
      <w:r w:rsidR="00E56C82">
        <w:rPr>
          <w:rFonts w:ascii="Times New Roman" w:hAnsi="Times New Roman" w:cs="Times New Roman"/>
          <w:bCs/>
          <w:sz w:val="24"/>
          <w:szCs w:val="24"/>
          <w:lang w:val="en-US"/>
        </w:rPr>
        <w:t xml:space="preserve"> from Table S</w:t>
      </w:r>
      <w:r w:rsidR="00FF711F">
        <w:rPr>
          <w:rFonts w:ascii="Times New Roman" w:hAnsi="Times New Roman" w:cs="Times New Roman"/>
          <w:bCs/>
          <w:sz w:val="24"/>
          <w:szCs w:val="24"/>
          <w:lang w:val="en-US"/>
        </w:rPr>
        <w:t>2</w:t>
      </w:r>
      <w:r w:rsidR="00B12247">
        <w:rPr>
          <w:rFonts w:ascii="Times New Roman" w:hAnsi="Times New Roman" w:cs="Times New Roman"/>
          <w:bCs/>
          <w:sz w:val="24"/>
          <w:szCs w:val="24"/>
          <w:lang w:val="en-US"/>
        </w:rPr>
        <w:t xml:space="preserve">. </w:t>
      </w:r>
      <w:r w:rsidR="00495D21">
        <w:rPr>
          <w:rFonts w:ascii="Times New Roman" w:hAnsi="Times New Roman" w:cs="Times New Roman"/>
          <w:bCs/>
          <w:sz w:val="24"/>
          <w:szCs w:val="24"/>
          <w:lang w:val="en-US"/>
        </w:rPr>
        <w:t>A</w:t>
      </w:r>
      <w:r w:rsidR="00322CF7" w:rsidRPr="00865172">
        <w:rPr>
          <w:rFonts w:ascii="Times New Roman" w:hAnsi="Times New Roman" w:cs="Times New Roman"/>
          <w:bCs/>
          <w:sz w:val="24"/>
          <w:szCs w:val="24"/>
          <w:lang w:val="en-US"/>
        </w:rPr>
        <w:t>. GFP</w:t>
      </w:r>
      <w:r w:rsidR="00322CF7" w:rsidRPr="00865172">
        <w:rPr>
          <w:rFonts w:ascii="Times New Roman" w:hAnsi="Times New Roman" w:cs="Times New Roman"/>
          <w:bCs/>
          <w:sz w:val="24"/>
          <w:szCs w:val="24"/>
          <w:vertAlign w:val="superscript"/>
          <w:lang w:val="en-US"/>
        </w:rPr>
        <w:t>+</w:t>
      </w:r>
      <w:r w:rsidR="00322CF7" w:rsidRPr="00865172">
        <w:rPr>
          <w:rFonts w:ascii="Times New Roman" w:hAnsi="Times New Roman" w:cs="Times New Roman"/>
          <w:bCs/>
          <w:sz w:val="24"/>
          <w:szCs w:val="24"/>
          <w:lang w:val="en-US"/>
        </w:rPr>
        <w:t>CD45</w:t>
      </w:r>
      <w:r w:rsidR="00322CF7" w:rsidRPr="00865172">
        <w:rPr>
          <w:rFonts w:ascii="Times New Roman" w:hAnsi="Times New Roman" w:cs="Times New Roman"/>
          <w:bCs/>
          <w:sz w:val="24"/>
          <w:szCs w:val="24"/>
          <w:vertAlign w:val="superscript"/>
          <w:lang w:val="en-US"/>
        </w:rPr>
        <w:t>–</w:t>
      </w:r>
      <w:r w:rsidR="00322CF7" w:rsidRPr="00865172">
        <w:rPr>
          <w:rFonts w:ascii="Times New Roman" w:hAnsi="Times New Roman" w:cs="Times New Roman"/>
          <w:bCs/>
          <w:sz w:val="24"/>
          <w:szCs w:val="24"/>
          <w:lang w:val="en-US"/>
        </w:rPr>
        <w:t xml:space="preserve"> cells. </w:t>
      </w:r>
      <w:r w:rsidR="00495D21">
        <w:rPr>
          <w:rFonts w:ascii="Times New Roman" w:hAnsi="Times New Roman" w:cs="Times New Roman"/>
          <w:bCs/>
          <w:sz w:val="24"/>
          <w:szCs w:val="24"/>
          <w:lang w:val="en-US"/>
        </w:rPr>
        <w:t>B</w:t>
      </w:r>
      <w:r w:rsidR="00322CF7" w:rsidRPr="00865172">
        <w:rPr>
          <w:rFonts w:ascii="Times New Roman" w:hAnsi="Times New Roman" w:cs="Times New Roman"/>
          <w:bCs/>
          <w:sz w:val="24"/>
          <w:szCs w:val="24"/>
          <w:lang w:val="en-US"/>
        </w:rPr>
        <w:t>. GFP</w:t>
      </w:r>
      <w:r w:rsidR="00322CF7" w:rsidRPr="00865172">
        <w:rPr>
          <w:rFonts w:ascii="Times New Roman" w:hAnsi="Times New Roman" w:cs="Times New Roman"/>
          <w:bCs/>
          <w:sz w:val="24"/>
          <w:szCs w:val="24"/>
          <w:vertAlign w:val="superscript"/>
          <w:lang w:val="en-US"/>
        </w:rPr>
        <w:t>+</w:t>
      </w:r>
      <w:r w:rsidR="00322CF7" w:rsidRPr="00865172">
        <w:rPr>
          <w:rFonts w:ascii="Times New Roman" w:hAnsi="Times New Roman" w:cs="Times New Roman"/>
          <w:bCs/>
          <w:sz w:val="24"/>
          <w:szCs w:val="24"/>
          <w:lang w:val="en-US"/>
        </w:rPr>
        <w:t>CD45</w:t>
      </w:r>
      <w:r w:rsidR="00322CF7" w:rsidRPr="00865172">
        <w:rPr>
          <w:rFonts w:ascii="Times New Roman" w:hAnsi="Times New Roman" w:cs="Times New Roman"/>
          <w:bCs/>
          <w:sz w:val="24"/>
          <w:szCs w:val="24"/>
          <w:vertAlign w:val="superscript"/>
          <w:lang w:val="en-US"/>
        </w:rPr>
        <w:t>+</w:t>
      </w:r>
      <w:r w:rsidR="00322CF7" w:rsidRPr="00865172">
        <w:rPr>
          <w:rFonts w:ascii="Times New Roman" w:hAnsi="Times New Roman" w:cs="Times New Roman"/>
          <w:bCs/>
          <w:sz w:val="24"/>
          <w:szCs w:val="24"/>
          <w:lang w:val="en-US"/>
        </w:rPr>
        <w:t xml:space="preserve"> cells. There were no GFP</w:t>
      </w:r>
      <w:r w:rsidR="00322CF7" w:rsidRPr="00865172">
        <w:rPr>
          <w:rFonts w:ascii="Times New Roman" w:hAnsi="Times New Roman" w:cs="Times New Roman"/>
          <w:bCs/>
          <w:sz w:val="24"/>
          <w:szCs w:val="24"/>
          <w:vertAlign w:val="superscript"/>
          <w:lang w:val="en-US"/>
        </w:rPr>
        <w:t>+</w:t>
      </w:r>
      <w:r w:rsidR="00322CF7" w:rsidRPr="00865172">
        <w:rPr>
          <w:rFonts w:ascii="Times New Roman" w:hAnsi="Times New Roman" w:cs="Times New Roman"/>
          <w:bCs/>
          <w:sz w:val="24"/>
          <w:szCs w:val="24"/>
          <w:lang w:val="en-US"/>
        </w:rPr>
        <w:t xml:space="preserve"> </w:t>
      </w:r>
      <w:r w:rsidR="00322CF7" w:rsidRPr="00E56C82">
        <w:rPr>
          <w:rFonts w:ascii="Times New Roman" w:hAnsi="Times New Roman" w:cs="Times New Roman"/>
          <w:bCs/>
          <w:sz w:val="24"/>
          <w:szCs w:val="24"/>
          <w:lang w:val="en-US"/>
        </w:rPr>
        <w:t xml:space="preserve">cells in negative control </w:t>
      </w:r>
      <w:r w:rsidR="00322CF7" w:rsidRPr="00FF6148">
        <w:rPr>
          <w:rFonts w:ascii="Times New Roman" w:hAnsi="Times New Roman" w:cs="Times New Roman"/>
          <w:bCs/>
          <w:sz w:val="24"/>
          <w:szCs w:val="24"/>
          <w:lang w:val="en-US"/>
        </w:rPr>
        <w:t>transplantations</w:t>
      </w:r>
      <w:r w:rsidR="00163C35">
        <w:rPr>
          <w:rFonts w:ascii="Times New Roman" w:hAnsi="Times New Roman" w:cs="Times New Roman"/>
          <w:bCs/>
          <w:sz w:val="24"/>
          <w:szCs w:val="24"/>
          <w:lang w:val="en-US"/>
        </w:rPr>
        <w:t xml:space="preserve"> and in one isogenic transplant in experiment without immunization (designated as crossed markers). For these samples,</w:t>
      </w:r>
      <w:r w:rsidR="00322CF7" w:rsidRPr="00865172">
        <w:rPr>
          <w:rFonts w:ascii="Times New Roman" w:hAnsi="Times New Roman" w:cs="Times New Roman"/>
          <w:bCs/>
          <w:sz w:val="24"/>
          <w:szCs w:val="24"/>
          <w:lang w:val="en-US"/>
        </w:rPr>
        <w:t xml:space="preserve"> the proportion depicted </w:t>
      </w:r>
      <w:proofErr w:type="gramStart"/>
      <w:r w:rsidR="00322CF7" w:rsidRPr="00865172">
        <w:rPr>
          <w:rFonts w:ascii="Times New Roman" w:hAnsi="Times New Roman" w:cs="Times New Roman"/>
          <w:bCs/>
          <w:sz w:val="24"/>
          <w:szCs w:val="24"/>
          <w:lang w:val="en-US"/>
        </w:rPr>
        <w:t>was calculated</w:t>
      </w:r>
      <w:proofErr w:type="gramEnd"/>
      <w:r w:rsidR="00322CF7" w:rsidRPr="00865172">
        <w:rPr>
          <w:rFonts w:ascii="Times New Roman" w:hAnsi="Times New Roman" w:cs="Times New Roman"/>
          <w:bCs/>
          <w:sz w:val="24"/>
          <w:szCs w:val="24"/>
          <w:lang w:val="en-US"/>
        </w:rPr>
        <w:t xml:space="preserve"> according to materials and methods as 1/10 of the detection limit in order to plot them in log-scale.</w:t>
      </w:r>
    </w:p>
    <w:p w14:paraId="77437234" w14:textId="77777777" w:rsidR="00642805" w:rsidRDefault="00642805" w:rsidP="00886008">
      <w:pPr>
        <w:jc w:val="both"/>
        <w:rPr>
          <w:rFonts w:ascii="Times New Roman" w:hAnsi="Times New Roman" w:cs="Times New Roman"/>
          <w:bCs/>
          <w:sz w:val="24"/>
          <w:szCs w:val="24"/>
          <w:lang w:val="en-US"/>
        </w:rPr>
      </w:pPr>
    </w:p>
    <w:p w14:paraId="5951F04B" w14:textId="59C3E7BA" w:rsidR="004E619E" w:rsidRPr="00AA3169" w:rsidRDefault="00886008" w:rsidP="00886008">
      <w:pPr>
        <w:jc w:val="both"/>
        <w:rPr>
          <w:rFonts w:ascii="Times New Roman" w:hAnsi="Times New Roman" w:cs="Times New Roman"/>
          <w:bCs/>
          <w:sz w:val="24"/>
          <w:szCs w:val="24"/>
          <w:lang w:val="en-US"/>
        </w:rPr>
      </w:pPr>
      <w:r w:rsidRPr="00865172">
        <w:rPr>
          <w:rFonts w:ascii="Times New Roman" w:hAnsi="Times New Roman" w:cs="Times New Roman"/>
          <w:bCs/>
          <w:sz w:val="24"/>
          <w:szCs w:val="24"/>
          <w:lang w:val="en-US"/>
        </w:rPr>
        <w:t>Both CD45</w:t>
      </w:r>
      <w:r w:rsidRPr="00865172">
        <w:rPr>
          <w:rFonts w:ascii="Times New Roman" w:hAnsi="Times New Roman" w:cs="Times New Roman"/>
          <w:bCs/>
          <w:sz w:val="24"/>
          <w:szCs w:val="24"/>
          <w:vertAlign w:val="superscript"/>
          <w:lang w:val="en-US"/>
        </w:rPr>
        <w:t>+</w:t>
      </w:r>
      <w:r w:rsidRPr="00865172">
        <w:rPr>
          <w:rFonts w:ascii="Times New Roman" w:hAnsi="Times New Roman" w:cs="Times New Roman"/>
          <w:bCs/>
          <w:sz w:val="24"/>
          <w:szCs w:val="24"/>
          <w:lang w:val="en-US"/>
        </w:rPr>
        <w:t xml:space="preserve"> and CD45</w:t>
      </w:r>
      <w:r w:rsidRPr="00865172">
        <w:rPr>
          <w:rFonts w:ascii="Times New Roman" w:hAnsi="Times New Roman" w:cs="Times New Roman"/>
          <w:bCs/>
          <w:sz w:val="24"/>
          <w:szCs w:val="24"/>
          <w:vertAlign w:val="superscript"/>
          <w:lang w:val="en-US"/>
        </w:rPr>
        <w:t>–</w:t>
      </w:r>
      <w:r w:rsidRPr="00865172">
        <w:rPr>
          <w:rFonts w:ascii="Times New Roman" w:hAnsi="Times New Roman" w:cs="Times New Roman"/>
          <w:bCs/>
          <w:sz w:val="24"/>
          <w:szCs w:val="24"/>
          <w:lang w:val="en-US"/>
        </w:rPr>
        <w:t xml:space="preserve"> cells expressing GFP </w:t>
      </w:r>
      <w:proofErr w:type="gramStart"/>
      <w:r w:rsidRPr="00865172">
        <w:rPr>
          <w:rFonts w:ascii="Times New Roman" w:hAnsi="Times New Roman" w:cs="Times New Roman"/>
          <w:bCs/>
          <w:sz w:val="24"/>
          <w:szCs w:val="24"/>
          <w:lang w:val="en-US"/>
        </w:rPr>
        <w:t>were detected</w:t>
      </w:r>
      <w:proofErr w:type="gramEnd"/>
      <w:r w:rsidRPr="00865172">
        <w:rPr>
          <w:rFonts w:ascii="Times New Roman" w:hAnsi="Times New Roman" w:cs="Times New Roman"/>
          <w:bCs/>
          <w:sz w:val="24"/>
          <w:szCs w:val="24"/>
          <w:lang w:val="en-US"/>
        </w:rPr>
        <w:t xml:space="preserve"> in the inner contents of the foci in isogenic transplantations. The proportion of GFP</w:t>
      </w:r>
      <w:r w:rsidRPr="00865172">
        <w:rPr>
          <w:rFonts w:ascii="Times New Roman" w:hAnsi="Times New Roman" w:cs="Times New Roman"/>
          <w:bCs/>
          <w:sz w:val="24"/>
          <w:szCs w:val="24"/>
          <w:vertAlign w:val="superscript"/>
          <w:lang w:val="en-US"/>
        </w:rPr>
        <w:t>+</w:t>
      </w:r>
      <w:r w:rsidRPr="00865172">
        <w:rPr>
          <w:rFonts w:ascii="Times New Roman" w:hAnsi="Times New Roman" w:cs="Times New Roman"/>
          <w:bCs/>
          <w:sz w:val="24"/>
          <w:szCs w:val="24"/>
          <w:lang w:val="en-US"/>
        </w:rPr>
        <w:t>CD45</w:t>
      </w:r>
      <w:r w:rsidRPr="00865172">
        <w:rPr>
          <w:rFonts w:ascii="Times New Roman" w:hAnsi="Times New Roman" w:cs="Times New Roman"/>
          <w:bCs/>
          <w:sz w:val="24"/>
          <w:szCs w:val="24"/>
          <w:vertAlign w:val="superscript"/>
          <w:lang w:val="en-US"/>
        </w:rPr>
        <w:t xml:space="preserve">– </w:t>
      </w:r>
      <w:r w:rsidRPr="00865172">
        <w:rPr>
          <w:rFonts w:ascii="Times New Roman" w:hAnsi="Times New Roman" w:cs="Times New Roman"/>
          <w:bCs/>
          <w:sz w:val="24"/>
          <w:szCs w:val="24"/>
          <w:lang w:val="en-US"/>
        </w:rPr>
        <w:t>cells, which are associated with M</w:t>
      </w:r>
      <w:r w:rsidR="00FF2E24">
        <w:rPr>
          <w:rFonts w:ascii="Times New Roman" w:hAnsi="Times New Roman" w:cs="Times New Roman"/>
          <w:bCs/>
          <w:sz w:val="24"/>
          <w:szCs w:val="24"/>
          <w:lang w:val="en-US"/>
        </w:rPr>
        <w:t xml:space="preserve">SCs in </w:t>
      </w:r>
      <w:proofErr w:type="spellStart"/>
      <w:r w:rsidR="00FF2E24">
        <w:rPr>
          <w:rFonts w:ascii="Times New Roman" w:hAnsi="Times New Roman" w:cs="Times New Roman"/>
          <w:bCs/>
          <w:sz w:val="24"/>
          <w:szCs w:val="24"/>
          <w:lang w:val="en-US"/>
        </w:rPr>
        <w:t>Nestin</w:t>
      </w:r>
      <w:proofErr w:type="spellEnd"/>
      <w:r w:rsidR="00FF2E24">
        <w:rPr>
          <w:rFonts w:ascii="Times New Roman" w:hAnsi="Times New Roman" w:cs="Times New Roman"/>
          <w:bCs/>
          <w:sz w:val="24"/>
          <w:szCs w:val="24"/>
          <w:lang w:val="en-US"/>
        </w:rPr>
        <w:t xml:space="preserve">-GFP mice, </w:t>
      </w:r>
      <w:r w:rsidR="00FF6148" w:rsidRPr="009513B1">
        <w:rPr>
          <w:rFonts w:ascii="Times New Roman" w:hAnsi="Times New Roman" w:cs="Times New Roman"/>
          <w:bCs/>
          <w:sz w:val="24"/>
          <w:szCs w:val="24"/>
          <w:lang w:val="en-US"/>
        </w:rPr>
        <w:t xml:space="preserve">did not </w:t>
      </w:r>
      <w:r w:rsidR="00FF6148">
        <w:rPr>
          <w:rFonts w:ascii="Times New Roman" w:hAnsi="Times New Roman" w:cs="Times New Roman"/>
          <w:bCs/>
          <w:sz w:val="24"/>
          <w:szCs w:val="24"/>
          <w:lang w:val="en-US"/>
        </w:rPr>
        <w:t xml:space="preserve">demonstrate significant difference relative to </w:t>
      </w:r>
      <w:r w:rsidR="00BB3B48">
        <w:rPr>
          <w:rFonts w:ascii="Times New Roman" w:hAnsi="Times New Roman" w:cs="Times New Roman"/>
          <w:bCs/>
          <w:sz w:val="24"/>
          <w:szCs w:val="24"/>
          <w:lang w:val="en-US"/>
        </w:rPr>
        <w:t xml:space="preserve">immunization </w:t>
      </w:r>
      <w:r w:rsidR="00FF6148">
        <w:rPr>
          <w:rFonts w:ascii="Times New Roman" w:hAnsi="Times New Roman" w:cs="Times New Roman"/>
          <w:bCs/>
          <w:sz w:val="24"/>
          <w:szCs w:val="24"/>
          <w:lang w:val="en-US"/>
        </w:rPr>
        <w:t xml:space="preserve">dose </w:t>
      </w:r>
      <w:r w:rsidR="00A94350">
        <w:rPr>
          <w:rFonts w:ascii="Times New Roman" w:hAnsi="Times New Roman" w:cs="Times New Roman"/>
          <w:bCs/>
          <w:sz w:val="24"/>
          <w:szCs w:val="24"/>
          <w:lang w:val="en-US"/>
        </w:rPr>
        <w:t>(p = 0.</w:t>
      </w:r>
      <w:r w:rsidR="00AC0F49">
        <w:rPr>
          <w:rFonts w:ascii="Times New Roman" w:hAnsi="Times New Roman" w:cs="Times New Roman"/>
          <w:bCs/>
          <w:sz w:val="24"/>
          <w:szCs w:val="24"/>
          <w:lang w:val="en-US"/>
        </w:rPr>
        <w:t>80</w:t>
      </w:r>
      <w:r w:rsidR="00A94350">
        <w:rPr>
          <w:rFonts w:ascii="Times New Roman" w:hAnsi="Times New Roman" w:cs="Times New Roman"/>
          <w:bCs/>
          <w:sz w:val="24"/>
          <w:szCs w:val="24"/>
          <w:lang w:val="en-US"/>
        </w:rPr>
        <w:t xml:space="preserve">), and its </w:t>
      </w:r>
      <w:r w:rsidR="00FF6148">
        <w:rPr>
          <w:rFonts w:ascii="Times New Roman" w:hAnsi="Times New Roman" w:cs="Times New Roman"/>
          <w:bCs/>
          <w:sz w:val="24"/>
          <w:szCs w:val="24"/>
          <w:lang w:val="en-US"/>
        </w:rPr>
        <w:t xml:space="preserve">aggregated </w:t>
      </w:r>
      <w:r w:rsidR="00A94350">
        <w:rPr>
          <w:rFonts w:ascii="Times New Roman" w:hAnsi="Times New Roman" w:cs="Times New Roman"/>
          <w:bCs/>
          <w:sz w:val="24"/>
          <w:szCs w:val="24"/>
          <w:lang w:val="en-US"/>
        </w:rPr>
        <w:t>mean value</w:t>
      </w:r>
      <w:r w:rsidR="00FF6148">
        <w:rPr>
          <w:rFonts w:ascii="Times New Roman" w:hAnsi="Times New Roman" w:cs="Times New Roman"/>
          <w:bCs/>
          <w:sz w:val="24"/>
          <w:szCs w:val="24"/>
          <w:lang w:val="en-US"/>
        </w:rPr>
        <w:t xml:space="preserve"> </w:t>
      </w:r>
      <w:r w:rsidR="00A94350">
        <w:rPr>
          <w:rFonts w:ascii="Times New Roman" w:hAnsi="Times New Roman" w:cs="Times New Roman"/>
          <w:bCs/>
          <w:sz w:val="24"/>
          <w:szCs w:val="24"/>
          <w:lang w:val="en-US"/>
        </w:rPr>
        <w:t xml:space="preserve"> </w:t>
      </w:r>
      <w:r w:rsidR="00FF2E24" w:rsidRPr="00FD5C81">
        <w:rPr>
          <w:rFonts w:ascii="Times New Roman" w:hAnsi="Times New Roman" w:cs="Times New Roman"/>
          <w:bCs/>
          <w:sz w:val="24"/>
          <w:szCs w:val="24"/>
          <w:lang w:val="en-US"/>
        </w:rPr>
        <w:t>was 0.8 × </w:t>
      </w:r>
      <w:r w:rsidRPr="00FD5C81">
        <w:rPr>
          <w:rFonts w:ascii="Times New Roman" w:hAnsi="Times New Roman" w:cs="Times New Roman"/>
          <w:bCs/>
          <w:sz w:val="24"/>
          <w:szCs w:val="24"/>
          <w:lang w:val="en-US"/>
        </w:rPr>
        <w:t>10</w:t>
      </w:r>
      <w:r w:rsidRPr="00FD5C81">
        <w:rPr>
          <w:rFonts w:ascii="Times New Roman" w:hAnsi="Times New Roman" w:cs="Times New Roman"/>
          <w:bCs/>
          <w:sz w:val="24"/>
          <w:szCs w:val="24"/>
          <w:vertAlign w:val="superscript"/>
          <w:lang w:val="en-US"/>
        </w:rPr>
        <w:t>–5</w:t>
      </w:r>
      <w:r w:rsidR="00FF2E24" w:rsidRPr="00FD5C81">
        <w:rPr>
          <w:rFonts w:ascii="Times New Roman" w:hAnsi="Times New Roman" w:cs="Times New Roman"/>
          <w:bCs/>
          <w:sz w:val="24"/>
          <w:szCs w:val="24"/>
          <w:lang w:val="en-US"/>
        </w:rPr>
        <w:t> ×÷ </w:t>
      </w:r>
      <w:r w:rsidRPr="00FD5C81">
        <w:rPr>
          <w:rFonts w:ascii="Times New Roman" w:hAnsi="Times New Roman" w:cs="Times New Roman"/>
          <w:bCs/>
          <w:sz w:val="24"/>
          <w:szCs w:val="24"/>
          <w:lang w:val="en-US"/>
        </w:rPr>
        <w:t>1.8</w:t>
      </w:r>
      <w:r w:rsidR="00322CF7" w:rsidRPr="00FD5C81">
        <w:rPr>
          <w:rFonts w:ascii="Times New Roman" w:hAnsi="Times New Roman" w:cs="Times New Roman"/>
          <w:bCs/>
          <w:sz w:val="24"/>
          <w:szCs w:val="24"/>
          <w:lang w:val="en-US"/>
        </w:rPr>
        <w:t xml:space="preserve"> (</w:t>
      </w:r>
      <w:r w:rsidR="00322CF7" w:rsidRPr="00AA3169">
        <w:rPr>
          <w:rFonts w:ascii="Times New Roman" w:hAnsi="Times New Roman" w:cs="Times New Roman"/>
          <w:bCs/>
          <w:sz w:val="24"/>
          <w:szCs w:val="24"/>
          <w:lang w:val="en-US"/>
        </w:rPr>
        <w:t>Supplementary Fig.</w:t>
      </w:r>
      <w:r w:rsidR="00642805" w:rsidRPr="00AA3169">
        <w:rPr>
          <w:rFonts w:ascii="Times New Roman" w:hAnsi="Times New Roman" w:cs="Times New Roman"/>
          <w:bCs/>
          <w:sz w:val="24"/>
          <w:szCs w:val="24"/>
          <w:lang w:val="en-US"/>
        </w:rPr>
        <w:t xml:space="preserve"> </w:t>
      </w:r>
      <w:r w:rsidR="00537C2A" w:rsidRPr="00AA3169">
        <w:rPr>
          <w:rFonts w:ascii="Times New Roman" w:hAnsi="Times New Roman" w:cs="Times New Roman"/>
          <w:bCs/>
          <w:sz w:val="24"/>
          <w:szCs w:val="24"/>
          <w:lang w:val="en-US"/>
        </w:rPr>
        <w:t>S</w:t>
      </w:r>
      <w:r w:rsidR="00FF711F">
        <w:rPr>
          <w:rFonts w:ascii="Times New Roman" w:hAnsi="Times New Roman" w:cs="Times New Roman"/>
          <w:bCs/>
          <w:sz w:val="24"/>
          <w:szCs w:val="24"/>
          <w:lang w:val="en-US"/>
        </w:rPr>
        <w:t>7</w:t>
      </w:r>
      <w:r w:rsidR="00322CF7" w:rsidRPr="00AA3169">
        <w:rPr>
          <w:rFonts w:ascii="Times New Roman" w:hAnsi="Times New Roman" w:cs="Times New Roman"/>
          <w:bCs/>
          <w:sz w:val="24"/>
          <w:szCs w:val="24"/>
          <w:lang w:val="en-US"/>
        </w:rPr>
        <w:t xml:space="preserve">, panel </w:t>
      </w:r>
      <w:r w:rsidR="00BC2674" w:rsidRPr="00AA3169">
        <w:rPr>
          <w:rFonts w:ascii="Times New Roman" w:hAnsi="Times New Roman" w:cs="Times New Roman"/>
          <w:bCs/>
          <w:sz w:val="24"/>
          <w:szCs w:val="24"/>
          <w:lang w:val="en-US"/>
        </w:rPr>
        <w:t>A</w:t>
      </w:r>
      <w:r w:rsidR="00322CF7" w:rsidRPr="00AA3169">
        <w:rPr>
          <w:rFonts w:ascii="Times New Roman" w:hAnsi="Times New Roman" w:cs="Times New Roman"/>
          <w:bCs/>
          <w:sz w:val="24"/>
          <w:szCs w:val="24"/>
          <w:lang w:val="en-US"/>
        </w:rPr>
        <w:t>)</w:t>
      </w:r>
      <w:r w:rsidRPr="00AA3169">
        <w:rPr>
          <w:rFonts w:ascii="Times New Roman" w:hAnsi="Times New Roman" w:cs="Times New Roman"/>
          <w:bCs/>
          <w:sz w:val="24"/>
          <w:szCs w:val="24"/>
          <w:lang w:val="en-US"/>
        </w:rPr>
        <w:t xml:space="preserve">. </w:t>
      </w:r>
      <w:r w:rsidR="007544ED" w:rsidRPr="00AA3169">
        <w:rPr>
          <w:rFonts w:ascii="Times New Roman" w:hAnsi="Times New Roman" w:cs="Times New Roman"/>
          <w:bCs/>
          <w:sz w:val="24"/>
          <w:szCs w:val="24"/>
          <w:lang w:val="en-US"/>
        </w:rPr>
        <w:t>I</w:t>
      </w:r>
      <w:r w:rsidR="00BC3E36" w:rsidRPr="00AA3169">
        <w:rPr>
          <w:rFonts w:ascii="Times New Roman" w:hAnsi="Times New Roman" w:cs="Times New Roman"/>
          <w:bCs/>
          <w:sz w:val="24"/>
          <w:szCs w:val="24"/>
          <w:lang w:val="en-US"/>
        </w:rPr>
        <w:t>t was lower than the proportion of GFP</w:t>
      </w:r>
      <w:r w:rsidR="00BC3E36" w:rsidRPr="00AA3169">
        <w:rPr>
          <w:rFonts w:ascii="Times New Roman" w:hAnsi="Times New Roman" w:cs="Times New Roman"/>
          <w:bCs/>
          <w:sz w:val="24"/>
          <w:szCs w:val="24"/>
          <w:vertAlign w:val="superscript"/>
          <w:lang w:val="en-US"/>
        </w:rPr>
        <w:t>+</w:t>
      </w:r>
      <w:r w:rsidR="00BC3E36" w:rsidRPr="00AA3169">
        <w:rPr>
          <w:rFonts w:ascii="Times New Roman" w:hAnsi="Times New Roman" w:cs="Times New Roman"/>
          <w:bCs/>
          <w:sz w:val="24"/>
          <w:szCs w:val="24"/>
          <w:lang w:val="en-US"/>
        </w:rPr>
        <w:t>CD45</w:t>
      </w:r>
      <w:r w:rsidR="00BC3E36" w:rsidRPr="00AA3169">
        <w:rPr>
          <w:rFonts w:ascii="Times New Roman" w:hAnsi="Times New Roman" w:cs="Times New Roman"/>
          <w:bCs/>
          <w:sz w:val="24"/>
          <w:szCs w:val="24"/>
          <w:vertAlign w:val="superscript"/>
          <w:lang w:val="en-US"/>
        </w:rPr>
        <w:t xml:space="preserve">– </w:t>
      </w:r>
      <w:r w:rsidR="00BC3E36" w:rsidRPr="00AA3169">
        <w:rPr>
          <w:rFonts w:ascii="Times New Roman" w:hAnsi="Times New Roman" w:cs="Times New Roman"/>
          <w:bCs/>
          <w:sz w:val="24"/>
          <w:szCs w:val="24"/>
          <w:lang w:val="en-US"/>
        </w:rPr>
        <w:t>cells in isogeneic transplantations in our previous experiment with non-immunized recipients</w:t>
      </w:r>
      <w:r w:rsidR="00A94350" w:rsidRPr="00AA3169">
        <w:rPr>
          <w:rFonts w:ascii="Times New Roman" w:hAnsi="Times New Roman" w:cs="Times New Roman"/>
          <w:bCs/>
          <w:sz w:val="24"/>
          <w:szCs w:val="24"/>
          <w:lang w:val="en-US"/>
        </w:rPr>
        <w:t>, (</w:t>
      </w:r>
      <w:r w:rsidR="00E95F32" w:rsidRPr="00AA3169">
        <w:rPr>
          <w:rFonts w:ascii="Times New Roman" w:hAnsi="Times New Roman" w:cs="Times New Roman"/>
          <w:bCs/>
          <w:sz w:val="24"/>
          <w:szCs w:val="24"/>
          <w:lang w:val="en-US"/>
        </w:rPr>
        <w:t>p = 0.</w:t>
      </w:r>
      <w:r w:rsidR="00964392" w:rsidRPr="00AA3169">
        <w:rPr>
          <w:rFonts w:ascii="Times New Roman" w:hAnsi="Times New Roman" w:cs="Times New Roman"/>
          <w:bCs/>
          <w:sz w:val="24"/>
          <w:szCs w:val="24"/>
          <w:lang w:val="en-US"/>
        </w:rPr>
        <w:t>019</w:t>
      </w:r>
      <w:r w:rsidR="00E95F32" w:rsidRPr="00AA3169">
        <w:rPr>
          <w:rFonts w:ascii="Times New Roman" w:hAnsi="Times New Roman" w:cs="Times New Roman"/>
          <w:bCs/>
          <w:sz w:val="24"/>
          <w:szCs w:val="24"/>
          <w:lang w:val="en-US"/>
        </w:rPr>
        <w:t xml:space="preserve"> and p = 0.</w:t>
      </w:r>
      <w:r w:rsidR="00964392" w:rsidRPr="00AA3169">
        <w:rPr>
          <w:rFonts w:ascii="Times New Roman" w:hAnsi="Times New Roman" w:cs="Times New Roman"/>
          <w:bCs/>
          <w:sz w:val="24"/>
          <w:szCs w:val="24"/>
          <w:lang w:val="en-US"/>
        </w:rPr>
        <w:t>009</w:t>
      </w:r>
      <w:r w:rsidR="00E95F32" w:rsidRPr="00AA3169">
        <w:rPr>
          <w:rFonts w:ascii="Times New Roman" w:hAnsi="Times New Roman" w:cs="Times New Roman"/>
          <w:bCs/>
          <w:sz w:val="24"/>
          <w:szCs w:val="24"/>
          <w:lang w:val="en-US"/>
        </w:rPr>
        <w:t xml:space="preserve"> according to Students t-test comparing non-immunized recipients with 20 and 200 </w:t>
      </w:r>
      <w:r w:rsidR="00964392" w:rsidRPr="00AA3169">
        <w:rPr>
          <w:rFonts w:ascii="Times New Roman" w:hAnsi="Times New Roman" w:cs="Times New Roman"/>
          <w:bCs/>
          <w:sz w:val="24"/>
          <w:szCs w:val="24"/>
          <w:lang w:val="en-US"/>
        </w:rPr>
        <w:t>µ</w:t>
      </w:r>
      <w:r w:rsidR="00E95F32" w:rsidRPr="00AA3169">
        <w:rPr>
          <w:rFonts w:ascii="Times New Roman" w:hAnsi="Times New Roman" w:cs="Times New Roman"/>
          <w:bCs/>
          <w:sz w:val="24"/>
          <w:szCs w:val="24"/>
          <w:lang w:val="en-US"/>
        </w:rPr>
        <w:t>g immunization groups, respectively)</w:t>
      </w:r>
      <w:r w:rsidR="00BC3E36" w:rsidRPr="00AA3169">
        <w:rPr>
          <w:rFonts w:ascii="Times New Roman" w:hAnsi="Times New Roman" w:cs="Times New Roman"/>
          <w:bCs/>
          <w:sz w:val="24"/>
          <w:szCs w:val="24"/>
          <w:lang w:val="en-US"/>
        </w:rPr>
        <w:t xml:space="preserve">. </w:t>
      </w:r>
      <w:r w:rsidR="00BC2674" w:rsidRPr="00AA3169">
        <w:rPr>
          <w:rFonts w:ascii="Times New Roman" w:hAnsi="Times New Roman" w:cs="Times New Roman"/>
          <w:bCs/>
          <w:sz w:val="24"/>
          <w:szCs w:val="24"/>
          <w:lang w:val="en-US"/>
        </w:rPr>
        <w:t>It implies that although Nestin-GFP</w:t>
      </w:r>
      <w:r w:rsidR="00BC2674" w:rsidRPr="00AA3169">
        <w:rPr>
          <w:rFonts w:ascii="Times New Roman" w:hAnsi="Times New Roman" w:cs="Times New Roman"/>
          <w:bCs/>
          <w:sz w:val="24"/>
          <w:szCs w:val="24"/>
          <w:vertAlign w:val="superscript"/>
          <w:lang w:val="en-US"/>
        </w:rPr>
        <w:t>+</w:t>
      </w:r>
      <w:r w:rsidR="00BC2674" w:rsidRPr="00AA3169">
        <w:rPr>
          <w:rFonts w:ascii="Times New Roman" w:hAnsi="Times New Roman" w:cs="Times New Roman"/>
          <w:bCs/>
          <w:sz w:val="24"/>
          <w:szCs w:val="24"/>
          <w:lang w:val="en-US"/>
        </w:rPr>
        <w:t>CD45</w:t>
      </w:r>
      <w:r w:rsidR="00BC2674" w:rsidRPr="00AA3169">
        <w:rPr>
          <w:rFonts w:ascii="Times New Roman" w:hAnsi="Times New Roman" w:cs="Times New Roman"/>
          <w:bCs/>
          <w:sz w:val="24"/>
          <w:szCs w:val="24"/>
          <w:vertAlign w:val="superscript"/>
          <w:lang w:val="en-US"/>
        </w:rPr>
        <w:t xml:space="preserve">– </w:t>
      </w:r>
      <w:r w:rsidR="00BC2674" w:rsidRPr="00AA3169">
        <w:rPr>
          <w:rFonts w:ascii="Times New Roman" w:hAnsi="Times New Roman" w:cs="Times New Roman"/>
          <w:bCs/>
          <w:sz w:val="24"/>
          <w:szCs w:val="24"/>
          <w:lang w:val="en-US"/>
        </w:rPr>
        <w:t xml:space="preserve">MSCs and other progenitors have strong IPs, they still experience some pressure from the </w:t>
      </w:r>
      <w:proofErr w:type="spellStart"/>
      <w:r w:rsidR="00BC2674" w:rsidRPr="00AA3169">
        <w:rPr>
          <w:rFonts w:ascii="Times New Roman" w:hAnsi="Times New Roman" w:cs="Times New Roman"/>
          <w:bCs/>
          <w:sz w:val="24"/>
          <w:szCs w:val="24"/>
          <w:lang w:val="en-US"/>
        </w:rPr>
        <w:t>targetedly</w:t>
      </w:r>
      <w:proofErr w:type="spellEnd"/>
      <w:r w:rsidR="00BC2674" w:rsidRPr="00AA3169">
        <w:rPr>
          <w:rFonts w:ascii="Times New Roman" w:hAnsi="Times New Roman" w:cs="Times New Roman"/>
          <w:bCs/>
          <w:sz w:val="24"/>
          <w:szCs w:val="24"/>
          <w:lang w:val="en-US"/>
        </w:rPr>
        <w:t xml:space="preserve"> activated immune system. </w:t>
      </w:r>
      <w:r w:rsidR="00BC3E36" w:rsidRPr="00AA3169">
        <w:rPr>
          <w:rFonts w:ascii="Times New Roman" w:hAnsi="Times New Roman" w:cs="Times New Roman"/>
          <w:bCs/>
          <w:sz w:val="24"/>
          <w:szCs w:val="24"/>
          <w:lang w:val="en-US"/>
        </w:rPr>
        <w:t>It is important to note that the small number of positive events and some subjectivity in positioning of MFC gates may have some impact on derived numbers of GFP</w:t>
      </w:r>
      <w:r w:rsidR="00BC3E36" w:rsidRPr="00AA3169">
        <w:rPr>
          <w:rFonts w:ascii="Times New Roman" w:hAnsi="Times New Roman" w:cs="Times New Roman"/>
          <w:bCs/>
          <w:sz w:val="24"/>
          <w:szCs w:val="24"/>
          <w:vertAlign w:val="superscript"/>
          <w:lang w:val="en-US"/>
        </w:rPr>
        <w:t>+</w:t>
      </w:r>
      <w:r w:rsidR="00BC3E36" w:rsidRPr="00AA3169">
        <w:rPr>
          <w:rFonts w:ascii="Times New Roman" w:hAnsi="Times New Roman" w:cs="Times New Roman"/>
          <w:bCs/>
          <w:sz w:val="24"/>
          <w:szCs w:val="24"/>
          <w:lang w:val="en-US"/>
        </w:rPr>
        <w:t>CD45</w:t>
      </w:r>
      <w:r w:rsidR="00BC3E36" w:rsidRPr="00AA3169">
        <w:rPr>
          <w:rFonts w:ascii="Times New Roman" w:hAnsi="Times New Roman" w:cs="Times New Roman"/>
          <w:bCs/>
          <w:sz w:val="24"/>
          <w:szCs w:val="24"/>
          <w:vertAlign w:val="superscript"/>
          <w:lang w:val="en-US"/>
        </w:rPr>
        <w:t>–</w:t>
      </w:r>
      <w:r w:rsidR="00BC3E36" w:rsidRPr="00AA3169">
        <w:rPr>
          <w:rFonts w:ascii="Times New Roman" w:hAnsi="Times New Roman" w:cs="Times New Roman"/>
          <w:bCs/>
          <w:sz w:val="24"/>
          <w:szCs w:val="24"/>
          <w:lang w:val="en-US"/>
        </w:rPr>
        <w:t xml:space="preserve"> cells</w:t>
      </w:r>
      <w:r w:rsidR="00BB3B48">
        <w:rPr>
          <w:rFonts w:ascii="Times New Roman" w:hAnsi="Times New Roman" w:cs="Times New Roman"/>
          <w:bCs/>
          <w:sz w:val="24"/>
          <w:szCs w:val="24"/>
          <w:lang w:val="en-US"/>
        </w:rPr>
        <w:t xml:space="preserve">. </w:t>
      </w:r>
      <w:r w:rsidR="00BB3B48" w:rsidRPr="00BB3B48">
        <w:rPr>
          <w:rFonts w:ascii="Times New Roman" w:hAnsi="Times New Roman" w:cs="Times New Roman"/>
          <w:bCs/>
          <w:sz w:val="24"/>
          <w:szCs w:val="24"/>
          <w:lang w:val="en-US"/>
        </w:rPr>
        <w:t>Cytokines produced in immuni</w:t>
      </w:r>
      <w:r w:rsidR="00495D21">
        <w:rPr>
          <w:rFonts w:ascii="Times New Roman" w:hAnsi="Times New Roman" w:cs="Times New Roman"/>
          <w:bCs/>
          <w:sz w:val="24"/>
          <w:szCs w:val="24"/>
          <w:lang w:val="en-US"/>
        </w:rPr>
        <w:t>z</w:t>
      </w:r>
      <w:r w:rsidR="00BB3B48" w:rsidRPr="00BB3B48">
        <w:rPr>
          <w:rFonts w:ascii="Times New Roman" w:hAnsi="Times New Roman" w:cs="Times New Roman"/>
          <w:bCs/>
          <w:sz w:val="24"/>
          <w:szCs w:val="24"/>
          <w:lang w:val="en-US"/>
        </w:rPr>
        <w:t>ed and non-immuni</w:t>
      </w:r>
      <w:r w:rsidR="00495D21">
        <w:rPr>
          <w:rFonts w:ascii="Times New Roman" w:hAnsi="Times New Roman" w:cs="Times New Roman"/>
          <w:bCs/>
          <w:sz w:val="24"/>
          <w:szCs w:val="24"/>
          <w:lang w:val="en-US"/>
        </w:rPr>
        <w:t>z</w:t>
      </w:r>
      <w:r w:rsidR="00BB3B48" w:rsidRPr="00BB3B48">
        <w:rPr>
          <w:rFonts w:ascii="Times New Roman" w:hAnsi="Times New Roman" w:cs="Times New Roman"/>
          <w:bCs/>
          <w:sz w:val="24"/>
          <w:szCs w:val="24"/>
          <w:lang w:val="en-US"/>
        </w:rPr>
        <w:t xml:space="preserve">ed recipients may also contribute to foci regulation beyond the specific immune response. Therefore, the found differences </w:t>
      </w:r>
      <w:proofErr w:type="gramStart"/>
      <w:r w:rsidR="00BB3B48" w:rsidRPr="00BB3B48">
        <w:rPr>
          <w:rFonts w:ascii="Times New Roman" w:hAnsi="Times New Roman" w:cs="Times New Roman"/>
          <w:bCs/>
          <w:sz w:val="24"/>
          <w:szCs w:val="24"/>
          <w:lang w:val="en-US"/>
        </w:rPr>
        <w:t>should be interpreted</w:t>
      </w:r>
      <w:proofErr w:type="gramEnd"/>
      <w:r w:rsidR="00BB3B48" w:rsidRPr="00BB3B48">
        <w:rPr>
          <w:rFonts w:ascii="Times New Roman" w:hAnsi="Times New Roman" w:cs="Times New Roman"/>
          <w:bCs/>
          <w:sz w:val="24"/>
          <w:szCs w:val="24"/>
          <w:lang w:val="en-US"/>
        </w:rPr>
        <w:t xml:space="preserve"> with </w:t>
      </w:r>
      <w:r w:rsidR="00495D21">
        <w:rPr>
          <w:rFonts w:ascii="Times New Roman" w:hAnsi="Times New Roman" w:cs="Times New Roman"/>
          <w:bCs/>
          <w:sz w:val="24"/>
          <w:szCs w:val="24"/>
          <w:lang w:val="en-US"/>
        </w:rPr>
        <w:t xml:space="preserve">additional </w:t>
      </w:r>
      <w:r w:rsidR="00BB3B48" w:rsidRPr="00BB3B48">
        <w:rPr>
          <w:rFonts w:ascii="Times New Roman" w:hAnsi="Times New Roman" w:cs="Times New Roman"/>
          <w:bCs/>
          <w:sz w:val="24"/>
          <w:szCs w:val="24"/>
          <w:lang w:val="en-US"/>
        </w:rPr>
        <w:t>caution.</w:t>
      </w:r>
    </w:p>
    <w:p w14:paraId="467634C2" w14:textId="79A222D9" w:rsidR="00B43C14" w:rsidRPr="00FD5C81" w:rsidRDefault="00AC0F49" w:rsidP="00886008">
      <w:pPr>
        <w:contextualSpacing/>
        <w:jc w:val="both"/>
        <w:rPr>
          <w:rFonts w:ascii="Times New Roman" w:hAnsi="Times New Roman" w:cs="Times New Roman"/>
          <w:bCs/>
          <w:sz w:val="24"/>
          <w:szCs w:val="24"/>
          <w:lang w:val="en-US"/>
        </w:rPr>
      </w:pPr>
      <w:r w:rsidRPr="00AA3169">
        <w:rPr>
          <w:rFonts w:ascii="Times New Roman" w:hAnsi="Times New Roman" w:cs="Times New Roman"/>
          <w:bCs/>
          <w:sz w:val="24"/>
          <w:szCs w:val="24"/>
          <w:lang w:val="en-US"/>
        </w:rPr>
        <w:t>Unlike GFP</w:t>
      </w:r>
      <w:r w:rsidRPr="00AA3169">
        <w:rPr>
          <w:rFonts w:ascii="Times New Roman" w:hAnsi="Times New Roman" w:cs="Times New Roman"/>
          <w:bCs/>
          <w:sz w:val="24"/>
          <w:szCs w:val="24"/>
          <w:vertAlign w:val="superscript"/>
          <w:lang w:val="en-US"/>
        </w:rPr>
        <w:t>+</w:t>
      </w:r>
      <w:r w:rsidRPr="00AA3169">
        <w:rPr>
          <w:rFonts w:ascii="Times New Roman" w:hAnsi="Times New Roman" w:cs="Times New Roman"/>
          <w:bCs/>
          <w:sz w:val="24"/>
          <w:szCs w:val="24"/>
          <w:lang w:val="en-US"/>
        </w:rPr>
        <w:t>CD45</w:t>
      </w:r>
      <w:r w:rsidRPr="00AA3169">
        <w:rPr>
          <w:rFonts w:ascii="Times New Roman" w:hAnsi="Times New Roman" w:cs="Times New Roman"/>
          <w:bCs/>
          <w:sz w:val="24"/>
          <w:szCs w:val="24"/>
          <w:vertAlign w:val="superscript"/>
          <w:lang w:val="en-US"/>
        </w:rPr>
        <w:t xml:space="preserve">– </w:t>
      </w:r>
      <w:r w:rsidRPr="00AA3169">
        <w:rPr>
          <w:rFonts w:ascii="Times New Roman" w:hAnsi="Times New Roman" w:cs="Times New Roman"/>
          <w:bCs/>
          <w:sz w:val="24"/>
          <w:szCs w:val="24"/>
          <w:lang w:val="en-US"/>
        </w:rPr>
        <w:t>cells, t</w:t>
      </w:r>
      <w:r w:rsidR="00886008" w:rsidRPr="00AA3169">
        <w:rPr>
          <w:rFonts w:ascii="Times New Roman" w:hAnsi="Times New Roman" w:cs="Times New Roman"/>
          <w:bCs/>
          <w:sz w:val="24"/>
          <w:szCs w:val="24"/>
          <w:lang w:val="en-US"/>
        </w:rPr>
        <w:t>he proportion of GFP</w:t>
      </w:r>
      <w:r w:rsidR="00886008" w:rsidRPr="00AA3169">
        <w:rPr>
          <w:rFonts w:ascii="Times New Roman" w:hAnsi="Times New Roman" w:cs="Times New Roman"/>
          <w:bCs/>
          <w:sz w:val="24"/>
          <w:szCs w:val="24"/>
          <w:vertAlign w:val="superscript"/>
          <w:lang w:val="en-US"/>
        </w:rPr>
        <w:t>+</w:t>
      </w:r>
      <w:r w:rsidR="00886008" w:rsidRPr="00AA3169">
        <w:rPr>
          <w:rFonts w:ascii="Times New Roman" w:hAnsi="Times New Roman" w:cs="Times New Roman"/>
          <w:bCs/>
          <w:sz w:val="24"/>
          <w:szCs w:val="24"/>
          <w:lang w:val="en-US"/>
        </w:rPr>
        <w:t>CD45</w:t>
      </w:r>
      <w:r w:rsidR="00886008" w:rsidRPr="00AA3169">
        <w:rPr>
          <w:rFonts w:ascii="Times New Roman" w:hAnsi="Times New Roman" w:cs="Times New Roman"/>
          <w:bCs/>
          <w:sz w:val="24"/>
          <w:szCs w:val="24"/>
          <w:vertAlign w:val="superscript"/>
          <w:lang w:val="en-US"/>
        </w:rPr>
        <w:t>+</w:t>
      </w:r>
      <w:r w:rsidR="00886008" w:rsidRPr="00AA3169">
        <w:rPr>
          <w:rFonts w:ascii="Times New Roman" w:hAnsi="Times New Roman" w:cs="Times New Roman"/>
          <w:bCs/>
          <w:sz w:val="24"/>
          <w:szCs w:val="24"/>
          <w:lang w:val="en-US"/>
        </w:rPr>
        <w:t xml:space="preserve"> cells </w:t>
      </w:r>
      <w:r w:rsidR="00841DB9" w:rsidRPr="00AA3169">
        <w:rPr>
          <w:rFonts w:ascii="Times New Roman" w:hAnsi="Times New Roman" w:cs="Times New Roman"/>
          <w:bCs/>
          <w:sz w:val="24"/>
          <w:szCs w:val="24"/>
          <w:lang w:val="en-US"/>
        </w:rPr>
        <w:t xml:space="preserve">in isogenic transplants </w:t>
      </w:r>
      <w:r w:rsidRPr="00AA3169">
        <w:rPr>
          <w:rFonts w:ascii="Times New Roman" w:hAnsi="Times New Roman" w:cs="Times New Roman"/>
          <w:bCs/>
          <w:sz w:val="24"/>
          <w:szCs w:val="24"/>
          <w:lang w:val="en-US"/>
        </w:rPr>
        <w:t xml:space="preserve">strongly </w:t>
      </w:r>
      <w:r w:rsidR="00841DB9" w:rsidRPr="00AA3169">
        <w:rPr>
          <w:rFonts w:ascii="Times New Roman" w:hAnsi="Times New Roman" w:cs="Times New Roman"/>
          <w:bCs/>
          <w:sz w:val="24"/>
          <w:szCs w:val="24"/>
          <w:lang w:val="en-US"/>
        </w:rPr>
        <w:t>depended on the immunization do</w:t>
      </w:r>
      <w:r w:rsidR="00FF6148" w:rsidRPr="00AA3169">
        <w:rPr>
          <w:rFonts w:ascii="Times New Roman" w:hAnsi="Times New Roman" w:cs="Times New Roman"/>
          <w:bCs/>
          <w:sz w:val="24"/>
          <w:szCs w:val="24"/>
          <w:lang w:val="en-US"/>
        </w:rPr>
        <w:t>s</w:t>
      </w:r>
      <w:r w:rsidR="00841DB9" w:rsidRPr="00AA3169">
        <w:rPr>
          <w:rFonts w:ascii="Times New Roman" w:hAnsi="Times New Roman" w:cs="Times New Roman"/>
          <w:bCs/>
          <w:sz w:val="24"/>
          <w:szCs w:val="24"/>
          <w:lang w:val="en-US"/>
        </w:rPr>
        <w:t>e</w:t>
      </w:r>
      <w:r w:rsidRPr="00AA3169">
        <w:rPr>
          <w:rFonts w:ascii="Times New Roman" w:hAnsi="Times New Roman" w:cs="Times New Roman"/>
          <w:bCs/>
          <w:sz w:val="24"/>
          <w:szCs w:val="24"/>
          <w:lang w:val="en-US"/>
        </w:rPr>
        <w:t xml:space="preserve">: it </w:t>
      </w:r>
      <w:r w:rsidR="00886008" w:rsidRPr="00AA3169">
        <w:rPr>
          <w:rFonts w:ascii="Times New Roman" w:hAnsi="Times New Roman" w:cs="Times New Roman"/>
          <w:bCs/>
          <w:sz w:val="24"/>
          <w:szCs w:val="24"/>
          <w:lang w:val="en-US"/>
        </w:rPr>
        <w:t xml:space="preserve">was </w:t>
      </w:r>
      <w:r w:rsidR="00841DB9" w:rsidRPr="00AA3169">
        <w:rPr>
          <w:rFonts w:ascii="Times New Roman" w:hAnsi="Times New Roman" w:cs="Times New Roman"/>
          <w:bCs/>
          <w:sz w:val="24"/>
          <w:szCs w:val="24"/>
          <w:lang w:val="en-US"/>
        </w:rPr>
        <w:t>95.3 × 10</w:t>
      </w:r>
      <w:r w:rsidR="00841DB9" w:rsidRPr="00AA3169">
        <w:rPr>
          <w:rFonts w:ascii="Times New Roman" w:hAnsi="Times New Roman" w:cs="Times New Roman"/>
          <w:bCs/>
          <w:sz w:val="24"/>
          <w:szCs w:val="24"/>
          <w:vertAlign w:val="superscript"/>
          <w:lang w:val="en-US"/>
        </w:rPr>
        <w:t>–5</w:t>
      </w:r>
      <w:r w:rsidR="00841DB9" w:rsidRPr="00AA3169">
        <w:rPr>
          <w:rFonts w:ascii="Times New Roman" w:hAnsi="Times New Roman" w:cs="Times New Roman"/>
          <w:bCs/>
          <w:sz w:val="24"/>
          <w:szCs w:val="24"/>
          <w:lang w:val="en-US"/>
        </w:rPr>
        <w:t> ×÷ 1.5 and 8.6 × 10</w:t>
      </w:r>
      <w:r w:rsidR="00841DB9" w:rsidRPr="00AA3169">
        <w:rPr>
          <w:rFonts w:ascii="Times New Roman" w:hAnsi="Times New Roman" w:cs="Times New Roman"/>
          <w:bCs/>
          <w:sz w:val="24"/>
          <w:szCs w:val="24"/>
          <w:vertAlign w:val="superscript"/>
          <w:lang w:val="en-US"/>
        </w:rPr>
        <w:t>–5</w:t>
      </w:r>
      <w:r w:rsidR="00841DB9" w:rsidRPr="00AA3169">
        <w:rPr>
          <w:rFonts w:ascii="Times New Roman" w:hAnsi="Times New Roman" w:cs="Times New Roman"/>
          <w:bCs/>
          <w:sz w:val="24"/>
          <w:szCs w:val="24"/>
          <w:lang w:val="en-US"/>
        </w:rPr>
        <w:t> ×÷ 1.4</w:t>
      </w:r>
      <w:r w:rsidR="00964392" w:rsidRPr="00AA3169">
        <w:rPr>
          <w:rFonts w:ascii="Times New Roman" w:hAnsi="Times New Roman" w:cs="Times New Roman"/>
          <w:bCs/>
          <w:sz w:val="24"/>
          <w:szCs w:val="24"/>
          <w:lang w:val="en-US"/>
        </w:rPr>
        <w:t xml:space="preserve"> </w:t>
      </w:r>
      <w:r w:rsidRPr="00AA3169">
        <w:rPr>
          <w:rFonts w:ascii="Times New Roman" w:hAnsi="Times New Roman" w:cs="Times New Roman"/>
          <w:bCs/>
          <w:sz w:val="24"/>
          <w:szCs w:val="24"/>
          <w:lang w:val="en-US"/>
        </w:rPr>
        <w:t>for</w:t>
      </w:r>
      <w:r w:rsidR="00964392" w:rsidRPr="00AA3169">
        <w:rPr>
          <w:rFonts w:ascii="Times New Roman" w:hAnsi="Times New Roman" w:cs="Times New Roman"/>
          <w:bCs/>
          <w:sz w:val="24"/>
          <w:szCs w:val="24"/>
          <w:lang w:val="en-US"/>
        </w:rPr>
        <w:t xml:space="preserve"> lower </w:t>
      </w:r>
      <w:r w:rsidR="00841DB9" w:rsidRPr="00AA3169">
        <w:rPr>
          <w:rFonts w:ascii="Times New Roman" w:hAnsi="Times New Roman" w:cs="Times New Roman"/>
          <w:bCs/>
          <w:sz w:val="24"/>
          <w:szCs w:val="24"/>
          <w:lang w:val="en-US"/>
        </w:rPr>
        <w:t xml:space="preserve">and higher </w:t>
      </w:r>
      <w:r w:rsidR="00964392" w:rsidRPr="00AA3169">
        <w:rPr>
          <w:rFonts w:ascii="Times New Roman" w:hAnsi="Times New Roman" w:cs="Times New Roman"/>
          <w:bCs/>
          <w:sz w:val="24"/>
          <w:szCs w:val="24"/>
          <w:lang w:val="en-US"/>
        </w:rPr>
        <w:t>immunization</w:t>
      </w:r>
      <w:r w:rsidR="00841DB9" w:rsidRPr="00AA3169">
        <w:rPr>
          <w:rFonts w:ascii="Times New Roman" w:hAnsi="Times New Roman" w:cs="Times New Roman"/>
          <w:bCs/>
          <w:sz w:val="24"/>
          <w:szCs w:val="24"/>
          <w:lang w:val="en-US"/>
        </w:rPr>
        <w:t xml:space="preserve"> dose, correspondingly</w:t>
      </w:r>
      <w:r w:rsidR="00964392" w:rsidRPr="00AA3169">
        <w:rPr>
          <w:rFonts w:ascii="Times New Roman" w:hAnsi="Times New Roman" w:cs="Times New Roman"/>
          <w:bCs/>
          <w:sz w:val="24"/>
          <w:szCs w:val="24"/>
          <w:lang w:val="en-US"/>
        </w:rPr>
        <w:t>. Surprisingly</w:t>
      </w:r>
      <w:r w:rsidRPr="00AA3169">
        <w:rPr>
          <w:rFonts w:ascii="Times New Roman" w:hAnsi="Times New Roman" w:cs="Times New Roman"/>
          <w:bCs/>
          <w:sz w:val="24"/>
          <w:szCs w:val="24"/>
          <w:lang w:val="en-US"/>
        </w:rPr>
        <w:t>, the proportion of GFP</w:t>
      </w:r>
      <w:r w:rsidRPr="00AA3169">
        <w:rPr>
          <w:rFonts w:ascii="Times New Roman" w:hAnsi="Times New Roman" w:cs="Times New Roman"/>
          <w:bCs/>
          <w:sz w:val="24"/>
          <w:szCs w:val="24"/>
          <w:vertAlign w:val="superscript"/>
          <w:lang w:val="en-US"/>
        </w:rPr>
        <w:t>+</w:t>
      </w:r>
      <w:r w:rsidRPr="00AA3169">
        <w:rPr>
          <w:rFonts w:ascii="Times New Roman" w:hAnsi="Times New Roman" w:cs="Times New Roman"/>
          <w:bCs/>
          <w:sz w:val="24"/>
          <w:szCs w:val="24"/>
          <w:lang w:val="en-US"/>
        </w:rPr>
        <w:t>CD45</w:t>
      </w:r>
      <w:r w:rsidRPr="00AA3169">
        <w:rPr>
          <w:rFonts w:ascii="Times New Roman" w:hAnsi="Times New Roman" w:cs="Times New Roman"/>
          <w:bCs/>
          <w:sz w:val="24"/>
          <w:szCs w:val="24"/>
          <w:vertAlign w:val="superscript"/>
          <w:lang w:val="en-US"/>
        </w:rPr>
        <w:t>+</w:t>
      </w:r>
      <w:r w:rsidRPr="00AA3169">
        <w:rPr>
          <w:rFonts w:ascii="Times New Roman" w:hAnsi="Times New Roman" w:cs="Times New Roman"/>
          <w:bCs/>
          <w:sz w:val="24"/>
          <w:szCs w:val="24"/>
          <w:lang w:val="en-US"/>
        </w:rPr>
        <w:t xml:space="preserve"> cells obtained in recipients, which were immunized with a lower do</w:t>
      </w:r>
      <w:r w:rsidR="00484D21" w:rsidRPr="00AA3169">
        <w:rPr>
          <w:rFonts w:ascii="Times New Roman" w:hAnsi="Times New Roman" w:cs="Times New Roman"/>
          <w:bCs/>
          <w:sz w:val="24"/>
          <w:szCs w:val="24"/>
          <w:lang w:val="en-US"/>
        </w:rPr>
        <w:t>s</w:t>
      </w:r>
      <w:r w:rsidRPr="00AA3169">
        <w:rPr>
          <w:rFonts w:ascii="Times New Roman" w:hAnsi="Times New Roman" w:cs="Times New Roman"/>
          <w:bCs/>
          <w:sz w:val="24"/>
          <w:szCs w:val="24"/>
          <w:lang w:val="en-US"/>
        </w:rPr>
        <w:t>e,</w:t>
      </w:r>
      <w:r w:rsidR="003729FA" w:rsidRPr="00AA3169">
        <w:rPr>
          <w:rFonts w:ascii="Times New Roman" w:hAnsi="Times New Roman" w:cs="Times New Roman"/>
          <w:bCs/>
          <w:sz w:val="24"/>
          <w:szCs w:val="24"/>
          <w:lang w:val="en-US"/>
        </w:rPr>
        <w:t xml:space="preserve"> was </w:t>
      </w:r>
      <w:r w:rsidR="00886008" w:rsidRPr="00AA3169">
        <w:rPr>
          <w:rFonts w:ascii="Times New Roman" w:hAnsi="Times New Roman" w:cs="Times New Roman"/>
          <w:bCs/>
          <w:sz w:val="24"/>
          <w:szCs w:val="24"/>
          <w:lang w:val="en-US"/>
        </w:rPr>
        <w:t>significantly higher</w:t>
      </w:r>
      <w:r w:rsidR="003729FA" w:rsidRPr="00AA3169">
        <w:rPr>
          <w:rFonts w:ascii="Times New Roman" w:hAnsi="Times New Roman" w:cs="Times New Roman"/>
          <w:bCs/>
          <w:sz w:val="24"/>
          <w:szCs w:val="24"/>
          <w:lang w:val="en-US"/>
        </w:rPr>
        <w:t xml:space="preserve"> </w:t>
      </w:r>
      <w:r w:rsidR="00964392" w:rsidRPr="00AA3169">
        <w:rPr>
          <w:rFonts w:ascii="Times New Roman" w:hAnsi="Times New Roman" w:cs="Times New Roman"/>
          <w:bCs/>
          <w:sz w:val="24"/>
          <w:szCs w:val="24"/>
          <w:lang w:val="en-US"/>
        </w:rPr>
        <w:t xml:space="preserve">(p = 0.0018) </w:t>
      </w:r>
      <w:r w:rsidR="003729FA" w:rsidRPr="00AA3169">
        <w:rPr>
          <w:rFonts w:ascii="Times New Roman" w:hAnsi="Times New Roman" w:cs="Times New Roman"/>
          <w:bCs/>
          <w:sz w:val="24"/>
          <w:szCs w:val="24"/>
          <w:lang w:val="en-US"/>
        </w:rPr>
        <w:t>than the proportion of such cells in our previous experiment with non-immunized recipients</w:t>
      </w:r>
      <w:r w:rsidR="00322CF7" w:rsidRPr="00AA3169">
        <w:rPr>
          <w:rFonts w:ascii="Times New Roman" w:hAnsi="Times New Roman" w:cs="Times New Roman"/>
          <w:bCs/>
          <w:sz w:val="24"/>
          <w:szCs w:val="24"/>
          <w:lang w:val="en-US"/>
        </w:rPr>
        <w:t xml:space="preserve"> (Supplementary Fig.</w:t>
      </w:r>
      <w:r w:rsidR="00642805" w:rsidRPr="00AA3169">
        <w:rPr>
          <w:rFonts w:ascii="Times New Roman" w:hAnsi="Times New Roman" w:cs="Times New Roman"/>
          <w:bCs/>
          <w:sz w:val="24"/>
          <w:szCs w:val="24"/>
          <w:lang w:val="en-US"/>
        </w:rPr>
        <w:t xml:space="preserve"> </w:t>
      </w:r>
      <w:r w:rsidR="00537C2A" w:rsidRPr="00AA3169">
        <w:rPr>
          <w:rFonts w:ascii="Times New Roman" w:hAnsi="Times New Roman" w:cs="Times New Roman"/>
          <w:bCs/>
          <w:sz w:val="24"/>
          <w:szCs w:val="24"/>
          <w:lang w:val="en-US"/>
        </w:rPr>
        <w:t>S</w:t>
      </w:r>
      <w:r w:rsidR="00FF711F">
        <w:rPr>
          <w:rFonts w:ascii="Times New Roman" w:hAnsi="Times New Roman" w:cs="Times New Roman"/>
          <w:bCs/>
          <w:sz w:val="24"/>
          <w:szCs w:val="24"/>
          <w:lang w:val="en-US"/>
        </w:rPr>
        <w:t>7</w:t>
      </w:r>
      <w:r w:rsidR="00322CF7" w:rsidRPr="00AA3169">
        <w:rPr>
          <w:rFonts w:ascii="Times New Roman" w:hAnsi="Times New Roman" w:cs="Times New Roman"/>
          <w:bCs/>
          <w:sz w:val="24"/>
          <w:szCs w:val="24"/>
          <w:lang w:val="en-US"/>
        </w:rPr>
        <w:t xml:space="preserve">, panel </w:t>
      </w:r>
      <w:r w:rsidR="00BC2674" w:rsidRPr="00AA3169">
        <w:rPr>
          <w:rFonts w:ascii="Times New Roman" w:hAnsi="Times New Roman" w:cs="Times New Roman"/>
          <w:bCs/>
          <w:sz w:val="24"/>
          <w:szCs w:val="24"/>
          <w:lang w:val="en-US"/>
        </w:rPr>
        <w:t>B</w:t>
      </w:r>
      <w:r w:rsidR="00322CF7" w:rsidRPr="00AA3169">
        <w:rPr>
          <w:rFonts w:ascii="Times New Roman" w:hAnsi="Times New Roman" w:cs="Times New Roman"/>
          <w:bCs/>
          <w:sz w:val="24"/>
          <w:szCs w:val="24"/>
          <w:lang w:val="en-US"/>
        </w:rPr>
        <w:t>)</w:t>
      </w:r>
      <w:r w:rsidR="00886008" w:rsidRPr="00AA3169">
        <w:rPr>
          <w:rFonts w:ascii="Times New Roman" w:hAnsi="Times New Roman" w:cs="Times New Roman"/>
          <w:bCs/>
          <w:sz w:val="24"/>
          <w:szCs w:val="24"/>
          <w:lang w:val="en-US"/>
        </w:rPr>
        <w:t xml:space="preserve">. </w:t>
      </w:r>
      <w:r w:rsidRPr="00AA3169">
        <w:rPr>
          <w:rFonts w:ascii="Times New Roman" w:hAnsi="Times New Roman" w:cs="Times New Roman"/>
          <w:bCs/>
          <w:sz w:val="24"/>
          <w:szCs w:val="24"/>
          <w:lang w:val="en-US"/>
        </w:rPr>
        <w:t>At the same time</w:t>
      </w:r>
      <w:r w:rsidR="00FE3DA2" w:rsidRPr="00AA3169">
        <w:rPr>
          <w:rFonts w:ascii="Times New Roman" w:hAnsi="Times New Roman" w:cs="Times New Roman"/>
          <w:bCs/>
          <w:sz w:val="24"/>
          <w:szCs w:val="24"/>
          <w:lang w:val="en-US"/>
        </w:rPr>
        <w:t>,</w:t>
      </w:r>
      <w:r w:rsidR="00FC34CA" w:rsidRPr="00AA3169">
        <w:rPr>
          <w:rFonts w:ascii="Times New Roman" w:hAnsi="Times New Roman" w:cs="Times New Roman"/>
          <w:bCs/>
          <w:sz w:val="24"/>
          <w:szCs w:val="24"/>
          <w:lang w:val="en-US"/>
        </w:rPr>
        <w:t xml:space="preserve"> </w:t>
      </w:r>
      <w:r w:rsidRPr="00AA3169">
        <w:rPr>
          <w:rFonts w:ascii="Times New Roman" w:hAnsi="Times New Roman" w:cs="Times New Roman"/>
          <w:bCs/>
          <w:sz w:val="24"/>
          <w:szCs w:val="24"/>
          <w:lang w:val="en-US"/>
        </w:rPr>
        <w:t>GFP</w:t>
      </w:r>
      <w:r w:rsidRPr="00AA3169">
        <w:rPr>
          <w:rFonts w:ascii="Times New Roman" w:hAnsi="Times New Roman" w:cs="Times New Roman"/>
          <w:bCs/>
          <w:sz w:val="24"/>
          <w:szCs w:val="24"/>
          <w:vertAlign w:val="superscript"/>
          <w:lang w:val="en-US"/>
        </w:rPr>
        <w:t>+</w:t>
      </w:r>
      <w:r w:rsidRPr="00AA3169">
        <w:rPr>
          <w:rFonts w:ascii="Times New Roman" w:hAnsi="Times New Roman" w:cs="Times New Roman"/>
          <w:bCs/>
          <w:sz w:val="24"/>
          <w:szCs w:val="24"/>
          <w:lang w:val="en-US"/>
        </w:rPr>
        <w:t>CD45</w:t>
      </w:r>
      <w:r w:rsidRPr="00AA3169">
        <w:rPr>
          <w:rFonts w:ascii="Times New Roman" w:hAnsi="Times New Roman" w:cs="Times New Roman"/>
          <w:bCs/>
          <w:sz w:val="24"/>
          <w:szCs w:val="24"/>
          <w:vertAlign w:val="superscript"/>
          <w:lang w:val="en-US"/>
        </w:rPr>
        <w:t>+</w:t>
      </w:r>
      <w:r w:rsidRPr="00AA3169">
        <w:rPr>
          <w:rFonts w:ascii="Times New Roman" w:hAnsi="Times New Roman" w:cs="Times New Roman"/>
          <w:bCs/>
          <w:sz w:val="24"/>
          <w:szCs w:val="24"/>
          <w:lang w:val="en-US"/>
        </w:rPr>
        <w:t xml:space="preserve"> cells </w:t>
      </w:r>
      <w:r w:rsidR="00FC34CA" w:rsidRPr="00AA3169">
        <w:rPr>
          <w:rFonts w:ascii="Times New Roman" w:hAnsi="Times New Roman" w:cs="Times New Roman"/>
          <w:bCs/>
          <w:sz w:val="24"/>
          <w:szCs w:val="24"/>
          <w:lang w:val="en-US"/>
        </w:rPr>
        <w:t xml:space="preserve">proportion </w:t>
      </w:r>
      <w:r w:rsidRPr="00AA3169">
        <w:rPr>
          <w:rFonts w:ascii="Times New Roman" w:hAnsi="Times New Roman" w:cs="Times New Roman"/>
          <w:bCs/>
          <w:sz w:val="24"/>
          <w:szCs w:val="24"/>
          <w:lang w:val="en-US"/>
        </w:rPr>
        <w:t xml:space="preserve">observed in the primary foci, obtained in recipients immunized with a higher doze, did not significantly differ from </w:t>
      </w:r>
      <w:r w:rsidR="00FC34CA" w:rsidRPr="00AA3169">
        <w:rPr>
          <w:rFonts w:ascii="Times New Roman" w:hAnsi="Times New Roman" w:cs="Times New Roman"/>
          <w:bCs/>
          <w:sz w:val="24"/>
          <w:szCs w:val="24"/>
          <w:lang w:val="en-US"/>
        </w:rPr>
        <w:t xml:space="preserve">subpopulation </w:t>
      </w:r>
      <w:r w:rsidRPr="00AA3169">
        <w:rPr>
          <w:rFonts w:ascii="Times New Roman" w:hAnsi="Times New Roman" w:cs="Times New Roman"/>
          <w:bCs/>
          <w:sz w:val="24"/>
          <w:szCs w:val="24"/>
          <w:lang w:val="en-US"/>
        </w:rPr>
        <w:t>of such cells in non-immunized recipients (p = 0.36).</w:t>
      </w:r>
      <w:r w:rsidR="00521E99" w:rsidRPr="00AA3169">
        <w:rPr>
          <w:rFonts w:ascii="Times New Roman" w:hAnsi="Times New Roman" w:cs="Times New Roman"/>
          <w:bCs/>
          <w:sz w:val="24"/>
          <w:szCs w:val="24"/>
          <w:lang w:val="en-US"/>
        </w:rPr>
        <w:t xml:space="preserve"> </w:t>
      </w:r>
      <w:r w:rsidR="0031642B">
        <w:rPr>
          <w:rFonts w:ascii="Times New Roman" w:hAnsi="Times New Roman" w:cs="Times New Roman"/>
          <w:bCs/>
          <w:sz w:val="24"/>
          <w:szCs w:val="24"/>
          <w:lang w:val="en-US"/>
        </w:rPr>
        <w:t>T</w:t>
      </w:r>
      <w:r w:rsidR="00521E99" w:rsidRPr="00AA3169">
        <w:rPr>
          <w:rFonts w:ascii="Times New Roman" w:hAnsi="Times New Roman" w:cs="Times New Roman"/>
          <w:bCs/>
          <w:sz w:val="24"/>
          <w:szCs w:val="24"/>
          <w:lang w:val="en-US"/>
        </w:rPr>
        <w:t>his demonstrate</w:t>
      </w:r>
      <w:r w:rsidR="00FE3DA2" w:rsidRPr="00AA3169">
        <w:rPr>
          <w:rFonts w:ascii="Times New Roman" w:hAnsi="Times New Roman" w:cs="Times New Roman"/>
          <w:bCs/>
          <w:sz w:val="24"/>
          <w:szCs w:val="24"/>
          <w:lang w:val="en-US"/>
        </w:rPr>
        <w:t>s</w:t>
      </w:r>
      <w:r w:rsidR="00521E99" w:rsidRPr="00AA3169">
        <w:rPr>
          <w:rFonts w:ascii="Times New Roman" w:hAnsi="Times New Roman" w:cs="Times New Roman"/>
          <w:bCs/>
          <w:sz w:val="24"/>
          <w:szCs w:val="24"/>
          <w:lang w:val="en-US"/>
        </w:rPr>
        <w:t xml:space="preserve"> </w:t>
      </w:r>
      <w:r w:rsidR="00FE3DA2" w:rsidRPr="00AA3169">
        <w:rPr>
          <w:rFonts w:ascii="Times New Roman" w:hAnsi="Times New Roman" w:cs="Times New Roman"/>
          <w:bCs/>
          <w:sz w:val="24"/>
          <w:szCs w:val="24"/>
          <w:lang w:val="en-US"/>
        </w:rPr>
        <w:t xml:space="preserve">the </w:t>
      </w:r>
      <w:r w:rsidR="00521E99" w:rsidRPr="00AA3169">
        <w:rPr>
          <w:rFonts w:ascii="Times New Roman" w:hAnsi="Times New Roman" w:cs="Times New Roman"/>
          <w:bCs/>
          <w:sz w:val="24"/>
          <w:szCs w:val="24"/>
          <w:lang w:val="en-US"/>
        </w:rPr>
        <w:t>existence</w:t>
      </w:r>
      <w:r w:rsidR="00521E99" w:rsidRPr="00FD5C81">
        <w:rPr>
          <w:rFonts w:ascii="Times New Roman" w:hAnsi="Times New Roman" w:cs="Times New Roman"/>
          <w:bCs/>
          <w:sz w:val="24"/>
          <w:szCs w:val="24"/>
          <w:lang w:val="en-US"/>
        </w:rPr>
        <w:t xml:space="preserve"> </w:t>
      </w:r>
      <w:r w:rsidR="00FE3DA2" w:rsidRPr="00FD5C81">
        <w:rPr>
          <w:rFonts w:ascii="Times New Roman" w:hAnsi="Times New Roman" w:cs="Times New Roman"/>
          <w:bCs/>
          <w:sz w:val="24"/>
          <w:szCs w:val="24"/>
          <w:lang w:val="en-US"/>
        </w:rPr>
        <w:t xml:space="preserve">of a </w:t>
      </w:r>
      <w:r w:rsidR="00521E99" w:rsidRPr="00FD5C81">
        <w:rPr>
          <w:rFonts w:ascii="Times New Roman" w:hAnsi="Times New Roman" w:cs="Times New Roman"/>
          <w:bCs/>
          <w:sz w:val="24"/>
          <w:szCs w:val="24"/>
          <w:lang w:val="en-US"/>
        </w:rPr>
        <w:t xml:space="preserve">complex </w:t>
      </w:r>
      <w:r w:rsidR="00FE3DA2" w:rsidRPr="00FD5C81">
        <w:rPr>
          <w:rFonts w:ascii="Times New Roman" w:hAnsi="Times New Roman" w:cs="Times New Roman"/>
          <w:bCs/>
          <w:sz w:val="24"/>
          <w:szCs w:val="24"/>
          <w:lang w:val="en-US"/>
        </w:rPr>
        <w:t xml:space="preserve">internally </w:t>
      </w:r>
      <w:proofErr w:type="spellStart"/>
      <w:r w:rsidR="00FE3DA2" w:rsidRPr="00FD5C81">
        <w:rPr>
          <w:rFonts w:ascii="Times New Roman" w:hAnsi="Times New Roman" w:cs="Times New Roman"/>
          <w:bCs/>
          <w:sz w:val="24"/>
          <w:szCs w:val="24"/>
          <w:lang w:val="en-US"/>
        </w:rPr>
        <w:t>contradirectional</w:t>
      </w:r>
      <w:proofErr w:type="spellEnd"/>
      <w:r w:rsidR="00FE3DA2" w:rsidRPr="00FD5C81">
        <w:rPr>
          <w:rFonts w:ascii="Times New Roman" w:hAnsi="Times New Roman" w:cs="Times New Roman"/>
          <w:bCs/>
          <w:sz w:val="24"/>
          <w:szCs w:val="24"/>
          <w:lang w:val="en-US"/>
        </w:rPr>
        <w:t xml:space="preserve"> </w:t>
      </w:r>
      <w:r w:rsidR="00521E99" w:rsidRPr="00FD5C81">
        <w:rPr>
          <w:rFonts w:ascii="Times New Roman" w:hAnsi="Times New Roman" w:cs="Times New Roman"/>
          <w:bCs/>
          <w:sz w:val="24"/>
          <w:szCs w:val="24"/>
          <w:lang w:val="en-US"/>
        </w:rPr>
        <w:t>regulation providing non-linear effect</w:t>
      </w:r>
      <w:r w:rsidR="00BC2674" w:rsidRPr="00FD5C81">
        <w:rPr>
          <w:rFonts w:ascii="Times New Roman" w:hAnsi="Times New Roman" w:cs="Times New Roman"/>
          <w:bCs/>
          <w:sz w:val="24"/>
          <w:szCs w:val="24"/>
          <w:lang w:val="en-US"/>
        </w:rPr>
        <w:t>s, at least for GFP</w:t>
      </w:r>
      <w:r w:rsidR="00BC2674" w:rsidRPr="00FD5C81">
        <w:rPr>
          <w:rFonts w:ascii="Times New Roman" w:hAnsi="Times New Roman" w:cs="Times New Roman"/>
          <w:bCs/>
          <w:sz w:val="24"/>
          <w:szCs w:val="24"/>
          <w:vertAlign w:val="superscript"/>
          <w:lang w:val="en-US"/>
        </w:rPr>
        <w:t>+</w:t>
      </w:r>
      <w:r w:rsidR="00BC2674" w:rsidRPr="00FD5C81">
        <w:rPr>
          <w:rFonts w:ascii="Times New Roman" w:hAnsi="Times New Roman" w:cs="Times New Roman"/>
          <w:bCs/>
          <w:sz w:val="24"/>
          <w:szCs w:val="24"/>
          <w:lang w:val="en-US"/>
        </w:rPr>
        <w:t>CD45</w:t>
      </w:r>
      <w:r w:rsidR="00BC2674" w:rsidRPr="00FD5C81">
        <w:rPr>
          <w:rFonts w:ascii="Times New Roman" w:hAnsi="Times New Roman" w:cs="Times New Roman"/>
          <w:bCs/>
          <w:sz w:val="24"/>
          <w:szCs w:val="24"/>
          <w:vertAlign w:val="superscript"/>
          <w:lang w:val="en-US"/>
        </w:rPr>
        <w:t>+</w:t>
      </w:r>
      <w:r w:rsidR="00B12247">
        <w:rPr>
          <w:rFonts w:ascii="Times New Roman" w:hAnsi="Times New Roman" w:cs="Times New Roman"/>
          <w:bCs/>
          <w:sz w:val="24"/>
          <w:szCs w:val="24"/>
          <w:lang w:val="en-US"/>
        </w:rPr>
        <w:t>.</w:t>
      </w:r>
    </w:p>
    <w:p w14:paraId="62DD73DC" w14:textId="4CDBF81A" w:rsidR="00276164" w:rsidRPr="00FD5C81" w:rsidRDefault="006312BA" w:rsidP="00B12247">
      <w:pPr>
        <w:contextualSpacing/>
        <w:jc w:val="both"/>
        <w:rPr>
          <w:rFonts w:ascii="Times New Roman" w:hAnsi="Times New Roman" w:cs="Times New Roman"/>
          <w:bCs/>
          <w:sz w:val="24"/>
          <w:szCs w:val="24"/>
          <w:lang w:val="en-US"/>
        </w:rPr>
      </w:pPr>
      <w:r w:rsidRPr="00FD5C81">
        <w:rPr>
          <w:rFonts w:ascii="Times New Roman" w:hAnsi="Times New Roman" w:cs="Times New Roman"/>
          <w:bCs/>
          <w:sz w:val="24"/>
          <w:szCs w:val="24"/>
          <w:lang w:val="en-US"/>
        </w:rPr>
        <w:t xml:space="preserve">Looking at </w:t>
      </w:r>
      <w:proofErr w:type="spellStart"/>
      <w:r w:rsidRPr="00FD5C81">
        <w:rPr>
          <w:rFonts w:ascii="Times New Roman" w:hAnsi="Times New Roman" w:cs="Times New Roman"/>
          <w:bCs/>
          <w:sz w:val="24"/>
          <w:szCs w:val="24"/>
          <w:lang w:val="en-US"/>
        </w:rPr>
        <w:t>retransplantation</w:t>
      </w:r>
      <w:proofErr w:type="spellEnd"/>
      <w:r w:rsidRPr="00FD5C81">
        <w:rPr>
          <w:rFonts w:ascii="Times New Roman" w:hAnsi="Times New Roman" w:cs="Times New Roman"/>
          <w:bCs/>
          <w:sz w:val="24"/>
          <w:szCs w:val="24"/>
          <w:lang w:val="en-US"/>
        </w:rPr>
        <w:t xml:space="preserve"> data, we can see that the proportion of GFP+ cells in the secondary recipients depends on the immunization do</w:t>
      </w:r>
      <w:r w:rsidR="00276164" w:rsidRPr="00FD5C81">
        <w:rPr>
          <w:rFonts w:ascii="Times New Roman" w:hAnsi="Times New Roman" w:cs="Times New Roman"/>
          <w:bCs/>
          <w:sz w:val="24"/>
          <w:szCs w:val="24"/>
          <w:lang w:val="en-US"/>
        </w:rPr>
        <w:t>s</w:t>
      </w:r>
      <w:r w:rsidRPr="00FD5C81">
        <w:rPr>
          <w:rFonts w:ascii="Times New Roman" w:hAnsi="Times New Roman" w:cs="Times New Roman"/>
          <w:bCs/>
          <w:sz w:val="24"/>
          <w:szCs w:val="24"/>
          <w:lang w:val="en-US"/>
        </w:rPr>
        <w:t>e of the primary recipients, and we can see that these dependencies are different for GFP</w:t>
      </w:r>
      <w:r w:rsidRPr="00FD5C81">
        <w:rPr>
          <w:rFonts w:ascii="Times New Roman" w:hAnsi="Times New Roman" w:cs="Times New Roman"/>
          <w:bCs/>
          <w:sz w:val="24"/>
          <w:szCs w:val="24"/>
          <w:vertAlign w:val="superscript"/>
          <w:lang w:val="en-US"/>
        </w:rPr>
        <w:t>+</w:t>
      </w:r>
      <w:r w:rsidRPr="00FD5C81">
        <w:rPr>
          <w:rFonts w:ascii="Times New Roman" w:hAnsi="Times New Roman" w:cs="Times New Roman"/>
          <w:bCs/>
          <w:sz w:val="24"/>
          <w:szCs w:val="24"/>
          <w:lang w:val="en-US"/>
        </w:rPr>
        <w:t>CD45</w:t>
      </w:r>
      <w:r w:rsidRPr="00FD5C81">
        <w:rPr>
          <w:rFonts w:ascii="Times New Roman" w:hAnsi="Times New Roman" w:cs="Times New Roman"/>
          <w:bCs/>
          <w:sz w:val="24"/>
          <w:szCs w:val="24"/>
          <w:vertAlign w:val="superscript"/>
          <w:lang w:val="en-US"/>
        </w:rPr>
        <w:t>–</w:t>
      </w:r>
      <w:r w:rsidRPr="00FD5C81">
        <w:rPr>
          <w:rFonts w:ascii="Times New Roman" w:hAnsi="Times New Roman" w:cs="Times New Roman"/>
          <w:bCs/>
          <w:sz w:val="24"/>
          <w:szCs w:val="24"/>
          <w:lang w:val="en-US"/>
        </w:rPr>
        <w:t xml:space="preserve"> and GFP</w:t>
      </w:r>
      <w:r w:rsidRPr="00FD5C81">
        <w:rPr>
          <w:rFonts w:ascii="Times New Roman" w:hAnsi="Times New Roman" w:cs="Times New Roman"/>
          <w:bCs/>
          <w:sz w:val="24"/>
          <w:szCs w:val="24"/>
          <w:vertAlign w:val="superscript"/>
          <w:lang w:val="en-US"/>
        </w:rPr>
        <w:t>+</w:t>
      </w:r>
      <w:r w:rsidRPr="00FD5C81">
        <w:rPr>
          <w:rFonts w:ascii="Times New Roman" w:hAnsi="Times New Roman" w:cs="Times New Roman"/>
          <w:bCs/>
          <w:sz w:val="24"/>
          <w:szCs w:val="24"/>
          <w:lang w:val="en-US"/>
        </w:rPr>
        <w:t>CD45</w:t>
      </w:r>
      <w:r w:rsidRPr="00FD5C81">
        <w:rPr>
          <w:rFonts w:ascii="Times New Roman" w:hAnsi="Times New Roman" w:cs="Times New Roman"/>
          <w:bCs/>
          <w:sz w:val="24"/>
          <w:szCs w:val="24"/>
          <w:vertAlign w:val="superscript"/>
          <w:lang w:val="en-US"/>
        </w:rPr>
        <w:t>+</w:t>
      </w:r>
      <w:r w:rsidRPr="00FD5C81">
        <w:rPr>
          <w:rFonts w:ascii="Times New Roman" w:hAnsi="Times New Roman" w:cs="Times New Roman"/>
          <w:bCs/>
          <w:sz w:val="24"/>
          <w:szCs w:val="24"/>
          <w:lang w:val="en-US"/>
        </w:rPr>
        <w:t xml:space="preserve"> cells (Fig. S</w:t>
      </w:r>
      <w:r w:rsidR="00FF711F">
        <w:rPr>
          <w:rFonts w:ascii="Times New Roman" w:hAnsi="Times New Roman" w:cs="Times New Roman"/>
          <w:bCs/>
          <w:sz w:val="24"/>
          <w:szCs w:val="24"/>
          <w:lang w:val="en-US"/>
        </w:rPr>
        <w:t>7</w:t>
      </w:r>
      <w:r w:rsidRPr="00FD5C81">
        <w:rPr>
          <w:rFonts w:ascii="Times New Roman" w:hAnsi="Times New Roman" w:cs="Times New Roman"/>
          <w:bCs/>
          <w:sz w:val="24"/>
          <w:szCs w:val="24"/>
          <w:lang w:val="en-US"/>
        </w:rPr>
        <w:t xml:space="preserve">). We can see </w:t>
      </w:r>
      <w:r w:rsidR="00BC2674" w:rsidRPr="00FD5C81">
        <w:rPr>
          <w:rFonts w:ascii="Times New Roman" w:hAnsi="Times New Roman" w:cs="Times New Roman"/>
          <w:bCs/>
          <w:sz w:val="24"/>
          <w:szCs w:val="24"/>
          <w:lang w:val="en-US"/>
        </w:rPr>
        <w:t xml:space="preserve">an increase in </w:t>
      </w:r>
      <w:r w:rsidRPr="00FD5C81">
        <w:rPr>
          <w:rFonts w:ascii="Times New Roman" w:hAnsi="Times New Roman" w:cs="Times New Roman"/>
          <w:bCs/>
          <w:sz w:val="24"/>
          <w:szCs w:val="24"/>
          <w:lang w:val="en-US"/>
        </w:rPr>
        <w:t>GFP</w:t>
      </w:r>
      <w:r w:rsidRPr="00FD5C81">
        <w:rPr>
          <w:rFonts w:ascii="Times New Roman" w:hAnsi="Times New Roman" w:cs="Times New Roman"/>
          <w:bCs/>
          <w:sz w:val="24"/>
          <w:szCs w:val="24"/>
          <w:vertAlign w:val="superscript"/>
          <w:lang w:val="en-US"/>
        </w:rPr>
        <w:t>+</w:t>
      </w:r>
      <w:r w:rsidRPr="00FD5C81">
        <w:rPr>
          <w:rFonts w:ascii="Times New Roman" w:hAnsi="Times New Roman" w:cs="Times New Roman"/>
          <w:bCs/>
          <w:sz w:val="24"/>
          <w:szCs w:val="24"/>
          <w:lang w:val="en-US"/>
        </w:rPr>
        <w:t>CD45</w:t>
      </w:r>
      <w:r w:rsidRPr="00FD5C81">
        <w:rPr>
          <w:rFonts w:ascii="Times New Roman" w:hAnsi="Times New Roman" w:cs="Times New Roman"/>
          <w:bCs/>
          <w:sz w:val="24"/>
          <w:szCs w:val="24"/>
          <w:vertAlign w:val="superscript"/>
          <w:lang w:val="en-US"/>
        </w:rPr>
        <w:t>+</w:t>
      </w:r>
      <w:r w:rsidRPr="00FD5C81">
        <w:rPr>
          <w:rFonts w:ascii="Times New Roman" w:hAnsi="Times New Roman" w:cs="Times New Roman"/>
          <w:bCs/>
          <w:sz w:val="24"/>
          <w:szCs w:val="24"/>
          <w:lang w:val="en-US"/>
        </w:rPr>
        <w:t xml:space="preserve"> </w:t>
      </w:r>
      <w:r w:rsidR="00BC2674" w:rsidRPr="00FD5C81">
        <w:rPr>
          <w:rFonts w:ascii="Times New Roman" w:hAnsi="Times New Roman" w:cs="Times New Roman"/>
          <w:bCs/>
          <w:sz w:val="24"/>
          <w:szCs w:val="24"/>
          <w:lang w:val="en-US"/>
        </w:rPr>
        <w:t xml:space="preserve">cells proportion </w:t>
      </w:r>
      <w:r w:rsidRPr="00FD5C81">
        <w:rPr>
          <w:rFonts w:ascii="Times New Roman" w:hAnsi="Times New Roman" w:cs="Times New Roman"/>
          <w:bCs/>
          <w:sz w:val="24"/>
          <w:szCs w:val="24"/>
          <w:lang w:val="en-US"/>
        </w:rPr>
        <w:t xml:space="preserve">and </w:t>
      </w:r>
      <w:r w:rsidR="00BC2674" w:rsidRPr="00FD5C81">
        <w:rPr>
          <w:rFonts w:ascii="Times New Roman" w:hAnsi="Times New Roman" w:cs="Times New Roman"/>
          <w:bCs/>
          <w:sz w:val="24"/>
          <w:szCs w:val="24"/>
          <w:lang w:val="en-US"/>
        </w:rPr>
        <w:t xml:space="preserve">a decrease in </w:t>
      </w:r>
      <w:r w:rsidRPr="00FD5C81">
        <w:rPr>
          <w:rFonts w:ascii="Times New Roman" w:hAnsi="Times New Roman" w:cs="Times New Roman"/>
          <w:bCs/>
          <w:sz w:val="24"/>
          <w:szCs w:val="24"/>
          <w:lang w:val="en-US"/>
        </w:rPr>
        <w:t>GFP</w:t>
      </w:r>
      <w:r w:rsidRPr="00FD5C81">
        <w:rPr>
          <w:rFonts w:ascii="Times New Roman" w:hAnsi="Times New Roman" w:cs="Times New Roman"/>
          <w:bCs/>
          <w:sz w:val="24"/>
          <w:szCs w:val="24"/>
          <w:vertAlign w:val="superscript"/>
          <w:lang w:val="en-US"/>
        </w:rPr>
        <w:t>+</w:t>
      </w:r>
      <w:r w:rsidRPr="00FD5C81">
        <w:rPr>
          <w:rFonts w:ascii="Times New Roman" w:hAnsi="Times New Roman" w:cs="Times New Roman"/>
          <w:bCs/>
          <w:sz w:val="24"/>
          <w:szCs w:val="24"/>
          <w:lang w:val="en-US"/>
        </w:rPr>
        <w:t>CD45</w:t>
      </w:r>
      <w:r w:rsidRPr="00FD5C81">
        <w:rPr>
          <w:rFonts w:ascii="Times New Roman" w:hAnsi="Times New Roman" w:cs="Times New Roman"/>
          <w:bCs/>
          <w:sz w:val="24"/>
          <w:szCs w:val="24"/>
          <w:vertAlign w:val="superscript"/>
          <w:lang w:val="en-US"/>
        </w:rPr>
        <w:t>–</w:t>
      </w:r>
      <w:r w:rsidRPr="00FD5C81">
        <w:rPr>
          <w:rFonts w:ascii="Times New Roman" w:hAnsi="Times New Roman" w:cs="Times New Roman"/>
          <w:bCs/>
          <w:sz w:val="24"/>
          <w:szCs w:val="24"/>
          <w:lang w:val="en-US"/>
        </w:rPr>
        <w:t xml:space="preserve"> </w:t>
      </w:r>
      <w:r w:rsidR="00BC2674" w:rsidRPr="00FD5C81">
        <w:rPr>
          <w:rFonts w:ascii="Times New Roman" w:hAnsi="Times New Roman" w:cs="Times New Roman"/>
          <w:bCs/>
          <w:sz w:val="24"/>
          <w:szCs w:val="24"/>
          <w:lang w:val="en-US"/>
        </w:rPr>
        <w:t xml:space="preserve">cells proportion, </w:t>
      </w:r>
      <w:r w:rsidRPr="00FD5C81">
        <w:rPr>
          <w:rFonts w:ascii="Times New Roman" w:hAnsi="Times New Roman" w:cs="Times New Roman"/>
          <w:bCs/>
          <w:sz w:val="24"/>
          <w:szCs w:val="24"/>
          <w:lang w:val="en-US"/>
        </w:rPr>
        <w:t xml:space="preserve">as </w:t>
      </w:r>
      <w:r w:rsidR="00BC2674" w:rsidRPr="00FD5C81">
        <w:rPr>
          <w:rFonts w:ascii="Times New Roman" w:hAnsi="Times New Roman" w:cs="Times New Roman"/>
          <w:bCs/>
          <w:sz w:val="24"/>
          <w:szCs w:val="24"/>
          <w:lang w:val="en-US"/>
        </w:rPr>
        <w:t xml:space="preserve">the GFP immunization </w:t>
      </w:r>
      <w:r w:rsidRPr="00FD5C81">
        <w:rPr>
          <w:rFonts w:ascii="Times New Roman" w:hAnsi="Times New Roman" w:cs="Times New Roman"/>
          <w:bCs/>
          <w:sz w:val="24"/>
          <w:szCs w:val="24"/>
          <w:lang w:val="en-US"/>
        </w:rPr>
        <w:t>dose is increased. Yet, we compare the group with one sample and the group with two samples. It is appealing to make conclusion</w:t>
      </w:r>
      <w:r w:rsidR="00BC2674" w:rsidRPr="00FD5C81">
        <w:rPr>
          <w:rFonts w:ascii="Times New Roman" w:hAnsi="Times New Roman" w:cs="Times New Roman"/>
          <w:bCs/>
          <w:sz w:val="24"/>
          <w:szCs w:val="24"/>
          <w:lang w:val="en-US"/>
        </w:rPr>
        <w:t>s</w:t>
      </w:r>
      <w:r w:rsidRPr="00FD5C81">
        <w:rPr>
          <w:rFonts w:ascii="Times New Roman" w:hAnsi="Times New Roman" w:cs="Times New Roman"/>
          <w:bCs/>
          <w:sz w:val="24"/>
          <w:szCs w:val="24"/>
          <w:lang w:val="en-US"/>
        </w:rPr>
        <w:t xml:space="preserve">, since two samples from the group immunized with 200 µg GFP demonstrate close values, while a single sample comprising another group stay apart. </w:t>
      </w:r>
      <w:proofErr w:type="gramStart"/>
      <w:r w:rsidRPr="00FD5C81">
        <w:rPr>
          <w:rFonts w:ascii="Times New Roman" w:hAnsi="Times New Roman" w:cs="Times New Roman"/>
          <w:bCs/>
          <w:sz w:val="24"/>
          <w:szCs w:val="24"/>
          <w:lang w:val="en-US"/>
        </w:rPr>
        <w:t>So</w:t>
      </w:r>
      <w:proofErr w:type="gramEnd"/>
      <w:r w:rsidRPr="00FD5C81">
        <w:rPr>
          <w:rFonts w:ascii="Times New Roman" w:hAnsi="Times New Roman" w:cs="Times New Roman"/>
          <w:bCs/>
          <w:sz w:val="24"/>
          <w:szCs w:val="24"/>
          <w:lang w:val="en-US"/>
        </w:rPr>
        <w:t>, we note it, but don’t provide further analysis as we don’t have enough grounds.</w:t>
      </w:r>
    </w:p>
    <w:p w14:paraId="1102D592" w14:textId="7E3209B5" w:rsidR="003729FA" w:rsidRDefault="00276164" w:rsidP="00F92FB9">
      <w:pPr>
        <w:jc w:val="both"/>
        <w:rPr>
          <w:rFonts w:ascii="Times New Roman" w:hAnsi="Times New Roman" w:cs="Times New Roman"/>
          <w:bCs/>
          <w:sz w:val="24"/>
          <w:szCs w:val="24"/>
          <w:lang w:val="en-US"/>
        </w:rPr>
      </w:pPr>
      <w:r w:rsidRPr="00FD5C81">
        <w:rPr>
          <w:rFonts w:ascii="Times New Roman" w:hAnsi="Times New Roman" w:cs="Times New Roman"/>
          <w:bCs/>
          <w:sz w:val="24"/>
          <w:szCs w:val="24"/>
          <w:lang w:val="en-US"/>
        </w:rPr>
        <w:t>Summarizing our results</w:t>
      </w:r>
      <w:r w:rsidR="00BC2674" w:rsidRPr="00FD5C81">
        <w:rPr>
          <w:rFonts w:ascii="Times New Roman" w:hAnsi="Times New Roman" w:cs="Times New Roman"/>
          <w:bCs/>
          <w:sz w:val="24"/>
          <w:szCs w:val="24"/>
          <w:lang w:val="en-US"/>
        </w:rPr>
        <w:t>, we observe different effects exerted by immunization on GFP</w:t>
      </w:r>
      <w:r w:rsidR="00BC2674" w:rsidRPr="00FD5C81">
        <w:rPr>
          <w:rFonts w:ascii="Times New Roman" w:hAnsi="Times New Roman" w:cs="Times New Roman"/>
          <w:bCs/>
          <w:sz w:val="24"/>
          <w:szCs w:val="24"/>
          <w:vertAlign w:val="superscript"/>
          <w:lang w:val="en-US"/>
        </w:rPr>
        <w:t>+</w:t>
      </w:r>
      <w:r w:rsidR="00BC2674" w:rsidRPr="00FD5C81">
        <w:rPr>
          <w:rFonts w:ascii="Times New Roman" w:hAnsi="Times New Roman" w:cs="Times New Roman"/>
          <w:bCs/>
          <w:sz w:val="24"/>
          <w:szCs w:val="24"/>
          <w:lang w:val="en-US"/>
        </w:rPr>
        <w:t>CD45</w:t>
      </w:r>
      <w:r w:rsidR="00BC2674" w:rsidRPr="00FD5C81">
        <w:rPr>
          <w:rFonts w:ascii="Times New Roman" w:hAnsi="Times New Roman" w:cs="Times New Roman"/>
          <w:bCs/>
          <w:sz w:val="24"/>
          <w:szCs w:val="24"/>
          <w:vertAlign w:val="superscript"/>
          <w:lang w:val="en-US"/>
        </w:rPr>
        <w:t xml:space="preserve">– </w:t>
      </w:r>
      <w:r w:rsidR="00BC2674" w:rsidRPr="00FD5C81">
        <w:rPr>
          <w:rFonts w:ascii="Times New Roman" w:hAnsi="Times New Roman" w:cs="Times New Roman"/>
          <w:bCs/>
          <w:sz w:val="24"/>
          <w:szCs w:val="24"/>
          <w:lang w:val="en-US"/>
        </w:rPr>
        <w:t>and GFP</w:t>
      </w:r>
      <w:r w:rsidR="00BC2674" w:rsidRPr="00FD5C81">
        <w:rPr>
          <w:rFonts w:ascii="Times New Roman" w:hAnsi="Times New Roman" w:cs="Times New Roman"/>
          <w:bCs/>
          <w:sz w:val="24"/>
          <w:szCs w:val="24"/>
          <w:vertAlign w:val="superscript"/>
          <w:lang w:val="en-US"/>
        </w:rPr>
        <w:t>+</w:t>
      </w:r>
      <w:r w:rsidR="00BC2674" w:rsidRPr="00FD5C81">
        <w:rPr>
          <w:rFonts w:ascii="Times New Roman" w:hAnsi="Times New Roman" w:cs="Times New Roman"/>
          <w:bCs/>
          <w:sz w:val="24"/>
          <w:szCs w:val="24"/>
          <w:lang w:val="en-US"/>
        </w:rPr>
        <w:t>CD45</w:t>
      </w:r>
      <w:r w:rsidR="00BC2674" w:rsidRPr="00FD5C81">
        <w:rPr>
          <w:rFonts w:ascii="Times New Roman" w:hAnsi="Times New Roman" w:cs="Times New Roman"/>
          <w:bCs/>
          <w:sz w:val="24"/>
          <w:szCs w:val="24"/>
          <w:vertAlign w:val="superscript"/>
          <w:lang w:val="en-US"/>
        </w:rPr>
        <w:t>+</w:t>
      </w:r>
      <w:r w:rsidR="00BC2674" w:rsidRPr="00FD5C81">
        <w:rPr>
          <w:rFonts w:ascii="Times New Roman" w:hAnsi="Times New Roman" w:cs="Times New Roman"/>
          <w:bCs/>
          <w:sz w:val="24"/>
          <w:szCs w:val="24"/>
          <w:lang w:val="en-US"/>
        </w:rPr>
        <w:t xml:space="preserve"> cells, which may point to different regulation of these subpopulations by immune system.</w:t>
      </w:r>
    </w:p>
    <w:p w14:paraId="61621E1E" w14:textId="0C2A5392" w:rsidR="002064F5" w:rsidRPr="00C71392" w:rsidRDefault="00AB6FB2" w:rsidP="002064F5">
      <w:pPr>
        <w:widowControl w:val="0"/>
        <w:autoSpaceDE w:val="0"/>
        <w:autoSpaceDN w:val="0"/>
        <w:adjustRightInd w:val="0"/>
        <w:spacing w:line="240" w:lineRule="auto"/>
        <w:ind w:left="640" w:hanging="640"/>
        <w:rPr>
          <w:rFonts w:ascii="Times New Roman" w:hAnsi="Times New Roman" w:cs="Times New Roman"/>
          <w:noProof/>
          <w:sz w:val="24"/>
          <w:lang w:val="en-US"/>
        </w:rPr>
      </w:pPr>
      <w:r>
        <w:rPr>
          <w:rFonts w:ascii="Times New Roman" w:hAnsi="Times New Roman" w:cs="Times New Roman"/>
          <w:bCs/>
          <w:sz w:val="24"/>
          <w:szCs w:val="24"/>
          <w:lang w:val="en-US"/>
        </w:rPr>
        <w:fldChar w:fldCharType="begin" w:fldLock="1"/>
      </w:r>
      <w:r>
        <w:rPr>
          <w:rFonts w:ascii="Times New Roman" w:hAnsi="Times New Roman" w:cs="Times New Roman"/>
          <w:bCs/>
          <w:sz w:val="24"/>
          <w:szCs w:val="24"/>
          <w:lang w:val="en-US"/>
        </w:rPr>
        <w:instrText xml:space="preserve">ADDIN Mendeley Bibliography CSL_BIBLIOGRAPHY </w:instrText>
      </w:r>
      <w:r>
        <w:rPr>
          <w:rFonts w:ascii="Times New Roman" w:hAnsi="Times New Roman" w:cs="Times New Roman"/>
          <w:bCs/>
          <w:sz w:val="24"/>
          <w:szCs w:val="24"/>
          <w:lang w:val="en-US"/>
        </w:rPr>
        <w:fldChar w:fldCharType="separate"/>
      </w:r>
      <w:r w:rsidR="002064F5" w:rsidRPr="00C71392">
        <w:rPr>
          <w:rFonts w:ascii="Times New Roman" w:hAnsi="Times New Roman" w:cs="Times New Roman"/>
          <w:noProof/>
          <w:sz w:val="24"/>
          <w:szCs w:val="24"/>
          <w:lang w:val="en-US"/>
        </w:rPr>
        <w:t xml:space="preserve">1. </w:t>
      </w:r>
      <w:r w:rsidR="002064F5" w:rsidRPr="00C71392">
        <w:rPr>
          <w:rFonts w:ascii="Times New Roman" w:hAnsi="Times New Roman" w:cs="Times New Roman"/>
          <w:noProof/>
          <w:sz w:val="24"/>
          <w:szCs w:val="24"/>
          <w:lang w:val="en-US"/>
        </w:rPr>
        <w:tab/>
        <w:t>Karpenko D, Kapranov N, Bigildeev A. Nestin-GFP transgene labels immunoprivileged bone marrow mesenchymal stem cells in the model of ectopic foci formation. Front Cell Dev Biol [Internet]. 2022 Sep 5 [cited 2022 Dec 21];10:993056. Available from: /pmc/articles/PMC9483855/</w:t>
      </w:r>
    </w:p>
    <w:p w14:paraId="1A161BEE" w14:textId="43361B64" w:rsidR="00AB6FB2" w:rsidRPr="00865172" w:rsidRDefault="00AB6FB2" w:rsidP="00F92FB9">
      <w:pPr>
        <w:jc w:val="both"/>
        <w:rPr>
          <w:rFonts w:ascii="Times New Roman" w:hAnsi="Times New Roman" w:cs="Times New Roman"/>
          <w:bCs/>
          <w:sz w:val="24"/>
          <w:szCs w:val="24"/>
          <w:lang w:val="en-US"/>
        </w:rPr>
      </w:pPr>
      <w:r>
        <w:rPr>
          <w:rFonts w:ascii="Times New Roman" w:hAnsi="Times New Roman" w:cs="Times New Roman"/>
          <w:bCs/>
          <w:sz w:val="24"/>
          <w:szCs w:val="24"/>
          <w:lang w:val="en-US"/>
        </w:rPr>
        <w:fldChar w:fldCharType="end"/>
      </w:r>
    </w:p>
    <w:sectPr w:rsidR="00AB6FB2" w:rsidRPr="00865172" w:rsidSect="00EE0899">
      <w:footerReference w:type="default" r:id="rId1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7BDF58" w14:textId="77777777" w:rsidR="009B7889" w:rsidRDefault="009B7889" w:rsidP="00C71392">
      <w:pPr>
        <w:spacing w:after="0" w:line="240" w:lineRule="auto"/>
      </w:pPr>
      <w:r>
        <w:separator/>
      </w:r>
    </w:p>
  </w:endnote>
  <w:endnote w:type="continuationSeparator" w:id="0">
    <w:p w14:paraId="3516E0DB" w14:textId="77777777" w:rsidR="009B7889" w:rsidRDefault="009B7889" w:rsidP="00C713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6275322"/>
      <w:docPartObj>
        <w:docPartGallery w:val="Page Numbers (Bottom of Page)"/>
        <w:docPartUnique/>
      </w:docPartObj>
    </w:sdtPr>
    <w:sdtEndPr/>
    <w:sdtContent>
      <w:p w14:paraId="79F37625" w14:textId="3A454B34" w:rsidR="001757D2" w:rsidRDefault="001757D2">
        <w:pPr>
          <w:pStyle w:val="ad"/>
          <w:jc w:val="center"/>
        </w:pPr>
        <w:r>
          <w:fldChar w:fldCharType="begin"/>
        </w:r>
        <w:r>
          <w:instrText>PAGE   \* MERGEFORMAT</w:instrText>
        </w:r>
        <w:r>
          <w:fldChar w:fldCharType="separate"/>
        </w:r>
        <w:r w:rsidR="00A51A16">
          <w:rPr>
            <w:noProof/>
          </w:rPr>
          <w:t>9</w:t>
        </w:r>
        <w:r>
          <w:fldChar w:fldCharType="end"/>
        </w:r>
      </w:p>
    </w:sdtContent>
  </w:sdt>
  <w:p w14:paraId="6DF83005" w14:textId="77777777" w:rsidR="001757D2" w:rsidRDefault="001757D2">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483E5C" w14:textId="77777777" w:rsidR="009B7889" w:rsidRDefault="009B7889" w:rsidP="00C71392">
      <w:pPr>
        <w:spacing w:after="0" w:line="240" w:lineRule="auto"/>
      </w:pPr>
      <w:r>
        <w:separator/>
      </w:r>
    </w:p>
  </w:footnote>
  <w:footnote w:type="continuationSeparator" w:id="0">
    <w:p w14:paraId="08150BCF" w14:textId="77777777" w:rsidR="009B7889" w:rsidRDefault="009B7889" w:rsidP="00C713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BA278CF"/>
    <w:multiLevelType w:val="hybridMultilevel"/>
    <w:tmpl w:val="5D0C08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5ED"/>
    <w:rsid w:val="000748A4"/>
    <w:rsid w:val="000925ED"/>
    <w:rsid w:val="000A7AAB"/>
    <w:rsid w:val="00135DDD"/>
    <w:rsid w:val="00156311"/>
    <w:rsid w:val="00163C35"/>
    <w:rsid w:val="001757D2"/>
    <w:rsid w:val="001B4DEC"/>
    <w:rsid w:val="001D1BDC"/>
    <w:rsid w:val="001D5922"/>
    <w:rsid w:val="002064F5"/>
    <w:rsid w:val="00207E52"/>
    <w:rsid w:val="00225B22"/>
    <w:rsid w:val="002519A0"/>
    <w:rsid w:val="0025766D"/>
    <w:rsid w:val="002736C5"/>
    <w:rsid w:val="00276164"/>
    <w:rsid w:val="0031642B"/>
    <w:rsid w:val="00322CF7"/>
    <w:rsid w:val="00337E5B"/>
    <w:rsid w:val="003545D7"/>
    <w:rsid w:val="003630B1"/>
    <w:rsid w:val="003729FA"/>
    <w:rsid w:val="00380B8C"/>
    <w:rsid w:val="00386FF9"/>
    <w:rsid w:val="003E34B6"/>
    <w:rsid w:val="00415DB0"/>
    <w:rsid w:val="0044342A"/>
    <w:rsid w:val="00455611"/>
    <w:rsid w:val="00457EDB"/>
    <w:rsid w:val="00484D21"/>
    <w:rsid w:val="00495D21"/>
    <w:rsid w:val="004E619E"/>
    <w:rsid w:val="0051505F"/>
    <w:rsid w:val="00515EF9"/>
    <w:rsid w:val="00521E99"/>
    <w:rsid w:val="00537C2A"/>
    <w:rsid w:val="005609F3"/>
    <w:rsid w:val="005960BE"/>
    <w:rsid w:val="005B344F"/>
    <w:rsid w:val="005F7BEE"/>
    <w:rsid w:val="00600EB3"/>
    <w:rsid w:val="00610228"/>
    <w:rsid w:val="006312BA"/>
    <w:rsid w:val="00642805"/>
    <w:rsid w:val="00660D12"/>
    <w:rsid w:val="006754B8"/>
    <w:rsid w:val="006B1B1D"/>
    <w:rsid w:val="006B7BE9"/>
    <w:rsid w:val="006D2E9A"/>
    <w:rsid w:val="006E61D0"/>
    <w:rsid w:val="00730961"/>
    <w:rsid w:val="007544ED"/>
    <w:rsid w:val="0076321F"/>
    <w:rsid w:val="00793D26"/>
    <w:rsid w:val="00823A82"/>
    <w:rsid w:val="0083259D"/>
    <w:rsid w:val="00841DB9"/>
    <w:rsid w:val="00865172"/>
    <w:rsid w:val="00872D85"/>
    <w:rsid w:val="008857EC"/>
    <w:rsid w:val="00886008"/>
    <w:rsid w:val="0093729B"/>
    <w:rsid w:val="00964392"/>
    <w:rsid w:val="0096607F"/>
    <w:rsid w:val="00966986"/>
    <w:rsid w:val="009A1DEB"/>
    <w:rsid w:val="009B781D"/>
    <w:rsid w:val="009B7889"/>
    <w:rsid w:val="009C77B1"/>
    <w:rsid w:val="009E390A"/>
    <w:rsid w:val="00A35E70"/>
    <w:rsid w:val="00A41BBE"/>
    <w:rsid w:val="00A51A16"/>
    <w:rsid w:val="00A839FE"/>
    <w:rsid w:val="00A86692"/>
    <w:rsid w:val="00A94350"/>
    <w:rsid w:val="00AA3169"/>
    <w:rsid w:val="00AB3E74"/>
    <w:rsid w:val="00AB6FB2"/>
    <w:rsid w:val="00AC0F49"/>
    <w:rsid w:val="00AC1D4F"/>
    <w:rsid w:val="00B065DC"/>
    <w:rsid w:val="00B12247"/>
    <w:rsid w:val="00B16346"/>
    <w:rsid w:val="00B17DF8"/>
    <w:rsid w:val="00B26A25"/>
    <w:rsid w:val="00B43C14"/>
    <w:rsid w:val="00B5317F"/>
    <w:rsid w:val="00BA184F"/>
    <w:rsid w:val="00BB3B48"/>
    <w:rsid w:val="00BC2674"/>
    <w:rsid w:val="00BC3E36"/>
    <w:rsid w:val="00BE58CA"/>
    <w:rsid w:val="00BF4789"/>
    <w:rsid w:val="00C71392"/>
    <w:rsid w:val="00C9149E"/>
    <w:rsid w:val="00C94B85"/>
    <w:rsid w:val="00CB1A59"/>
    <w:rsid w:val="00CC0EB5"/>
    <w:rsid w:val="00CD0554"/>
    <w:rsid w:val="00CF1970"/>
    <w:rsid w:val="00CF449B"/>
    <w:rsid w:val="00D112E5"/>
    <w:rsid w:val="00D90141"/>
    <w:rsid w:val="00DC4174"/>
    <w:rsid w:val="00DD4D83"/>
    <w:rsid w:val="00E00F38"/>
    <w:rsid w:val="00E47A39"/>
    <w:rsid w:val="00E56C82"/>
    <w:rsid w:val="00E95723"/>
    <w:rsid w:val="00E95F32"/>
    <w:rsid w:val="00EA33F4"/>
    <w:rsid w:val="00EA4A15"/>
    <w:rsid w:val="00ED1143"/>
    <w:rsid w:val="00EE0899"/>
    <w:rsid w:val="00EE6380"/>
    <w:rsid w:val="00EF6C5C"/>
    <w:rsid w:val="00F143EF"/>
    <w:rsid w:val="00F25428"/>
    <w:rsid w:val="00F45DE9"/>
    <w:rsid w:val="00F759FD"/>
    <w:rsid w:val="00F92FB9"/>
    <w:rsid w:val="00FA6447"/>
    <w:rsid w:val="00FB14EC"/>
    <w:rsid w:val="00FC0F92"/>
    <w:rsid w:val="00FC34CA"/>
    <w:rsid w:val="00FC407B"/>
    <w:rsid w:val="00FD5C81"/>
    <w:rsid w:val="00FE3DA2"/>
    <w:rsid w:val="00FF2E24"/>
    <w:rsid w:val="00FF6148"/>
    <w:rsid w:val="00FF71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5556A"/>
  <w15:docId w15:val="{21E1C174-41F8-4D62-9013-8A8BBB0A4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A6447"/>
    <w:rPr>
      <w:sz w:val="16"/>
      <w:szCs w:val="16"/>
    </w:rPr>
  </w:style>
  <w:style w:type="paragraph" w:styleId="a4">
    <w:name w:val="annotation text"/>
    <w:basedOn w:val="a"/>
    <w:link w:val="a5"/>
    <w:uiPriority w:val="99"/>
    <w:semiHidden/>
    <w:unhideWhenUsed/>
    <w:rsid w:val="00FA6447"/>
    <w:pPr>
      <w:spacing w:line="240" w:lineRule="auto"/>
    </w:pPr>
    <w:rPr>
      <w:sz w:val="20"/>
      <w:szCs w:val="20"/>
    </w:rPr>
  </w:style>
  <w:style w:type="character" w:customStyle="1" w:styleId="a5">
    <w:name w:val="Текст примечания Знак"/>
    <w:basedOn w:val="a0"/>
    <w:link w:val="a4"/>
    <w:uiPriority w:val="99"/>
    <w:semiHidden/>
    <w:rsid w:val="00FA6447"/>
    <w:rPr>
      <w:sz w:val="20"/>
      <w:szCs w:val="20"/>
    </w:rPr>
  </w:style>
  <w:style w:type="paragraph" w:styleId="a6">
    <w:name w:val="Balloon Text"/>
    <w:basedOn w:val="a"/>
    <w:link w:val="a7"/>
    <w:uiPriority w:val="99"/>
    <w:semiHidden/>
    <w:unhideWhenUsed/>
    <w:rsid w:val="00FA6447"/>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FA6447"/>
    <w:rPr>
      <w:rFonts w:ascii="Segoe UI" w:hAnsi="Segoe UI" w:cs="Segoe UI"/>
      <w:sz w:val="18"/>
      <w:szCs w:val="18"/>
    </w:rPr>
  </w:style>
  <w:style w:type="paragraph" w:styleId="a8">
    <w:name w:val="annotation subject"/>
    <w:basedOn w:val="a4"/>
    <w:next w:val="a4"/>
    <w:link w:val="a9"/>
    <w:uiPriority w:val="99"/>
    <w:semiHidden/>
    <w:unhideWhenUsed/>
    <w:rsid w:val="00B16346"/>
    <w:rPr>
      <w:b/>
      <w:bCs/>
    </w:rPr>
  </w:style>
  <w:style w:type="character" w:customStyle="1" w:styleId="a9">
    <w:name w:val="Тема примечания Знак"/>
    <w:basedOn w:val="a5"/>
    <w:link w:val="a8"/>
    <w:uiPriority w:val="99"/>
    <w:semiHidden/>
    <w:rsid w:val="00B16346"/>
    <w:rPr>
      <w:b/>
      <w:bCs/>
      <w:sz w:val="20"/>
      <w:szCs w:val="20"/>
    </w:rPr>
  </w:style>
  <w:style w:type="paragraph" w:styleId="aa">
    <w:name w:val="List Paragraph"/>
    <w:basedOn w:val="a"/>
    <w:uiPriority w:val="34"/>
    <w:qFormat/>
    <w:rsid w:val="002519A0"/>
    <w:pPr>
      <w:ind w:left="720"/>
      <w:contextualSpacing/>
    </w:pPr>
  </w:style>
  <w:style w:type="character" w:customStyle="1" w:styleId="jlqj4b">
    <w:name w:val="jlqj4b"/>
    <w:basedOn w:val="a0"/>
    <w:rsid w:val="00EF6C5C"/>
  </w:style>
  <w:style w:type="paragraph" w:styleId="ab">
    <w:name w:val="header"/>
    <w:basedOn w:val="a"/>
    <w:link w:val="ac"/>
    <w:uiPriority w:val="99"/>
    <w:unhideWhenUsed/>
    <w:rsid w:val="00C71392"/>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C71392"/>
  </w:style>
  <w:style w:type="paragraph" w:styleId="ad">
    <w:name w:val="footer"/>
    <w:basedOn w:val="a"/>
    <w:link w:val="ae"/>
    <w:uiPriority w:val="99"/>
    <w:unhideWhenUsed/>
    <w:rsid w:val="00C71392"/>
    <w:pPr>
      <w:tabs>
        <w:tab w:val="center" w:pos="4677"/>
        <w:tab w:val="right" w:pos="9355"/>
      </w:tabs>
      <w:spacing w:after="0" w:line="240" w:lineRule="auto"/>
    </w:pPr>
  </w:style>
  <w:style w:type="character" w:customStyle="1" w:styleId="ae">
    <w:name w:val="Нижний колонтитул Знак"/>
    <w:basedOn w:val="a0"/>
    <w:link w:val="ad"/>
    <w:uiPriority w:val="99"/>
    <w:rsid w:val="00C71392"/>
  </w:style>
  <w:style w:type="character" w:styleId="af">
    <w:name w:val="line number"/>
    <w:basedOn w:val="a0"/>
    <w:uiPriority w:val="99"/>
    <w:semiHidden/>
    <w:unhideWhenUsed/>
    <w:rsid w:val="00C713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1495616">
      <w:bodyDiv w:val="1"/>
      <w:marLeft w:val="0"/>
      <w:marRight w:val="0"/>
      <w:marTop w:val="0"/>
      <w:marBottom w:val="0"/>
      <w:divBdr>
        <w:top w:val="none" w:sz="0" w:space="0" w:color="auto"/>
        <w:left w:val="none" w:sz="0" w:space="0" w:color="auto"/>
        <w:bottom w:val="none" w:sz="0" w:space="0" w:color="auto"/>
        <w:right w:val="none" w:sz="0" w:space="0" w:color="auto"/>
      </w:divBdr>
    </w:div>
    <w:div w:id="1743717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6.png"/></Relationships>
</file>

<file path=word/charts/_rels/chart1.xml.rels><?xml version="1.0" encoding="UTF-8" standalone="yes"?>
<Relationships xmlns="http://schemas.openxmlformats.org/package/2006/relationships"><Relationship Id="rId1" Type="http://schemas.openxmlformats.org/officeDocument/2006/relationships/oleObject" Target="file:///\\blood.local\shares\&#1057;&#1077;&#1090;&#1077;&#1074;&#1099;&#1077;%20&#1088;&#1077;&#1089;&#1091;&#1088;&#1089;&#1099;\&#1051;&#1072;&#1073;&#1086;&#1088;&#1072;&#1090;&#1086;&#1088;&#1080;&#1103;%20&#1101;&#1087;&#1080;&#1075;&#1077;&#1085;&#1077;&#1090;&#1080;&#1082;&#1080;\LFK\GFP%20in%20vivo\NESTIN-GFP%20&#1084;&#1099;&#1096;&#1080;\nes-gfp%20immuno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480593210011407"/>
          <c:y val="8.0346658611381364E-2"/>
          <c:w val="0.79738022333206338"/>
          <c:h val="0.70619494382771175"/>
        </c:manualLayout>
      </c:layout>
      <c:scatterChart>
        <c:scatterStyle val="lineMarker"/>
        <c:varyColors val="0"/>
        <c:ser>
          <c:idx val="0"/>
          <c:order val="0"/>
          <c:tx>
            <c:strRef>
              <c:f>'Иммунопривелигированность МСК'!$AG$3429</c:f>
              <c:strCache>
                <c:ptCount val="1"/>
                <c:pt idx="0">
                  <c:v>CD45+/ CD45- ratio</c:v>
                </c:pt>
              </c:strCache>
            </c:strRef>
          </c:tx>
          <c:spPr>
            <a:ln w="19050" cap="rnd">
              <a:noFill/>
              <a:round/>
            </a:ln>
            <a:effectLst/>
          </c:spPr>
          <c:marker>
            <c:symbol val="circle"/>
            <c:size val="5"/>
            <c:spPr>
              <a:solidFill>
                <a:schemeClr val="tx1"/>
              </a:solidFill>
              <a:ln w="9525">
                <a:solidFill>
                  <a:schemeClr val="tx1"/>
                </a:solidFill>
              </a:ln>
              <a:effectLst/>
            </c:spPr>
          </c:marker>
          <c:dPt>
            <c:idx val="0"/>
            <c:marker>
              <c:spPr>
                <a:solidFill>
                  <a:schemeClr val="bg1"/>
                </a:solidFill>
                <a:ln w="9525">
                  <a:solidFill>
                    <a:schemeClr val="tx1"/>
                  </a:solidFill>
                </a:ln>
                <a:effectLst/>
              </c:spPr>
            </c:marker>
            <c:bubble3D val="0"/>
          </c:dPt>
          <c:dPt>
            <c:idx val="41"/>
            <c:marker>
              <c:spPr>
                <a:solidFill>
                  <a:schemeClr val="bg1"/>
                </a:solidFill>
                <a:ln w="9525">
                  <a:solidFill>
                    <a:schemeClr val="tx1"/>
                  </a:solidFill>
                </a:ln>
                <a:effectLst/>
              </c:spPr>
            </c:marker>
            <c:bubble3D val="0"/>
          </c:dPt>
          <c:dPt>
            <c:idx val="42"/>
            <c:marker>
              <c:spPr>
                <a:solidFill>
                  <a:schemeClr val="bg1"/>
                </a:solidFill>
                <a:ln w="9525">
                  <a:solidFill>
                    <a:schemeClr val="tx1"/>
                  </a:solidFill>
                </a:ln>
                <a:effectLst/>
              </c:spPr>
            </c:marker>
            <c:bubble3D val="0"/>
          </c:dPt>
          <c:xVal>
            <c:numRef>
              <c:f>'Иммунопривелигированность МСК'!$AF$3430:$AF$3472</c:f>
              <c:numCache>
                <c:formatCode>General</c:formatCode>
                <c:ptCount val="43"/>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pt idx="32">
                  <c:v>33</c:v>
                </c:pt>
                <c:pt idx="33">
                  <c:v>34</c:v>
                </c:pt>
                <c:pt idx="34">
                  <c:v>35</c:v>
                </c:pt>
                <c:pt idx="35">
                  <c:v>36</c:v>
                </c:pt>
                <c:pt idx="36">
                  <c:v>37</c:v>
                </c:pt>
                <c:pt idx="37">
                  <c:v>38</c:v>
                </c:pt>
                <c:pt idx="38">
                  <c:v>39</c:v>
                </c:pt>
                <c:pt idx="39">
                  <c:v>40</c:v>
                </c:pt>
                <c:pt idx="40">
                  <c:v>41</c:v>
                </c:pt>
                <c:pt idx="41">
                  <c:v>42</c:v>
                </c:pt>
                <c:pt idx="42">
                  <c:v>43</c:v>
                </c:pt>
              </c:numCache>
            </c:numRef>
          </c:xVal>
          <c:yVal>
            <c:numRef>
              <c:f>'Иммунопривелигированность МСК'!$AG$3430:$AG$3472</c:f>
              <c:numCache>
                <c:formatCode>0.00</c:formatCode>
                <c:ptCount val="43"/>
                <c:pt idx="0">
                  <c:v>14.089193061525407</c:v>
                </c:pt>
                <c:pt idx="1">
                  <c:v>43.814772870265507</c:v>
                </c:pt>
                <c:pt idx="2">
                  <c:v>45.325849291950988</c:v>
                </c:pt>
                <c:pt idx="3">
                  <c:v>49.24199553239017</c:v>
                </c:pt>
                <c:pt idx="4">
                  <c:v>53.138140950597048</c:v>
                </c:pt>
                <c:pt idx="5">
                  <c:v>57.80722479027564</c:v>
                </c:pt>
                <c:pt idx="6">
                  <c:v>59.160073356038772</c:v>
                </c:pt>
                <c:pt idx="7">
                  <c:v>61.697150542153487</c:v>
                </c:pt>
                <c:pt idx="8">
                  <c:v>65.492636229749635</c:v>
                </c:pt>
                <c:pt idx="9">
                  <c:v>67.264390801314093</c:v>
                </c:pt>
                <c:pt idx="10">
                  <c:v>70.018462501303844</c:v>
                </c:pt>
                <c:pt idx="11">
                  <c:v>72.813280817281068</c:v>
                </c:pt>
                <c:pt idx="12">
                  <c:v>73.907488986784145</c:v>
                </c:pt>
                <c:pt idx="13">
                  <c:v>74.028879854198792</c:v>
                </c:pt>
                <c:pt idx="14">
                  <c:v>84.806509382543013</c:v>
                </c:pt>
                <c:pt idx="15">
                  <c:v>86.659939928665295</c:v>
                </c:pt>
                <c:pt idx="16">
                  <c:v>89.189476795743417</c:v>
                </c:pt>
                <c:pt idx="17">
                  <c:v>89.937512437810952</c:v>
                </c:pt>
                <c:pt idx="18">
                  <c:v>90.370652449860373</c:v>
                </c:pt>
                <c:pt idx="19">
                  <c:v>91.309916446789799</c:v>
                </c:pt>
                <c:pt idx="20">
                  <c:v>92.64725274725275</c:v>
                </c:pt>
                <c:pt idx="21">
                  <c:v>93.172456964006258</c:v>
                </c:pt>
                <c:pt idx="22">
                  <c:v>97.311710819509784</c:v>
                </c:pt>
                <c:pt idx="23">
                  <c:v>99.560179977502813</c:v>
                </c:pt>
                <c:pt idx="24">
                  <c:v>101.75835013349317</c:v>
                </c:pt>
                <c:pt idx="25">
                  <c:v>102.29416632188664</c:v>
                </c:pt>
                <c:pt idx="26">
                  <c:v>126.96455872133426</c:v>
                </c:pt>
                <c:pt idx="27">
                  <c:v>129.04575016819913</c:v>
                </c:pt>
                <c:pt idx="28">
                  <c:v>130.55073388640716</c:v>
                </c:pt>
                <c:pt idx="29">
                  <c:v>131.87615965480043</c:v>
                </c:pt>
                <c:pt idx="30">
                  <c:v>143.80574162679426</c:v>
                </c:pt>
                <c:pt idx="31">
                  <c:v>151.72885946433945</c:v>
                </c:pt>
                <c:pt idx="32">
                  <c:v>154.60670792573367</c:v>
                </c:pt>
                <c:pt idx="33">
                  <c:v>168.99225256633741</c:v>
                </c:pt>
                <c:pt idx="34">
                  <c:v>169.79387474191327</c:v>
                </c:pt>
                <c:pt idx="35">
                  <c:v>179.60166506564201</c:v>
                </c:pt>
                <c:pt idx="36">
                  <c:v>183.36355710549259</c:v>
                </c:pt>
                <c:pt idx="37">
                  <c:v>203.14136767862618</c:v>
                </c:pt>
                <c:pt idx="38">
                  <c:v>229.33054743000417</c:v>
                </c:pt>
                <c:pt idx="39">
                  <c:v>229.78450363196126</c:v>
                </c:pt>
                <c:pt idx="40">
                  <c:v>240.2362330407023</c:v>
                </c:pt>
                <c:pt idx="41">
                  <c:v>319.52139737991268</c:v>
                </c:pt>
                <c:pt idx="42">
                  <c:v>442.52432432432431</c:v>
                </c:pt>
              </c:numCache>
            </c:numRef>
          </c:yVal>
          <c:smooth val="0"/>
        </c:ser>
        <c:dLbls>
          <c:showLegendKey val="0"/>
          <c:showVal val="0"/>
          <c:showCatName val="0"/>
          <c:showSerName val="0"/>
          <c:showPercent val="0"/>
          <c:showBubbleSize val="0"/>
        </c:dLbls>
        <c:axId val="651977480"/>
        <c:axId val="651975520"/>
      </c:scatterChart>
      <c:valAx>
        <c:axId val="651977480"/>
        <c:scaling>
          <c:orientation val="minMax"/>
        </c:scaling>
        <c:delete val="0"/>
        <c:axPos val="b"/>
        <c:title>
          <c:tx>
            <c:rich>
              <a:bodyPr rot="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en-US" sz="1400"/>
                  <a:t>Rank</a:t>
                </a:r>
              </a:p>
            </c:rich>
          </c:tx>
          <c:layout/>
          <c:overlay val="0"/>
          <c:spPr>
            <a:noFill/>
            <a:ln>
              <a:noFill/>
            </a:ln>
            <a:effectLst/>
          </c:sp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ru-RU"/>
          </a:p>
        </c:txPr>
        <c:crossAx val="651975520"/>
        <c:crosses val="autoZero"/>
        <c:crossBetween val="midCat"/>
      </c:valAx>
      <c:valAx>
        <c:axId val="651975520"/>
        <c:scaling>
          <c:logBase val="2"/>
          <c:orientation val="minMax"/>
          <c:min val="8"/>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en-US" sz="1400"/>
                  <a:t>CD45+/CD45- ratio</a:t>
                </a:r>
              </a:p>
            </c:rich>
          </c:tx>
          <c:layout>
            <c:manualLayout>
              <c:xMode val="edge"/>
              <c:yMode val="edge"/>
              <c:x val="2.6436447195503938E-2"/>
              <c:y val="0.15881276348112708"/>
            </c:manualLayout>
          </c:layout>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651977480"/>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77F87-F3CA-4063-9E68-6BBCC3DFA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9</Pages>
  <Words>5248</Words>
  <Characters>29918</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Бигильдеев Алексей Евгеньевич</dc:creator>
  <cp:keywords/>
  <dc:description/>
  <cp:lastModifiedBy>Карпенко Дмитрий Владимирович</cp:lastModifiedBy>
  <cp:revision>13</cp:revision>
  <dcterms:created xsi:type="dcterms:W3CDTF">2024-08-15T12:14:00Z</dcterms:created>
  <dcterms:modified xsi:type="dcterms:W3CDTF">2024-09-17T12:40:00Z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http://www.zotero.org/styles/american-journal-of-plant-sciences</vt:lpwstr>
  </property>
  <property fmtid="{D5CDD505-2E9C-101B-9397-08002B2CF9AE}" pid="3" name="Mendeley Recent Style Name 0_1">
    <vt:lpwstr>American Journal of Plant Sciences</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https://csl.mendeley.com/styles/685457371/american-medical-association</vt:lpwstr>
  </property>
  <property fmtid="{D5CDD505-2E9C-101B-9397-08002B2CF9AE}" pid="7" name="Mendeley Recent Style Name 2_1">
    <vt:lpwstr>American Medical Association 11th edition - dmitriy karpenko</vt:lpwstr>
  </property>
  <property fmtid="{D5CDD505-2E9C-101B-9397-08002B2CF9AE}" pid="8" name="Mendeley Recent Style Id 3_1">
    <vt:lpwstr>http://csl.mendeley.com/styles/685457371/american-medical-association</vt:lpwstr>
  </property>
  <property fmtid="{D5CDD505-2E9C-101B-9397-08002B2CF9AE}" pid="9" name="Mendeley Recent Style Name 3_1">
    <vt:lpwstr>American Medical Association 11th edition - dmitriy karpenko</vt:lpwstr>
  </property>
  <property fmtid="{D5CDD505-2E9C-101B-9397-08002B2CF9AE}" pid="10" name="Mendeley Recent Style Id 4_1">
    <vt:lpwstr>http://www.zotero.org/styles/american-political-science-association</vt:lpwstr>
  </property>
  <property fmtid="{D5CDD505-2E9C-101B-9397-08002B2CF9AE}" pid="11" name="Mendeley Recent Style Name 4_1">
    <vt:lpwstr>American Political Science Association</vt:lpwstr>
  </property>
  <property fmtid="{D5CDD505-2E9C-101B-9397-08002B2CF9AE}" pid="12" name="Mendeley Recent Style Id 5_1">
    <vt:lpwstr>http://www.zotero.org/styles/american-sociological-association</vt:lpwstr>
  </property>
  <property fmtid="{D5CDD505-2E9C-101B-9397-08002B2CF9AE}" pid="13" name="Mendeley Recent Style Name 5_1">
    <vt:lpwstr>American Sociological Association 6th edition</vt:lpwstr>
  </property>
  <property fmtid="{D5CDD505-2E9C-101B-9397-08002B2CF9AE}" pid="14" name="Mendeley Recent Style Id 6_1">
    <vt:lpwstr>https://csl.mendeley.com/styles/457675531/cell-2biometrics</vt:lpwstr>
  </property>
  <property fmtid="{D5CDD505-2E9C-101B-9397-08002B2CF9AE}" pid="15" name="Mendeley Recent Style Name 6_1">
    <vt:lpwstr>Cell - Alexey Bigildeev</vt:lpwstr>
  </property>
  <property fmtid="{D5CDD505-2E9C-101B-9397-08002B2CF9AE}" pid="16" name="Mendeley Recent Style Id 7_1">
    <vt:lpwstr>https://csl.mendeley.com/styles/457675531/harvard-cite-them-right</vt:lpwstr>
  </property>
  <property fmtid="{D5CDD505-2E9C-101B-9397-08002B2CF9AE}" pid="17" name="Mendeley Recent Style Name 7_1">
    <vt:lpwstr>Cite Them Right 11th edition - Harvard - Alexey Bigildeev</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https://csl.mendeley.com/styles/685457371/biochem1</vt:lpwstr>
  </property>
  <property fmtid="{D5CDD505-2E9C-101B-9397-08002B2CF9AE}" pid="21" name="Mendeley Recent Style Name 9_1">
    <vt:lpwstr>biochem</vt:lpwstr>
  </property>
  <property fmtid="{D5CDD505-2E9C-101B-9397-08002B2CF9AE}" pid="22" name="Mendeley Document_1">
    <vt:lpwstr>True</vt:lpwstr>
  </property>
  <property fmtid="{D5CDD505-2E9C-101B-9397-08002B2CF9AE}" pid="23" name="Mendeley Unique User Id_1">
    <vt:lpwstr>9ef35c60-3153-36e7-8312-48977806f35b</vt:lpwstr>
  </property>
  <property fmtid="{D5CDD505-2E9C-101B-9397-08002B2CF9AE}" pid="24" name="Mendeley Citation Style_1">
    <vt:lpwstr>http://www.zotero.org/styles/vancouver</vt:lpwstr>
  </property>
</Properties>
</file>