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B470F3" w14:textId="77777777" w:rsidR="00E11320" w:rsidRPr="00ED5419" w:rsidRDefault="00E11320" w:rsidP="00E11320">
      <w:pPr>
        <w:rPr>
          <w:szCs w:val="21"/>
        </w:rPr>
      </w:pPr>
      <w:r>
        <w:rPr>
          <w:rFonts w:hint="eastAsia"/>
          <w:szCs w:val="21"/>
        </w:rPr>
        <w:t>Discover Public Health</w:t>
      </w:r>
    </w:p>
    <w:p w14:paraId="3D5E0CB1" w14:textId="77777777" w:rsidR="00E11320" w:rsidRDefault="00E11320" w:rsidP="00E11320">
      <w:pPr>
        <w:widowControl/>
        <w:spacing w:line="24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Associating </w:t>
      </w:r>
      <w:r>
        <w:rPr>
          <w:b/>
          <w:sz w:val="28"/>
          <w:szCs w:val="28"/>
        </w:rPr>
        <w:t>n</w:t>
      </w:r>
      <w:r>
        <w:rPr>
          <w:rFonts w:hint="eastAsia"/>
          <w:b/>
          <w:sz w:val="28"/>
          <w:szCs w:val="28"/>
        </w:rPr>
        <w:t xml:space="preserve">ighttime </w:t>
      </w:r>
      <w:r>
        <w:rPr>
          <w:b/>
          <w:sz w:val="28"/>
          <w:szCs w:val="28"/>
        </w:rPr>
        <w:t>l</w:t>
      </w:r>
      <w:r>
        <w:rPr>
          <w:rFonts w:hint="eastAsia"/>
          <w:b/>
          <w:sz w:val="28"/>
          <w:szCs w:val="28"/>
        </w:rPr>
        <w:t xml:space="preserve">ights </w:t>
      </w:r>
      <w:r>
        <w:rPr>
          <w:b/>
          <w:sz w:val="28"/>
          <w:szCs w:val="28"/>
        </w:rPr>
        <w:t>with</w:t>
      </w:r>
      <w:r>
        <w:rPr>
          <w:rFonts w:hint="eastAsia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</w:rPr>
        <w:t xml:space="preserve">opulation </w:t>
      </w:r>
      <w:r>
        <w:rPr>
          <w:b/>
          <w:sz w:val="28"/>
          <w:szCs w:val="28"/>
        </w:rPr>
        <w:t>h</w:t>
      </w:r>
      <w:r>
        <w:rPr>
          <w:rFonts w:hint="eastAsia"/>
          <w:b/>
          <w:sz w:val="28"/>
          <w:szCs w:val="28"/>
        </w:rPr>
        <w:t>ealth</w:t>
      </w:r>
      <w:r>
        <w:rPr>
          <w:b/>
          <w:sz w:val="28"/>
          <w:szCs w:val="28"/>
        </w:rPr>
        <w:t>, with</w:t>
      </w:r>
      <w:r w:rsidRPr="00F20F84">
        <w:rPr>
          <w:b/>
          <w:sz w:val="28"/>
          <w:szCs w:val="28"/>
        </w:rPr>
        <w:t xml:space="preserve"> consideration of</w:t>
      </w:r>
      <w:r w:rsidRPr="00F20F84">
        <w:rPr>
          <w:rFonts w:hint="eastAsia"/>
          <w:b/>
          <w:sz w:val="28"/>
          <w:szCs w:val="28"/>
        </w:rPr>
        <w:t xml:space="preserve"> environmental and socio-economic confounders</w:t>
      </w:r>
    </w:p>
    <w:p w14:paraId="5C19CA3A" w14:textId="77777777" w:rsidR="00E11320" w:rsidRDefault="00E11320" w:rsidP="00E11320">
      <w:pPr>
        <w:widowControl/>
        <w:spacing w:line="240" w:lineRule="auto"/>
        <w:jc w:val="left"/>
      </w:pPr>
    </w:p>
    <w:p w14:paraId="646FEA6F" w14:textId="77777777" w:rsidR="00E11320" w:rsidRDefault="00E11320" w:rsidP="00E11320">
      <w:pPr>
        <w:widowControl/>
        <w:spacing w:line="240" w:lineRule="auto"/>
        <w:jc w:val="left"/>
      </w:pPr>
      <w:r w:rsidRPr="00873D0C">
        <w:t>Yixi Zhang</w:t>
      </w:r>
      <w:r w:rsidRPr="007F51C7">
        <w:rPr>
          <w:vertAlign w:val="superscript"/>
        </w:rPr>
        <w:t>1</w:t>
      </w:r>
      <w:r>
        <w:t>, Rong Rong</w:t>
      </w:r>
      <w:r w:rsidRPr="007F51C7">
        <w:rPr>
          <w:vertAlign w:val="superscript"/>
        </w:rPr>
        <w:t>2</w:t>
      </w:r>
      <w:r>
        <w:t>, Qiaochu Xu</w:t>
      </w:r>
      <w:r w:rsidRPr="007F51C7">
        <w:rPr>
          <w:vertAlign w:val="superscript"/>
        </w:rPr>
        <w:t>1</w:t>
      </w:r>
      <w:r>
        <w:t xml:space="preserve">, </w:t>
      </w:r>
      <w:proofErr w:type="spellStart"/>
      <w:r>
        <w:t>Bingjie</w:t>
      </w:r>
      <w:proofErr w:type="spellEnd"/>
      <w:r>
        <w:t xml:space="preserve"> Qu</w:t>
      </w:r>
      <w:r w:rsidRPr="007F51C7">
        <w:rPr>
          <w:vertAlign w:val="superscript"/>
        </w:rPr>
        <w:t>1</w:t>
      </w:r>
      <w:r>
        <w:t xml:space="preserve">, </w:t>
      </w:r>
      <w:r w:rsidRPr="009F3B06">
        <w:rPr>
          <w:rFonts w:eastAsia="宋体"/>
          <w:color w:val="0E101A"/>
          <w:kern w:val="0"/>
          <w:sz w:val="24"/>
        </w:rPr>
        <w:t>Xiang Shi</w:t>
      </w:r>
      <w:r w:rsidRPr="00DF3799">
        <w:rPr>
          <w:rFonts w:eastAsia="宋体"/>
          <w:color w:val="0E101A"/>
          <w:kern w:val="0"/>
          <w:sz w:val="24"/>
          <w:vertAlign w:val="superscript"/>
        </w:rPr>
        <w:t>3</w:t>
      </w:r>
      <w:r>
        <w:t>, Kelvin</w:t>
      </w:r>
      <w:r>
        <w:rPr>
          <w:rFonts w:hint="eastAsia"/>
        </w:rPr>
        <w:t xml:space="preserve"> P</w:t>
      </w:r>
      <w:r>
        <w:t xml:space="preserve"> Jordan</w:t>
      </w:r>
      <w:r>
        <w:rPr>
          <w:vertAlign w:val="superscript"/>
        </w:rPr>
        <w:t>4</w:t>
      </w:r>
      <w:r>
        <w:t>, Ying Chen</w:t>
      </w:r>
      <w:r w:rsidRPr="007F51C7">
        <w:rPr>
          <w:vertAlign w:val="superscript"/>
        </w:rPr>
        <w:t>1</w:t>
      </w:r>
    </w:p>
    <w:p w14:paraId="34819C96" w14:textId="77777777" w:rsidR="00E11320" w:rsidRDefault="00E11320" w:rsidP="00E11320">
      <w:pPr>
        <w:widowControl/>
        <w:spacing w:line="240" w:lineRule="auto"/>
        <w:jc w:val="left"/>
      </w:pPr>
    </w:p>
    <w:p w14:paraId="6B60EE6C" w14:textId="77777777" w:rsidR="00E11320" w:rsidRPr="00FD28A9" w:rsidRDefault="00E11320" w:rsidP="00E11320">
      <w:pPr>
        <w:rPr>
          <w:szCs w:val="21"/>
        </w:rPr>
      </w:pPr>
      <w:r w:rsidRPr="007F51C7">
        <w:rPr>
          <w:szCs w:val="21"/>
          <w:vertAlign w:val="superscript"/>
        </w:rPr>
        <w:t>1</w:t>
      </w:r>
      <w:r w:rsidRPr="007F51C7">
        <w:rPr>
          <w:szCs w:val="21"/>
        </w:rPr>
        <w:t xml:space="preserve"> </w:t>
      </w:r>
      <w:r w:rsidRPr="00263208">
        <w:rPr>
          <w:szCs w:val="21"/>
        </w:rPr>
        <w:t xml:space="preserve">Wisdom Lake Academy of Pharmacy, Xi'an </w:t>
      </w:r>
      <w:proofErr w:type="spellStart"/>
      <w:r w:rsidRPr="00263208">
        <w:rPr>
          <w:szCs w:val="21"/>
        </w:rPr>
        <w:t>Jiaotong</w:t>
      </w:r>
      <w:proofErr w:type="spellEnd"/>
      <w:r w:rsidRPr="00263208">
        <w:rPr>
          <w:szCs w:val="21"/>
        </w:rPr>
        <w:t>-Liv</w:t>
      </w:r>
      <w:r>
        <w:rPr>
          <w:szCs w:val="21"/>
        </w:rPr>
        <w:t>erpool University, Suzhou</w:t>
      </w:r>
      <w:r w:rsidRPr="00263208">
        <w:rPr>
          <w:szCs w:val="21"/>
        </w:rPr>
        <w:t>, China</w:t>
      </w:r>
      <w:r>
        <w:rPr>
          <w:szCs w:val="21"/>
        </w:rPr>
        <w:t>.</w:t>
      </w:r>
    </w:p>
    <w:p w14:paraId="00A78D77" w14:textId="77777777" w:rsidR="00E11320" w:rsidRDefault="00E11320" w:rsidP="00E11320">
      <w:pPr>
        <w:rPr>
          <w:szCs w:val="21"/>
        </w:rPr>
      </w:pPr>
      <w:r w:rsidRPr="007F51C7">
        <w:rPr>
          <w:szCs w:val="21"/>
          <w:vertAlign w:val="superscript"/>
        </w:rPr>
        <w:t>2</w:t>
      </w:r>
      <w:r w:rsidRPr="007F51C7">
        <w:rPr>
          <w:szCs w:val="21"/>
        </w:rPr>
        <w:t xml:space="preserve"> School of Public Health and Tropical Medicine, Tulane University, Louisiana, USA</w:t>
      </w:r>
      <w:r>
        <w:rPr>
          <w:szCs w:val="21"/>
        </w:rPr>
        <w:t>.</w:t>
      </w:r>
    </w:p>
    <w:p w14:paraId="36EAB4D2" w14:textId="77777777" w:rsidR="00E11320" w:rsidRPr="005434B2" w:rsidRDefault="00E11320" w:rsidP="00E11320">
      <w:pPr>
        <w:rPr>
          <w:szCs w:val="21"/>
        </w:rPr>
      </w:pPr>
      <w:r w:rsidRPr="005434B2">
        <w:rPr>
          <w:szCs w:val="21"/>
          <w:vertAlign w:val="superscript"/>
        </w:rPr>
        <w:t>3</w:t>
      </w:r>
      <w:r w:rsidRPr="005434B2">
        <w:rPr>
          <w:szCs w:val="21"/>
        </w:rPr>
        <w:t xml:space="preserve"> Department of Biology, School of Science, Xi’an </w:t>
      </w:r>
      <w:proofErr w:type="spellStart"/>
      <w:r w:rsidRPr="005434B2">
        <w:rPr>
          <w:szCs w:val="21"/>
        </w:rPr>
        <w:t>Jiaotong</w:t>
      </w:r>
      <w:proofErr w:type="spellEnd"/>
      <w:r w:rsidRPr="005434B2">
        <w:rPr>
          <w:szCs w:val="21"/>
        </w:rPr>
        <w:t>-Liverpool University, Suzhou, China.</w:t>
      </w:r>
    </w:p>
    <w:p w14:paraId="6527A4AB" w14:textId="77777777" w:rsidR="00E11320" w:rsidRDefault="00E11320" w:rsidP="00E11320">
      <w:pPr>
        <w:rPr>
          <w:szCs w:val="21"/>
        </w:rPr>
      </w:pPr>
      <w:r>
        <w:rPr>
          <w:szCs w:val="21"/>
          <w:vertAlign w:val="superscript"/>
        </w:rPr>
        <w:t>4</w:t>
      </w:r>
      <w:r>
        <w:rPr>
          <w:szCs w:val="21"/>
        </w:rPr>
        <w:t xml:space="preserve"> </w:t>
      </w:r>
      <w:r w:rsidRPr="00263208">
        <w:rPr>
          <w:szCs w:val="21"/>
        </w:rPr>
        <w:t>School of Medicine, Keele University, Keele, U</w:t>
      </w:r>
      <w:r>
        <w:rPr>
          <w:szCs w:val="21"/>
        </w:rPr>
        <w:t>K.</w:t>
      </w:r>
    </w:p>
    <w:p w14:paraId="3CE52B42" w14:textId="77777777" w:rsidR="00E11320" w:rsidRDefault="00E11320" w:rsidP="00E11320">
      <w:pPr>
        <w:widowControl/>
        <w:spacing w:line="240" w:lineRule="auto"/>
        <w:jc w:val="left"/>
        <w:rPr>
          <w:szCs w:val="21"/>
        </w:rPr>
      </w:pPr>
    </w:p>
    <w:p w14:paraId="3EB95579" w14:textId="77777777" w:rsidR="00E11320" w:rsidRPr="00BE089C" w:rsidRDefault="00E11320" w:rsidP="00E11320">
      <w:pPr>
        <w:rPr>
          <w:b/>
          <w:szCs w:val="21"/>
        </w:rPr>
      </w:pPr>
      <w:r w:rsidRPr="00BE089C">
        <w:rPr>
          <w:b/>
          <w:szCs w:val="21"/>
        </w:rPr>
        <w:t>Correspondence:</w:t>
      </w:r>
    </w:p>
    <w:p w14:paraId="695B9FCF" w14:textId="41F354CC" w:rsidR="00E11320" w:rsidRPr="00BE089C" w:rsidRDefault="00E11320" w:rsidP="00E11320">
      <w:pPr>
        <w:rPr>
          <w:szCs w:val="21"/>
        </w:rPr>
      </w:pPr>
      <w:r w:rsidRPr="00BE089C">
        <w:rPr>
          <w:szCs w:val="21"/>
        </w:rPr>
        <w:t xml:space="preserve">Ying </w:t>
      </w:r>
      <w:r>
        <w:rPr>
          <w:szCs w:val="21"/>
        </w:rPr>
        <w:t>C</w:t>
      </w:r>
      <w:r w:rsidRPr="00BE089C">
        <w:rPr>
          <w:szCs w:val="21"/>
        </w:rPr>
        <w:t>hen</w:t>
      </w:r>
      <w:r>
        <w:rPr>
          <w:rFonts w:hint="eastAsia"/>
          <w:szCs w:val="21"/>
        </w:rPr>
        <w:t xml:space="preserve"> </w:t>
      </w:r>
    </w:p>
    <w:p w14:paraId="7B0EBA29" w14:textId="77777777" w:rsidR="00E11320" w:rsidRPr="00BE089C" w:rsidRDefault="00E11320" w:rsidP="00E11320">
      <w:pPr>
        <w:rPr>
          <w:szCs w:val="21"/>
        </w:rPr>
      </w:pPr>
      <w:r w:rsidRPr="00BE089C">
        <w:rPr>
          <w:szCs w:val="21"/>
        </w:rPr>
        <w:t xml:space="preserve">E-mail: </w:t>
      </w:r>
      <w:hyperlink r:id="rId7" w:history="1">
        <w:r w:rsidRPr="00BE089C">
          <w:rPr>
            <w:rFonts w:hint="eastAsia"/>
            <w:szCs w:val="21"/>
          </w:rPr>
          <w:t>Y</w:t>
        </w:r>
        <w:r w:rsidRPr="00BE089C">
          <w:rPr>
            <w:szCs w:val="21"/>
          </w:rPr>
          <w:t>ing.Chen01@xjtlu.edu.cn</w:t>
        </w:r>
      </w:hyperlink>
    </w:p>
    <w:p w14:paraId="77E526AC" w14:textId="77777777" w:rsidR="00E11320" w:rsidRPr="00E11320" w:rsidRDefault="00E11320" w:rsidP="001861A3">
      <w:pPr>
        <w:widowControl/>
        <w:spacing w:line="259" w:lineRule="auto"/>
        <w:jc w:val="left"/>
        <w:rPr>
          <w:b/>
        </w:rPr>
      </w:pPr>
    </w:p>
    <w:p w14:paraId="62410534" w14:textId="77777777" w:rsidR="00E11320" w:rsidRDefault="00E11320">
      <w:pPr>
        <w:widowControl/>
        <w:spacing w:line="240" w:lineRule="auto"/>
        <w:jc w:val="left"/>
        <w:rPr>
          <w:b/>
        </w:rPr>
      </w:pPr>
      <w:r>
        <w:rPr>
          <w:b/>
        </w:rPr>
        <w:br w:type="page"/>
      </w:r>
    </w:p>
    <w:p w14:paraId="7E7385D5" w14:textId="2D098BB2" w:rsidR="001861A3" w:rsidRPr="005A2791" w:rsidRDefault="001861A3" w:rsidP="001861A3">
      <w:pPr>
        <w:widowControl/>
        <w:spacing w:line="259" w:lineRule="auto"/>
        <w:jc w:val="left"/>
        <w:rPr>
          <w:b/>
        </w:rPr>
      </w:pPr>
      <w:r w:rsidRPr="005A2791">
        <w:rPr>
          <w:b/>
        </w:rPr>
        <w:lastRenderedPageBreak/>
        <w:t>Supplementary Table 1. Data sources of population statistics at the county-level</w:t>
      </w:r>
      <w:r>
        <w:rPr>
          <w:b/>
        </w:rPr>
        <w:t xml:space="preserve"> of USA</w:t>
      </w:r>
    </w:p>
    <w:tbl>
      <w:tblPr>
        <w:tblStyle w:val="21"/>
        <w:tblW w:w="13947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5983"/>
        <w:gridCol w:w="3315"/>
      </w:tblGrid>
      <w:tr w:rsidR="001861A3" w:rsidRPr="004A6821" w14:paraId="55FC3441" w14:textId="77777777" w:rsidTr="00750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top w:val="single" w:sz="4" w:space="0" w:color="7F7F7F" w:themeColor="text1" w:themeTint="80"/>
            </w:tcBorders>
          </w:tcPr>
          <w:p w14:paraId="30E22DBF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Variable</w:t>
            </w:r>
          </w:p>
        </w:tc>
        <w:tc>
          <w:tcPr>
            <w:tcW w:w="5983" w:type="dxa"/>
            <w:tcBorders>
              <w:top w:val="single" w:sz="4" w:space="0" w:color="7F7F7F" w:themeColor="text1" w:themeTint="80"/>
            </w:tcBorders>
          </w:tcPr>
          <w:p w14:paraId="7001CB7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Data file </w:t>
            </w:r>
          </w:p>
        </w:tc>
        <w:tc>
          <w:tcPr>
            <w:tcW w:w="3315" w:type="dxa"/>
            <w:tcBorders>
              <w:top w:val="single" w:sz="4" w:space="0" w:color="7F7F7F" w:themeColor="text1" w:themeTint="80"/>
            </w:tcBorders>
          </w:tcPr>
          <w:p w14:paraId="0FE8186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Data source</w:t>
            </w:r>
          </w:p>
        </w:tc>
      </w:tr>
      <w:tr w:rsidR="001861A3" w:rsidRPr="004A6821" w14:paraId="41A6220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bottom w:val="none" w:sz="0" w:space="0" w:color="auto"/>
            </w:tcBorders>
          </w:tcPr>
          <w:p w14:paraId="476D747C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Population characteristics (including size, gender, age and ethnic distribution)</w:t>
            </w:r>
          </w:p>
        </w:tc>
        <w:tc>
          <w:tcPr>
            <w:tcW w:w="5983" w:type="dxa"/>
            <w:tcBorders>
              <w:bottom w:val="none" w:sz="0" w:space="0" w:color="auto"/>
            </w:tcBorders>
          </w:tcPr>
          <w:p w14:paraId="4D1A8ED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County Characteristics Resident Population Estimates, 2014 data</w:t>
            </w:r>
          </w:p>
        </w:tc>
        <w:tc>
          <w:tcPr>
            <w:tcW w:w="3315" w:type="dxa"/>
            <w:tcBorders>
              <w:bottom w:val="none" w:sz="0" w:space="0" w:color="auto"/>
            </w:tcBorders>
          </w:tcPr>
          <w:p w14:paraId="0EE6A72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0852481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</w:tcPr>
          <w:p w14:paraId="1D738716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Unemployment rate</w:t>
            </w:r>
          </w:p>
        </w:tc>
        <w:tc>
          <w:tcPr>
            <w:tcW w:w="5983" w:type="dxa"/>
          </w:tcPr>
          <w:p w14:paraId="7412211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Local Area Unemployment Statistics, 2014 data</w:t>
            </w:r>
          </w:p>
        </w:tc>
        <w:tc>
          <w:tcPr>
            <w:tcW w:w="3315" w:type="dxa"/>
          </w:tcPr>
          <w:p w14:paraId="768C883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70368CC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top w:val="none" w:sz="0" w:space="0" w:color="auto"/>
              <w:bottom w:val="none" w:sz="0" w:space="0" w:color="auto"/>
            </w:tcBorders>
          </w:tcPr>
          <w:p w14:paraId="57A3CD41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Annual median household income</w:t>
            </w:r>
          </w:p>
        </w:tc>
        <w:tc>
          <w:tcPr>
            <w:tcW w:w="5983" w:type="dxa"/>
            <w:tcBorders>
              <w:top w:val="none" w:sz="0" w:space="0" w:color="auto"/>
              <w:bottom w:val="none" w:sz="0" w:space="0" w:color="auto"/>
            </w:tcBorders>
          </w:tcPr>
          <w:p w14:paraId="420613F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Small Area Income and Poverty Estimates Program, 2014 data</w:t>
            </w:r>
          </w:p>
        </w:tc>
        <w:tc>
          <w:tcPr>
            <w:tcW w:w="3315" w:type="dxa"/>
            <w:tcBorders>
              <w:top w:val="none" w:sz="0" w:space="0" w:color="auto"/>
              <w:bottom w:val="none" w:sz="0" w:space="0" w:color="auto"/>
            </w:tcBorders>
          </w:tcPr>
          <w:p w14:paraId="7E391DB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0F25749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</w:tcPr>
          <w:p w14:paraId="77C4E765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Poverty rate</w:t>
            </w:r>
          </w:p>
        </w:tc>
        <w:tc>
          <w:tcPr>
            <w:tcW w:w="5983" w:type="dxa"/>
          </w:tcPr>
          <w:p w14:paraId="57EDF3D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Small Area Income and Poverty Estimates Program, 2014 data</w:t>
            </w:r>
          </w:p>
        </w:tc>
        <w:tc>
          <w:tcPr>
            <w:tcW w:w="3315" w:type="dxa"/>
          </w:tcPr>
          <w:p w14:paraId="5EAF88F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598680C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top w:val="none" w:sz="0" w:space="0" w:color="auto"/>
              <w:bottom w:val="none" w:sz="0" w:space="0" w:color="auto"/>
            </w:tcBorders>
          </w:tcPr>
          <w:p w14:paraId="2AF6CC67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Gross domestic product per capita</w:t>
            </w:r>
          </w:p>
        </w:tc>
        <w:tc>
          <w:tcPr>
            <w:tcW w:w="5983" w:type="dxa"/>
            <w:tcBorders>
              <w:top w:val="none" w:sz="0" w:space="0" w:color="auto"/>
              <w:bottom w:val="none" w:sz="0" w:space="0" w:color="auto"/>
            </w:tcBorders>
          </w:tcPr>
          <w:p w14:paraId="590C557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BEA RGDP per Capita Data for Digest, 2014 data</w:t>
            </w:r>
          </w:p>
        </w:tc>
        <w:tc>
          <w:tcPr>
            <w:tcW w:w="3315" w:type="dxa"/>
            <w:tcBorders>
              <w:top w:val="none" w:sz="0" w:space="0" w:color="auto"/>
              <w:bottom w:val="none" w:sz="0" w:space="0" w:color="auto"/>
            </w:tcBorders>
          </w:tcPr>
          <w:p w14:paraId="4936E1F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Bureau of Economic Analysis</w:t>
            </w:r>
          </w:p>
        </w:tc>
      </w:tr>
      <w:tr w:rsidR="001861A3" w:rsidRPr="004A6821" w14:paraId="317E2B1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</w:tcPr>
          <w:p w14:paraId="1806AB1C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Adult education level</w:t>
            </w:r>
          </w:p>
        </w:tc>
        <w:tc>
          <w:tcPr>
            <w:tcW w:w="5983" w:type="dxa"/>
          </w:tcPr>
          <w:p w14:paraId="52DF04B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 xml:space="preserve">American Community Survey 5-year Average County-level Estimates, data of 2014-18 </w:t>
            </w:r>
          </w:p>
        </w:tc>
        <w:tc>
          <w:tcPr>
            <w:tcW w:w="3315" w:type="dxa"/>
          </w:tcPr>
          <w:p w14:paraId="50C505D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24B41C9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top w:val="none" w:sz="0" w:space="0" w:color="auto"/>
              <w:bottom w:val="none" w:sz="0" w:space="0" w:color="auto"/>
            </w:tcBorders>
          </w:tcPr>
          <w:p w14:paraId="5048530B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Health insurance coverage</w:t>
            </w:r>
          </w:p>
        </w:tc>
        <w:tc>
          <w:tcPr>
            <w:tcW w:w="5983" w:type="dxa"/>
            <w:tcBorders>
              <w:top w:val="none" w:sz="0" w:space="0" w:color="auto"/>
              <w:bottom w:val="none" w:sz="0" w:space="0" w:color="auto"/>
            </w:tcBorders>
          </w:tcPr>
          <w:p w14:paraId="01A6BB9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Small Area Health Insurance Estimates Program, 2014 data</w:t>
            </w:r>
          </w:p>
        </w:tc>
        <w:tc>
          <w:tcPr>
            <w:tcW w:w="3315" w:type="dxa"/>
            <w:tcBorders>
              <w:top w:val="none" w:sz="0" w:space="0" w:color="auto"/>
              <w:bottom w:val="none" w:sz="0" w:space="0" w:color="auto"/>
            </w:tcBorders>
          </w:tcPr>
          <w:p w14:paraId="74776D9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Census Bureau</w:t>
            </w:r>
          </w:p>
        </w:tc>
      </w:tr>
      <w:tr w:rsidR="001861A3" w:rsidRPr="004A6821" w14:paraId="1B315D2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</w:tcPr>
          <w:p w14:paraId="2CBA817D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Number of physicians per residential population</w:t>
            </w:r>
          </w:p>
        </w:tc>
        <w:tc>
          <w:tcPr>
            <w:tcW w:w="5983" w:type="dxa"/>
          </w:tcPr>
          <w:p w14:paraId="0A0652B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Area Health Resources, 2014 data</w:t>
            </w:r>
          </w:p>
        </w:tc>
        <w:tc>
          <w:tcPr>
            <w:tcW w:w="3315" w:type="dxa"/>
          </w:tcPr>
          <w:p w14:paraId="2F9FA95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Health Resources and Services Administration</w:t>
            </w:r>
          </w:p>
        </w:tc>
      </w:tr>
      <w:tr w:rsidR="001861A3" w:rsidRPr="004A6821" w14:paraId="55682F78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top w:val="none" w:sz="0" w:space="0" w:color="auto"/>
              <w:bottom w:val="none" w:sz="0" w:space="0" w:color="auto"/>
            </w:tcBorders>
          </w:tcPr>
          <w:p w14:paraId="4FCF917C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Residential environment (rural vs. urban)</w:t>
            </w:r>
          </w:p>
        </w:tc>
        <w:tc>
          <w:tcPr>
            <w:tcW w:w="5983" w:type="dxa"/>
            <w:tcBorders>
              <w:top w:val="none" w:sz="0" w:space="0" w:color="auto"/>
              <w:bottom w:val="none" w:sz="0" w:space="0" w:color="auto"/>
            </w:tcBorders>
          </w:tcPr>
          <w:p w14:paraId="690D269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The latest version of Rural-Urban Continuum Code, 2013</w:t>
            </w:r>
          </w:p>
        </w:tc>
        <w:tc>
          <w:tcPr>
            <w:tcW w:w="3315" w:type="dxa"/>
            <w:tcBorders>
              <w:top w:val="none" w:sz="0" w:space="0" w:color="auto"/>
              <w:bottom w:val="none" w:sz="0" w:space="0" w:color="auto"/>
            </w:tcBorders>
          </w:tcPr>
          <w:p w14:paraId="388EB2A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US Department of Agriculture Economic Research Service of</w:t>
            </w:r>
          </w:p>
        </w:tc>
      </w:tr>
      <w:tr w:rsidR="001861A3" w:rsidRPr="004A6821" w14:paraId="36498780" w14:textId="77777777" w:rsidTr="007501C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9" w:type="dxa"/>
            <w:tcBorders>
              <w:bottom w:val="single" w:sz="4" w:space="0" w:color="7F7F7F" w:themeColor="text1" w:themeTint="80"/>
            </w:tcBorders>
          </w:tcPr>
          <w:p w14:paraId="18F1EC08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Climatic proxies (including precipitation and temperature)</w:t>
            </w:r>
          </w:p>
        </w:tc>
        <w:tc>
          <w:tcPr>
            <w:tcW w:w="5983" w:type="dxa"/>
            <w:tcBorders>
              <w:bottom w:val="single" w:sz="4" w:space="0" w:color="7F7F7F" w:themeColor="text1" w:themeTint="80"/>
            </w:tcBorders>
          </w:tcPr>
          <w:p w14:paraId="13F8B5C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The Station Precipitation and Temperature Tables, 2014</w:t>
            </w:r>
          </w:p>
        </w:tc>
        <w:tc>
          <w:tcPr>
            <w:tcW w:w="3315" w:type="dxa"/>
            <w:tcBorders>
              <w:bottom w:val="single" w:sz="4" w:space="0" w:color="7F7F7F" w:themeColor="text1" w:themeTint="80"/>
            </w:tcBorders>
          </w:tcPr>
          <w:p w14:paraId="4762D9C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bookmarkStart w:id="0" w:name="OLE_LINK109"/>
            <w:bookmarkStart w:id="1" w:name="OLE_LINK131"/>
            <w:r w:rsidRPr="004A6821">
              <w:rPr>
                <w:szCs w:val="22"/>
              </w:rPr>
              <w:t>Nation Weather Service Climate Prediction Center</w:t>
            </w:r>
            <w:bookmarkEnd w:id="0"/>
            <w:bookmarkEnd w:id="1"/>
          </w:p>
        </w:tc>
      </w:tr>
    </w:tbl>
    <w:p w14:paraId="3DE01C08" w14:textId="77777777" w:rsidR="001861A3" w:rsidRPr="004A6821" w:rsidRDefault="001861A3" w:rsidP="001861A3">
      <w:pPr>
        <w:widowControl/>
        <w:spacing w:after="160" w:line="259" w:lineRule="auto"/>
        <w:jc w:val="left"/>
      </w:pPr>
    </w:p>
    <w:p w14:paraId="59A03346" w14:textId="77777777" w:rsidR="001861A3" w:rsidRDefault="001861A3" w:rsidP="001861A3">
      <w:pPr>
        <w:widowControl/>
        <w:spacing w:line="240" w:lineRule="auto"/>
        <w:jc w:val="left"/>
      </w:pPr>
    </w:p>
    <w:p w14:paraId="71DBF27F" w14:textId="77777777" w:rsidR="001861A3" w:rsidRDefault="001861A3" w:rsidP="001861A3">
      <w:pPr>
        <w:widowControl/>
        <w:spacing w:line="240" w:lineRule="auto"/>
        <w:jc w:val="left"/>
      </w:pPr>
      <w:r>
        <w:br w:type="page"/>
      </w:r>
    </w:p>
    <w:p w14:paraId="1DF2EBD3" w14:textId="77777777" w:rsidR="001861A3" w:rsidRPr="005A2791" w:rsidRDefault="001861A3" w:rsidP="001861A3">
      <w:pPr>
        <w:widowControl/>
        <w:spacing w:line="259" w:lineRule="auto"/>
        <w:jc w:val="left"/>
        <w:rPr>
          <w:b/>
        </w:rPr>
      </w:pPr>
      <w:r w:rsidRPr="005A2791">
        <w:rPr>
          <w:b/>
        </w:rPr>
        <w:lastRenderedPageBreak/>
        <w:t xml:space="preserve">Supplementary </w:t>
      </w:r>
      <w:r>
        <w:rPr>
          <w:b/>
        </w:rPr>
        <w:t>T</w:t>
      </w:r>
      <w:r w:rsidRPr="005A2791">
        <w:rPr>
          <w:b/>
        </w:rPr>
        <w:t>able 2. Summary for age-specific mortality risk and cause-specific mortality rate</w:t>
      </w:r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7230"/>
        <w:gridCol w:w="2268"/>
        <w:gridCol w:w="2409"/>
        <w:gridCol w:w="1985"/>
      </w:tblGrid>
      <w:tr w:rsidR="001861A3" w:rsidRPr="004A6821" w14:paraId="41FB7CBA" w14:textId="77777777" w:rsidTr="00750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4DB088" w14:textId="77777777" w:rsidR="001861A3" w:rsidRPr="004A6821" w:rsidRDefault="001861A3" w:rsidP="007501C8">
            <w:pPr>
              <w:spacing w:line="240" w:lineRule="auto"/>
              <w:rPr>
                <w:b w:val="0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7A11B2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Mean</w:t>
            </w:r>
          </w:p>
          <w:p w14:paraId="6C05ADA8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(Standard deviation)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E3F7A0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Median </w:t>
            </w:r>
          </w:p>
          <w:p w14:paraId="349F76B0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(Interquartile range)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99154D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Ranking of</w:t>
            </w:r>
          </w:p>
          <w:p w14:paraId="5FD3233B" w14:textId="77777777" w:rsidR="001861A3" w:rsidRPr="004A6821" w:rsidRDefault="001861A3" w:rsidP="007501C8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t>Mortality rate</w:t>
            </w:r>
          </w:p>
        </w:tc>
      </w:tr>
      <w:tr w:rsidR="001861A3" w:rsidRPr="004A6821" w14:paraId="6E503F4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67ECD3CB" w14:textId="77777777" w:rsidR="001861A3" w:rsidRPr="004A6821" w:rsidRDefault="001861A3" w:rsidP="007501C8">
            <w:pPr>
              <w:spacing w:line="240" w:lineRule="auto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Age-specific mortality risk</w:t>
            </w:r>
            <w:r>
              <w:rPr>
                <w:b w:val="0"/>
                <w:szCs w:val="22"/>
              </w:rPr>
              <w:t xml:space="preserve"> (%)</w:t>
            </w:r>
          </w:p>
        </w:tc>
        <w:tc>
          <w:tcPr>
            <w:tcW w:w="2268" w:type="dxa"/>
            <w:shd w:val="clear" w:color="auto" w:fill="auto"/>
          </w:tcPr>
          <w:p w14:paraId="038605FD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47A07C53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72CE4594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BFA93C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7980153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0-5 years</w:t>
            </w:r>
          </w:p>
        </w:tc>
        <w:tc>
          <w:tcPr>
            <w:tcW w:w="2268" w:type="dxa"/>
            <w:shd w:val="clear" w:color="auto" w:fill="auto"/>
          </w:tcPr>
          <w:p w14:paraId="3D779D1A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0.71 (0.21)</w:t>
            </w:r>
          </w:p>
        </w:tc>
        <w:tc>
          <w:tcPr>
            <w:tcW w:w="2409" w:type="dxa"/>
            <w:shd w:val="clear" w:color="auto" w:fill="auto"/>
          </w:tcPr>
          <w:p w14:paraId="30D2C104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0.67 (0.55, 0.83)</w:t>
            </w:r>
          </w:p>
        </w:tc>
        <w:tc>
          <w:tcPr>
            <w:tcW w:w="1985" w:type="dxa"/>
            <w:shd w:val="clear" w:color="auto" w:fill="auto"/>
          </w:tcPr>
          <w:p w14:paraId="204396BD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4B989CDA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3704C95C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5-25 years</w:t>
            </w:r>
          </w:p>
        </w:tc>
        <w:tc>
          <w:tcPr>
            <w:tcW w:w="2268" w:type="dxa"/>
            <w:shd w:val="clear" w:color="auto" w:fill="auto"/>
          </w:tcPr>
          <w:p w14:paraId="4DAD9681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0.96 (0.29)</w:t>
            </w:r>
          </w:p>
        </w:tc>
        <w:tc>
          <w:tcPr>
            <w:tcW w:w="2409" w:type="dxa"/>
            <w:shd w:val="clear" w:color="auto" w:fill="auto"/>
          </w:tcPr>
          <w:p w14:paraId="1773A2AA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0.92 (0.75, 1.13)</w:t>
            </w:r>
          </w:p>
        </w:tc>
        <w:tc>
          <w:tcPr>
            <w:tcW w:w="1985" w:type="dxa"/>
            <w:shd w:val="clear" w:color="auto" w:fill="auto"/>
          </w:tcPr>
          <w:p w14:paraId="4A341864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C84607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38C63FF2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25-45 years</w:t>
            </w:r>
          </w:p>
        </w:tc>
        <w:tc>
          <w:tcPr>
            <w:tcW w:w="2268" w:type="dxa"/>
            <w:shd w:val="clear" w:color="auto" w:fill="auto"/>
          </w:tcPr>
          <w:p w14:paraId="288FFE35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3.09 (0.90)</w:t>
            </w:r>
          </w:p>
        </w:tc>
        <w:tc>
          <w:tcPr>
            <w:tcW w:w="2409" w:type="dxa"/>
            <w:shd w:val="clear" w:color="auto" w:fill="auto"/>
          </w:tcPr>
          <w:p w14:paraId="3718022F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2.94 (2.43, 3.62)</w:t>
            </w:r>
          </w:p>
        </w:tc>
        <w:tc>
          <w:tcPr>
            <w:tcW w:w="1985" w:type="dxa"/>
            <w:shd w:val="clear" w:color="auto" w:fill="auto"/>
          </w:tcPr>
          <w:p w14:paraId="2F18912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70090D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5D75F8B8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45-65 years</w:t>
            </w:r>
          </w:p>
        </w:tc>
        <w:tc>
          <w:tcPr>
            <w:tcW w:w="2268" w:type="dxa"/>
            <w:shd w:val="clear" w:color="auto" w:fill="auto"/>
          </w:tcPr>
          <w:p w14:paraId="11D380DD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13.21 (3.05)</w:t>
            </w:r>
          </w:p>
        </w:tc>
        <w:tc>
          <w:tcPr>
            <w:tcW w:w="2409" w:type="dxa"/>
            <w:shd w:val="clear" w:color="auto" w:fill="auto"/>
          </w:tcPr>
          <w:p w14:paraId="7A0365D7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12.79 (10.95, 15.21)</w:t>
            </w:r>
          </w:p>
        </w:tc>
        <w:tc>
          <w:tcPr>
            <w:tcW w:w="1985" w:type="dxa"/>
            <w:shd w:val="clear" w:color="auto" w:fill="auto"/>
          </w:tcPr>
          <w:p w14:paraId="6F66D4DA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2AC773F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BC0E291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65-85 years</w:t>
            </w:r>
          </w:p>
        </w:tc>
        <w:tc>
          <w:tcPr>
            <w:tcW w:w="2268" w:type="dxa"/>
            <w:shd w:val="clear" w:color="auto" w:fill="auto"/>
          </w:tcPr>
          <w:p w14:paraId="41C0AE7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52.31 (5.98)</w:t>
            </w:r>
          </w:p>
        </w:tc>
        <w:tc>
          <w:tcPr>
            <w:tcW w:w="2409" w:type="dxa"/>
            <w:shd w:val="clear" w:color="auto" w:fill="auto"/>
          </w:tcPr>
          <w:p w14:paraId="17F0EFC2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52.38 (48.25, 56.44)</w:t>
            </w:r>
          </w:p>
        </w:tc>
        <w:tc>
          <w:tcPr>
            <w:tcW w:w="1985" w:type="dxa"/>
            <w:shd w:val="clear" w:color="auto" w:fill="auto"/>
          </w:tcPr>
          <w:p w14:paraId="112A9CA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6AFEFFA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0B90D18" w14:textId="77777777" w:rsidR="001861A3" w:rsidRPr="004A6821" w:rsidRDefault="001861A3" w:rsidP="007501C8">
            <w:pPr>
              <w:spacing w:line="240" w:lineRule="auto"/>
              <w:rPr>
                <w:b w:val="0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1638324E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04EE92FC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4F898D4F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5CAEB5D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53A21EA7" w14:textId="77777777" w:rsidR="001861A3" w:rsidRPr="004A6821" w:rsidRDefault="001861A3" w:rsidP="007501C8">
            <w:pPr>
              <w:spacing w:line="240" w:lineRule="auto"/>
              <w:rPr>
                <w:b w:val="0"/>
                <w:szCs w:val="22"/>
              </w:rPr>
            </w:pPr>
            <w:bookmarkStart w:id="2" w:name="OLE_LINK82"/>
            <w:bookmarkStart w:id="3" w:name="OLE_LINK17"/>
            <w:r w:rsidRPr="004A6821">
              <w:rPr>
                <w:b w:val="0"/>
                <w:szCs w:val="22"/>
              </w:rPr>
              <w:t>Cause-specific mortality rate</w:t>
            </w:r>
            <w:bookmarkEnd w:id="2"/>
            <w:bookmarkEnd w:id="3"/>
            <w:r>
              <w:rPr>
                <w:b w:val="0"/>
                <w:szCs w:val="22"/>
              </w:rPr>
              <w:t xml:space="preserve"> (per 100,000 population)</w:t>
            </w:r>
          </w:p>
        </w:tc>
        <w:tc>
          <w:tcPr>
            <w:tcW w:w="2268" w:type="dxa"/>
            <w:shd w:val="clear" w:color="auto" w:fill="auto"/>
          </w:tcPr>
          <w:p w14:paraId="0D7ED20D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554CE6FB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0246161C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3FE1770A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64B43BA8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bookmarkStart w:id="4" w:name="_Hlk149246294"/>
            <w:r w:rsidRPr="004A6821">
              <w:rPr>
                <w:b w:val="0"/>
                <w:szCs w:val="22"/>
              </w:rPr>
              <w:t>Non-communicable disease</w:t>
            </w:r>
          </w:p>
        </w:tc>
        <w:tc>
          <w:tcPr>
            <w:tcW w:w="2268" w:type="dxa"/>
            <w:shd w:val="clear" w:color="auto" w:fill="auto"/>
          </w:tcPr>
          <w:p w14:paraId="716189F3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45F61B06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0D7796D1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6ABDFFA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7A08D6E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Cardiovascular disease</w:t>
            </w:r>
          </w:p>
        </w:tc>
        <w:tc>
          <w:tcPr>
            <w:tcW w:w="2268" w:type="dxa"/>
            <w:shd w:val="clear" w:color="auto" w:fill="auto"/>
          </w:tcPr>
          <w:p w14:paraId="755E83C8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277.98 (58.73)</w:t>
            </w:r>
          </w:p>
        </w:tc>
        <w:tc>
          <w:tcPr>
            <w:tcW w:w="2409" w:type="dxa"/>
            <w:shd w:val="clear" w:color="auto" w:fill="auto"/>
          </w:tcPr>
          <w:p w14:paraId="45F29328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272.05 (235.49, 315.66)</w:t>
            </w:r>
          </w:p>
        </w:tc>
        <w:tc>
          <w:tcPr>
            <w:tcW w:w="1985" w:type="dxa"/>
            <w:shd w:val="clear" w:color="auto" w:fill="auto"/>
          </w:tcPr>
          <w:p w14:paraId="060436FB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</w:t>
            </w:r>
          </w:p>
        </w:tc>
      </w:tr>
      <w:tr w:rsidR="001861A3" w:rsidRPr="004A6821" w14:paraId="7D015738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6061DB6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Neoplasm</w:t>
            </w:r>
          </w:p>
        </w:tc>
        <w:tc>
          <w:tcPr>
            <w:tcW w:w="2268" w:type="dxa"/>
            <w:shd w:val="clear" w:color="auto" w:fill="auto"/>
          </w:tcPr>
          <w:p w14:paraId="03AE99C0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206.37 (31.69)</w:t>
            </w:r>
          </w:p>
        </w:tc>
        <w:tc>
          <w:tcPr>
            <w:tcW w:w="2409" w:type="dxa"/>
            <w:shd w:val="clear" w:color="auto" w:fill="auto"/>
          </w:tcPr>
          <w:p w14:paraId="5C4D0AED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204.20 (185.13, 225.69)</w:t>
            </w:r>
          </w:p>
        </w:tc>
        <w:tc>
          <w:tcPr>
            <w:tcW w:w="1985" w:type="dxa"/>
            <w:shd w:val="clear" w:color="auto" w:fill="auto"/>
          </w:tcPr>
          <w:p w14:paraId="12A91E70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</w:t>
            </w:r>
          </w:p>
        </w:tc>
      </w:tr>
      <w:tr w:rsidR="001861A3" w:rsidRPr="004A6821" w14:paraId="33F4858C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377C09D0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Neurological disorder</w:t>
            </w:r>
          </w:p>
        </w:tc>
        <w:tc>
          <w:tcPr>
            <w:tcW w:w="2268" w:type="dxa"/>
            <w:shd w:val="clear" w:color="auto" w:fill="auto"/>
          </w:tcPr>
          <w:p w14:paraId="2C913DD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95.71 (21.85)</w:t>
            </w:r>
          </w:p>
        </w:tc>
        <w:tc>
          <w:tcPr>
            <w:tcW w:w="2409" w:type="dxa"/>
            <w:shd w:val="clear" w:color="auto" w:fill="auto"/>
          </w:tcPr>
          <w:p w14:paraId="5AFD38D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95.62 (80.70, 110.85)</w:t>
            </w:r>
          </w:p>
        </w:tc>
        <w:tc>
          <w:tcPr>
            <w:tcW w:w="1985" w:type="dxa"/>
            <w:shd w:val="clear" w:color="auto" w:fill="auto"/>
          </w:tcPr>
          <w:p w14:paraId="3F79851D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</w:t>
            </w:r>
          </w:p>
        </w:tc>
      </w:tr>
      <w:tr w:rsidR="001861A3" w:rsidRPr="004A6821" w14:paraId="6609A92A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6B427CC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Chronic respiratory disease</w:t>
            </w:r>
          </w:p>
        </w:tc>
        <w:tc>
          <w:tcPr>
            <w:tcW w:w="2268" w:type="dxa"/>
            <w:shd w:val="clear" w:color="auto" w:fill="auto"/>
          </w:tcPr>
          <w:p w14:paraId="08679215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63.89 (16.86)</w:t>
            </w:r>
          </w:p>
        </w:tc>
        <w:tc>
          <w:tcPr>
            <w:tcW w:w="2409" w:type="dxa"/>
            <w:shd w:val="clear" w:color="auto" w:fill="auto"/>
          </w:tcPr>
          <w:p w14:paraId="085BE25C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62.46 (52.27, 73.41)</w:t>
            </w:r>
          </w:p>
        </w:tc>
        <w:tc>
          <w:tcPr>
            <w:tcW w:w="1985" w:type="dxa"/>
            <w:shd w:val="clear" w:color="auto" w:fill="auto"/>
          </w:tcPr>
          <w:p w14:paraId="480795C6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4</w:t>
            </w:r>
          </w:p>
        </w:tc>
      </w:tr>
      <w:tr w:rsidR="001861A3" w:rsidRPr="004A6821" w14:paraId="56726277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BABA11A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Diabetes, urogenital, blood, and endocrine disease</w:t>
            </w:r>
          </w:p>
        </w:tc>
        <w:tc>
          <w:tcPr>
            <w:tcW w:w="2268" w:type="dxa"/>
            <w:shd w:val="clear" w:color="auto" w:fill="auto"/>
          </w:tcPr>
          <w:p w14:paraId="22502B0E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63.15 (17.86)</w:t>
            </w:r>
          </w:p>
        </w:tc>
        <w:tc>
          <w:tcPr>
            <w:tcW w:w="2409" w:type="dxa"/>
            <w:shd w:val="clear" w:color="auto" w:fill="auto"/>
          </w:tcPr>
          <w:p w14:paraId="78906BEF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60.98 (51.25, 72.13)</w:t>
            </w:r>
          </w:p>
        </w:tc>
        <w:tc>
          <w:tcPr>
            <w:tcW w:w="1985" w:type="dxa"/>
            <w:shd w:val="clear" w:color="auto" w:fill="auto"/>
          </w:tcPr>
          <w:p w14:paraId="5789A456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5</w:t>
            </w:r>
          </w:p>
        </w:tc>
      </w:tr>
      <w:tr w:rsidR="001861A3" w:rsidRPr="004A6821" w14:paraId="54F85D80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7D38464B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Cirrhosis and other chronic liver disease</w:t>
            </w:r>
          </w:p>
        </w:tc>
        <w:tc>
          <w:tcPr>
            <w:tcW w:w="2268" w:type="dxa"/>
            <w:shd w:val="clear" w:color="auto" w:fill="auto"/>
          </w:tcPr>
          <w:p w14:paraId="72EDADFE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18.39 (7.78)</w:t>
            </w:r>
          </w:p>
        </w:tc>
        <w:tc>
          <w:tcPr>
            <w:tcW w:w="2409" w:type="dxa"/>
            <w:shd w:val="clear" w:color="auto" w:fill="auto"/>
          </w:tcPr>
          <w:p w14:paraId="2338E821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17.29 (13.91, 20.89)</w:t>
            </w:r>
          </w:p>
        </w:tc>
        <w:tc>
          <w:tcPr>
            <w:tcW w:w="1985" w:type="dxa"/>
            <w:shd w:val="clear" w:color="auto" w:fill="auto"/>
          </w:tcPr>
          <w:p w14:paraId="592E0165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10</w:t>
            </w:r>
          </w:p>
        </w:tc>
      </w:tr>
      <w:tr w:rsidR="001861A3" w:rsidRPr="004A6821" w14:paraId="48A291F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5727E139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Digestive disease</w:t>
            </w:r>
          </w:p>
        </w:tc>
        <w:tc>
          <w:tcPr>
            <w:tcW w:w="2268" w:type="dxa"/>
            <w:shd w:val="clear" w:color="auto" w:fill="auto"/>
          </w:tcPr>
          <w:p w14:paraId="2FF82CDD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16.16 (2.44)</w:t>
            </w:r>
          </w:p>
        </w:tc>
        <w:tc>
          <w:tcPr>
            <w:tcW w:w="2409" w:type="dxa"/>
            <w:shd w:val="clear" w:color="auto" w:fill="auto"/>
          </w:tcPr>
          <w:p w14:paraId="5EDDD600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16.08 (14.61, 17.63)</w:t>
            </w:r>
          </w:p>
        </w:tc>
        <w:tc>
          <w:tcPr>
            <w:tcW w:w="1985" w:type="dxa"/>
            <w:shd w:val="clear" w:color="auto" w:fill="auto"/>
          </w:tcPr>
          <w:p w14:paraId="7F67B548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11</w:t>
            </w:r>
          </w:p>
        </w:tc>
      </w:tr>
      <w:tr w:rsidR="001861A3" w:rsidRPr="004A6821" w14:paraId="787E604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FC60ECA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bookmarkStart w:id="5" w:name="OLE_LINK76"/>
            <w:bookmarkStart w:id="6" w:name="OLE_LINK77"/>
            <w:bookmarkStart w:id="7" w:name="OLE_LINK134"/>
            <w:r w:rsidRPr="004A6821">
              <w:rPr>
                <w:b w:val="0"/>
                <w:szCs w:val="22"/>
              </w:rPr>
              <w:t>Mental and substance use disorder</w:t>
            </w:r>
            <w:bookmarkEnd w:id="5"/>
            <w:bookmarkEnd w:id="6"/>
            <w:bookmarkEnd w:id="7"/>
          </w:p>
        </w:tc>
        <w:tc>
          <w:tcPr>
            <w:tcW w:w="2268" w:type="dxa"/>
            <w:shd w:val="clear" w:color="auto" w:fill="auto"/>
          </w:tcPr>
          <w:p w14:paraId="0C322A5C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13.20 (6.88)</w:t>
            </w:r>
          </w:p>
        </w:tc>
        <w:tc>
          <w:tcPr>
            <w:tcW w:w="2409" w:type="dxa"/>
            <w:shd w:val="clear" w:color="auto" w:fill="auto"/>
          </w:tcPr>
          <w:p w14:paraId="7B8FD021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11.70 (8.60, 16.03)</w:t>
            </w:r>
          </w:p>
        </w:tc>
        <w:tc>
          <w:tcPr>
            <w:tcW w:w="1985" w:type="dxa"/>
            <w:shd w:val="clear" w:color="auto" w:fill="auto"/>
          </w:tcPr>
          <w:p w14:paraId="5730717B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12</w:t>
            </w:r>
          </w:p>
        </w:tc>
      </w:tr>
      <w:tr w:rsidR="001861A3" w:rsidRPr="004A6821" w14:paraId="1851CCF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2341B4BB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Musculoskeletal disorder</w:t>
            </w:r>
          </w:p>
        </w:tc>
        <w:tc>
          <w:tcPr>
            <w:tcW w:w="2268" w:type="dxa"/>
            <w:shd w:val="clear" w:color="auto" w:fill="auto"/>
          </w:tcPr>
          <w:p w14:paraId="2ABF317E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3.23 (0.77)</w:t>
            </w:r>
          </w:p>
        </w:tc>
        <w:tc>
          <w:tcPr>
            <w:tcW w:w="2409" w:type="dxa"/>
            <w:shd w:val="clear" w:color="auto" w:fill="auto"/>
          </w:tcPr>
          <w:p w14:paraId="03DA7429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3.10 (2.70, 3.62)</w:t>
            </w:r>
          </w:p>
        </w:tc>
        <w:tc>
          <w:tcPr>
            <w:tcW w:w="1985" w:type="dxa"/>
            <w:shd w:val="clear" w:color="auto" w:fill="auto"/>
          </w:tcPr>
          <w:p w14:paraId="6EA70403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14</w:t>
            </w:r>
          </w:p>
        </w:tc>
      </w:tr>
      <w:bookmarkEnd w:id="4"/>
      <w:tr w:rsidR="001861A3" w:rsidRPr="004A6821" w14:paraId="02CE6D48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5320750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Other non-communicable disease</w:t>
            </w:r>
          </w:p>
        </w:tc>
        <w:tc>
          <w:tcPr>
            <w:tcW w:w="2268" w:type="dxa"/>
            <w:shd w:val="clear" w:color="auto" w:fill="auto"/>
          </w:tcPr>
          <w:p w14:paraId="3B4F5623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6.79 (1.50)</w:t>
            </w:r>
          </w:p>
        </w:tc>
        <w:tc>
          <w:tcPr>
            <w:tcW w:w="2409" w:type="dxa"/>
            <w:shd w:val="clear" w:color="auto" w:fill="auto"/>
          </w:tcPr>
          <w:p w14:paraId="6DA860E4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6.59 (5.72, 7.61)</w:t>
            </w:r>
          </w:p>
        </w:tc>
        <w:tc>
          <w:tcPr>
            <w:tcW w:w="1985" w:type="dxa"/>
            <w:shd w:val="clear" w:color="auto" w:fill="auto"/>
          </w:tcPr>
          <w:p w14:paraId="6F9A0569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-</w:t>
            </w:r>
          </w:p>
        </w:tc>
      </w:tr>
      <w:tr w:rsidR="001861A3" w:rsidRPr="004A6821" w14:paraId="0BFA244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443186E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Communicable, maternal, neonatal and nutritional disease</w:t>
            </w:r>
          </w:p>
        </w:tc>
        <w:tc>
          <w:tcPr>
            <w:tcW w:w="2268" w:type="dxa"/>
            <w:shd w:val="clear" w:color="auto" w:fill="auto"/>
          </w:tcPr>
          <w:p w14:paraId="5D0D136C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59AEF072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274B39EE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3D2E1C9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64D54FD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Diarrhea, lower respiratory and other common infectious disease</w:t>
            </w:r>
          </w:p>
        </w:tc>
        <w:tc>
          <w:tcPr>
            <w:tcW w:w="2268" w:type="dxa"/>
            <w:shd w:val="clear" w:color="auto" w:fill="auto"/>
          </w:tcPr>
          <w:p w14:paraId="2FC2280E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33.33 (10.51)</w:t>
            </w:r>
          </w:p>
        </w:tc>
        <w:tc>
          <w:tcPr>
            <w:tcW w:w="2409" w:type="dxa"/>
            <w:shd w:val="clear" w:color="auto" w:fill="auto"/>
          </w:tcPr>
          <w:p w14:paraId="46877920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32.16 (26.11, 39.22)</w:t>
            </w:r>
          </w:p>
        </w:tc>
        <w:tc>
          <w:tcPr>
            <w:tcW w:w="1985" w:type="dxa"/>
            <w:shd w:val="clear" w:color="auto" w:fill="auto"/>
          </w:tcPr>
          <w:p w14:paraId="563EAADF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6</w:t>
            </w:r>
          </w:p>
        </w:tc>
      </w:tr>
      <w:tr w:rsidR="001861A3" w:rsidRPr="004A6821" w14:paraId="54042FB1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2D0B455D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Neonatal disorder</w:t>
            </w:r>
          </w:p>
        </w:tc>
        <w:tc>
          <w:tcPr>
            <w:tcW w:w="2268" w:type="dxa"/>
            <w:shd w:val="clear" w:color="auto" w:fill="auto"/>
          </w:tcPr>
          <w:p w14:paraId="2470D455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3.35 (1.26)</w:t>
            </w:r>
          </w:p>
        </w:tc>
        <w:tc>
          <w:tcPr>
            <w:tcW w:w="2409" w:type="dxa"/>
            <w:shd w:val="clear" w:color="auto" w:fill="auto"/>
          </w:tcPr>
          <w:p w14:paraId="178E88AA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3.05 (2.48, 3.87)</w:t>
            </w:r>
          </w:p>
        </w:tc>
        <w:tc>
          <w:tcPr>
            <w:tcW w:w="1985" w:type="dxa"/>
            <w:shd w:val="clear" w:color="auto" w:fill="auto"/>
          </w:tcPr>
          <w:p w14:paraId="521D95AF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13</w:t>
            </w:r>
          </w:p>
        </w:tc>
      </w:tr>
      <w:tr w:rsidR="001861A3" w:rsidRPr="004A6821" w14:paraId="74A2BBE6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3FA68054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Nutritional deficiencies</w:t>
            </w:r>
          </w:p>
        </w:tc>
        <w:tc>
          <w:tcPr>
            <w:tcW w:w="2268" w:type="dxa"/>
            <w:shd w:val="clear" w:color="auto" w:fill="auto"/>
          </w:tcPr>
          <w:p w14:paraId="7195E6FC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1.60 (0.69)</w:t>
            </w:r>
          </w:p>
        </w:tc>
        <w:tc>
          <w:tcPr>
            <w:tcW w:w="2409" w:type="dxa"/>
            <w:shd w:val="clear" w:color="auto" w:fill="auto"/>
          </w:tcPr>
          <w:p w14:paraId="1ECB54E6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1.50 (1.11, 1.94)</w:t>
            </w:r>
          </w:p>
        </w:tc>
        <w:tc>
          <w:tcPr>
            <w:tcW w:w="1985" w:type="dxa"/>
            <w:shd w:val="clear" w:color="auto" w:fill="auto"/>
          </w:tcPr>
          <w:p w14:paraId="7984BF10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15</w:t>
            </w:r>
          </w:p>
        </w:tc>
      </w:tr>
      <w:tr w:rsidR="001861A3" w:rsidRPr="004A6821" w14:paraId="0DCB914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220F66C2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HIV/AIDS and tuberculosis</w:t>
            </w:r>
          </w:p>
        </w:tc>
        <w:tc>
          <w:tcPr>
            <w:tcW w:w="2268" w:type="dxa"/>
            <w:shd w:val="clear" w:color="auto" w:fill="auto"/>
          </w:tcPr>
          <w:p w14:paraId="43E5F239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1.53 (2.00)</w:t>
            </w:r>
          </w:p>
        </w:tc>
        <w:tc>
          <w:tcPr>
            <w:tcW w:w="2409" w:type="dxa"/>
            <w:shd w:val="clear" w:color="auto" w:fill="auto"/>
          </w:tcPr>
          <w:p w14:paraId="678A5510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0.91 (0.57, 1.72)</w:t>
            </w:r>
          </w:p>
        </w:tc>
        <w:tc>
          <w:tcPr>
            <w:tcW w:w="1985" w:type="dxa"/>
            <w:shd w:val="clear" w:color="auto" w:fill="auto"/>
          </w:tcPr>
          <w:p w14:paraId="40EE3748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16</w:t>
            </w:r>
          </w:p>
        </w:tc>
      </w:tr>
      <w:tr w:rsidR="001861A3" w:rsidRPr="004A6821" w14:paraId="3AD9973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559165F9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Maternal disorder</w:t>
            </w:r>
          </w:p>
        </w:tc>
        <w:tc>
          <w:tcPr>
            <w:tcW w:w="2268" w:type="dxa"/>
            <w:shd w:val="clear" w:color="auto" w:fill="auto"/>
          </w:tcPr>
          <w:p w14:paraId="4601F419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0.36 (0.15)</w:t>
            </w:r>
          </w:p>
        </w:tc>
        <w:tc>
          <w:tcPr>
            <w:tcW w:w="2409" w:type="dxa"/>
            <w:shd w:val="clear" w:color="auto" w:fill="auto"/>
          </w:tcPr>
          <w:p w14:paraId="53FE3979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0.32 (0.26, 0.42)</w:t>
            </w:r>
          </w:p>
        </w:tc>
        <w:tc>
          <w:tcPr>
            <w:tcW w:w="1985" w:type="dxa"/>
            <w:shd w:val="clear" w:color="auto" w:fill="auto"/>
          </w:tcPr>
          <w:p w14:paraId="5AEFC15B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17</w:t>
            </w:r>
          </w:p>
        </w:tc>
      </w:tr>
      <w:tr w:rsidR="001861A3" w:rsidRPr="004A6821" w14:paraId="77C6FC1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488A62E2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bookmarkStart w:id="8" w:name="OLE_LINK7"/>
            <w:bookmarkStart w:id="9" w:name="OLE_LINK8"/>
            <w:r w:rsidRPr="004A6821">
              <w:rPr>
                <w:b w:val="0"/>
                <w:szCs w:val="22"/>
              </w:rPr>
              <w:t>Neglected tropical disease and malaria</w:t>
            </w:r>
            <w:bookmarkEnd w:id="8"/>
            <w:bookmarkEnd w:id="9"/>
          </w:p>
        </w:tc>
        <w:tc>
          <w:tcPr>
            <w:tcW w:w="2268" w:type="dxa"/>
            <w:shd w:val="clear" w:color="auto" w:fill="auto"/>
          </w:tcPr>
          <w:p w14:paraId="00004C66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0.07 (0.06)</w:t>
            </w:r>
          </w:p>
        </w:tc>
        <w:tc>
          <w:tcPr>
            <w:tcW w:w="2409" w:type="dxa"/>
            <w:shd w:val="clear" w:color="auto" w:fill="auto"/>
          </w:tcPr>
          <w:p w14:paraId="267FA5CB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0.05 (0.04, 0.10)</w:t>
            </w:r>
          </w:p>
        </w:tc>
        <w:tc>
          <w:tcPr>
            <w:tcW w:w="1985" w:type="dxa"/>
            <w:shd w:val="clear" w:color="auto" w:fill="auto"/>
          </w:tcPr>
          <w:p w14:paraId="0A083431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19</w:t>
            </w:r>
          </w:p>
        </w:tc>
      </w:tr>
      <w:tr w:rsidR="001861A3" w:rsidRPr="004A6821" w14:paraId="611C9EF0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27C1D25A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Other communicable, maternal, neonatal and nutritional disease</w:t>
            </w:r>
          </w:p>
        </w:tc>
        <w:tc>
          <w:tcPr>
            <w:tcW w:w="2268" w:type="dxa"/>
            <w:shd w:val="clear" w:color="auto" w:fill="auto"/>
          </w:tcPr>
          <w:p w14:paraId="51AF91FF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1.25 (0.31)</w:t>
            </w:r>
          </w:p>
        </w:tc>
        <w:tc>
          <w:tcPr>
            <w:tcW w:w="2409" w:type="dxa"/>
            <w:shd w:val="clear" w:color="auto" w:fill="auto"/>
          </w:tcPr>
          <w:p w14:paraId="5780D288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1.21 (1.03, 1.43)</w:t>
            </w:r>
          </w:p>
        </w:tc>
        <w:tc>
          <w:tcPr>
            <w:tcW w:w="1985" w:type="dxa"/>
            <w:shd w:val="clear" w:color="auto" w:fill="auto"/>
          </w:tcPr>
          <w:p w14:paraId="04197EA8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-</w:t>
            </w:r>
          </w:p>
        </w:tc>
      </w:tr>
      <w:tr w:rsidR="001861A3" w:rsidRPr="004A6821" w14:paraId="6D300DAD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220A47F6" w14:textId="77777777" w:rsidR="001861A3" w:rsidRPr="004A6821" w:rsidRDefault="001861A3" w:rsidP="007501C8">
            <w:pPr>
              <w:spacing w:line="240" w:lineRule="auto"/>
              <w:ind w:firstLineChars="100" w:firstLine="22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Injury</w:t>
            </w:r>
          </w:p>
        </w:tc>
        <w:tc>
          <w:tcPr>
            <w:tcW w:w="2268" w:type="dxa"/>
            <w:shd w:val="clear" w:color="auto" w:fill="auto"/>
          </w:tcPr>
          <w:p w14:paraId="7F777BFC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2409" w:type="dxa"/>
            <w:shd w:val="clear" w:color="auto" w:fill="auto"/>
          </w:tcPr>
          <w:p w14:paraId="25DC67A9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14:paraId="138194A4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35BFEEE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6789853B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Unintentional injury</w:t>
            </w:r>
          </w:p>
        </w:tc>
        <w:tc>
          <w:tcPr>
            <w:tcW w:w="2268" w:type="dxa"/>
            <w:shd w:val="clear" w:color="auto" w:fill="auto"/>
          </w:tcPr>
          <w:p w14:paraId="21C90B1E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24.03 (5.21)</w:t>
            </w:r>
          </w:p>
        </w:tc>
        <w:tc>
          <w:tcPr>
            <w:tcW w:w="2409" w:type="dxa"/>
            <w:shd w:val="clear" w:color="auto" w:fill="auto"/>
          </w:tcPr>
          <w:p w14:paraId="38BC39D8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23.80 (20.90, 26.57)</w:t>
            </w:r>
          </w:p>
        </w:tc>
        <w:tc>
          <w:tcPr>
            <w:tcW w:w="1985" w:type="dxa"/>
            <w:shd w:val="clear" w:color="auto" w:fill="auto"/>
          </w:tcPr>
          <w:p w14:paraId="2803D2EF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7</w:t>
            </w:r>
          </w:p>
        </w:tc>
      </w:tr>
      <w:tr w:rsidR="001861A3" w:rsidRPr="004A6821" w14:paraId="468B0E8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1F3C9964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bookmarkStart w:id="10" w:name="OLE_LINK74"/>
            <w:bookmarkStart w:id="11" w:name="OLE_LINK75"/>
            <w:r w:rsidRPr="004A6821">
              <w:rPr>
                <w:b w:val="0"/>
                <w:szCs w:val="22"/>
              </w:rPr>
              <w:t>Transport injury</w:t>
            </w:r>
            <w:bookmarkEnd w:id="10"/>
            <w:bookmarkEnd w:id="11"/>
          </w:p>
        </w:tc>
        <w:tc>
          <w:tcPr>
            <w:tcW w:w="2268" w:type="dxa"/>
            <w:shd w:val="clear" w:color="auto" w:fill="auto"/>
          </w:tcPr>
          <w:p w14:paraId="72D54EC4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23.15 (9.30)</w:t>
            </w:r>
          </w:p>
        </w:tc>
        <w:tc>
          <w:tcPr>
            <w:tcW w:w="2409" w:type="dxa"/>
            <w:shd w:val="clear" w:color="auto" w:fill="auto"/>
          </w:tcPr>
          <w:p w14:paraId="7C3BB34E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22.34 (16.43, 28.73)</w:t>
            </w:r>
          </w:p>
        </w:tc>
        <w:tc>
          <w:tcPr>
            <w:tcW w:w="1985" w:type="dxa"/>
            <w:shd w:val="clear" w:color="auto" w:fill="auto"/>
          </w:tcPr>
          <w:p w14:paraId="195AAC27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8</w:t>
            </w:r>
          </w:p>
        </w:tc>
      </w:tr>
      <w:tr w:rsidR="001861A3" w:rsidRPr="004A6821" w14:paraId="61954026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shd w:val="clear" w:color="auto" w:fill="auto"/>
          </w:tcPr>
          <w:p w14:paraId="5FB98AB7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lastRenderedPageBreak/>
              <w:t>Self-harm and interpersonal violence</w:t>
            </w:r>
          </w:p>
        </w:tc>
        <w:tc>
          <w:tcPr>
            <w:tcW w:w="2268" w:type="dxa"/>
            <w:shd w:val="clear" w:color="auto" w:fill="auto"/>
          </w:tcPr>
          <w:p w14:paraId="6C0B6C5D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21.95 (7.09)</w:t>
            </w:r>
          </w:p>
        </w:tc>
        <w:tc>
          <w:tcPr>
            <w:tcW w:w="2409" w:type="dxa"/>
            <w:shd w:val="clear" w:color="auto" w:fill="auto"/>
          </w:tcPr>
          <w:p w14:paraId="0D491C7B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21.07 (17.19, 25.28)</w:t>
            </w:r>
          </w:p>
        </w:tc>
        <w:tc>
          <w:tcPr>
            <w:tcW w:w="1985" w:type="dxa"/>
            <w:shd w:val="clear" w:color="auto" w:fill="auto"/>
          </w:tcPr>
          <w:p w14:paraId="48D6555A" w14:textId="77777777" w:rsidR="001861A3" w:rsidRPr="004A6821" w:rsidRDefault="001861A3" w:rsidP="007501C8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9</w:t>
            </w:r>
          </w:p>
        </w:tc>
      </w:tr>
      <w:tr w:rsidR="001861A3" w:rsidRPr="004A6821" w14:paraId="5757093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tcBorders>
              <w:bottom w:val="single" w:sz="4" w:space="0" w:color="auto"/>
            </w:tcBorders>
            <w:shd w:val="clear" w:color="auto" w:fill="auto"/>
          </w:tcPr>
          <w:p w14:paraId="35CAE592" w14:textId="77777777" w:rsidR="001861A3" w:rsidRPr="004A6821" w:rsidRDefault="001861A3" w:rsidP="007501C8">
            <w:pPr>
              <w:spacing w:line="240" w:lineRule="auto"/>
              <w:ind w:firstLineChars="200" w:firstLine="44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Forces of nature, war, and legal intervention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43D5DDDE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0.09 (0.13)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14:paraId="7EAD6097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0.07 (0.05, 0.11)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5C5F83FB" w14:textId="77777777" w:rsidR="001861A3" w:rsidRPr="004A6821" w:rsidRDefault="001861A3" w:rsidP="007501C8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18</w:t>
            </w:r>
          </w:p>
        </w:tc>
      </w:tr>
    </w:tbl>
    <w:p w14:paraId="4109D621" w14:textId="77777777" w:rsidR="001861A3" w:rsidRPr="004A6821" w:rsidRDefault="001861A3" w:rsidP="001861A3">
      <w:pPr>
        <w:spacing w:line="240" w:lineRule="auto"/>
        <w:rPr>
          <w:lang w:val="en-GB"/>
        </w:rPr>
      </w:pPr>
      <w:r w:rsidRPr="004A6821">
        <w:rPr>
          <w:lang w:val="en-GB"/>
        </w:rPr>
        <w:t xml:space="preserve">Based on </w:t>
      </w:r>
      <w:r>
        <w:rPr>
          <w:lang w:val="en-GB"/>
        </w:rPr>
        <w:t>3104</w:t>
      </w:r>
      <w:r w:rsidRPr="004A6821">
        <w:rPr>
          <w:lang w:val="en-GB"/>
        </w:rPr>
        <w:t xml:space="preserve"> studied US counties. Rank</w:t>
      </w:r>
      <w:r>
        <w:rPr>
          <w:lang w:val="en-GB"/>
        </w:rPr>
        <w:t>ing</w:t>
      </w:r>
      <w:r w:rsidRPr="004A6821">
        <w:rPr>
          <w:lang w:val="en-GB"/>
        </w:rPr>
        <w:t>, based on the average mortality rates, starting from the most frequent cause of death.</w:t>
      </w:r>
    </w:p>
    <w:p w14:paraId="31688495" w14:textId="77777777" w:rsidR="001861A3" w:rsidRPr="004A6821" w:rsidRDefault="001861A3" w:rsidP="001861A3">
      <w:pPr>
        <w:spacing w:line="240" w:lineRule="auto"/>
        <w:rPr>
          <w:lang w:val="en-GB"/>
        </w:rPr>
      </w:pPr>
    </w:p>
    <w:p w14:paraId="11B324BE" w14:textId="77777777" w:rsidR="001861A3" w:rsidRDefault="001861A3" w:rsidP="001861A3">
      <w:pPr>
        <w:widowControl/>
        <w:spacing w:line="240" w:lineRule="auto"/>
        <w:jc w:val="left"/>
      </w:pPr>
    </w:p>
    <w:p w14:paraId="209553FC" w14:textId="77777777" w:rsidR="001861A3" w:rsidRDefault="001861A3" w:rsidP="001861A3">
      <w:pPr>
        <w:widowControl/>
        <w:spacing w:line="240" w:lineRule="auto"/>
        <w:jc w:val="left"/>
      </w:pPr>
      <w:r>
        <w:br w:type="page"/>
      </w:r>
    </w:p>
    <w:p w14:paraId="1BC39E8D" w14:textId="77777777" w:rsidR="001861A3" w:rsidRPr="005A2791" w:rsidRDefault="001861A3" w:rsidP="001861A3">
      <w:pPr>
        <w:widowControl/>
        <w:spacing w:line="240" w:lineRule="auto"/>
        <w:jc w:val="left"/>
        <w:rPr>
          <w:b/>
        </w:rPr>
      </w:pPr>
      <w:r w:rsidRPr="005A2791">
        <w:rPr>
          <w:b/>
        </w:rPr>
        <w:lastRenderedPageBreak/>
        <w:t xml:space="preserve">Supplementary </w:t>
      </w:r>
      <w:r>
        <w:rPr>
          <w:b/>
        </w:rPr>
        <w:t>T</w:t>
      </w:r>
      <w:r w:rsidRPr="005A2791">
        <w:rPr>
          <w:b/>
        </w:rPr>
        <w:t xml:space="preserve">able 3. Univariate linear regression analyses for nighttime lights in </w:t>
      </w:r>
      <w:r>
        <w:rPr>
          <w:b/>
        </w:rPr>
        <w:t>l</w:t>
      </w:r>
      <w:r w:rsidRPr="005A2791">
        <w:rPr>
          <w:b/>
        </w:rPr>
        <w:t>ife expectancy</w:t>
      </w:r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4395"/>
        <w:gridCol w:w="3402"/>
        <w:gridCol w:w="850"/>
        <w:gridCol w:w="4536"/>
        <w:gridCol w:w="821"/>
      </w:tblGrid>
      <w:tr w:rsidR="001861A3" w:rsidRPr="004A6821" w14:paraId="110197EB" w14:textId="77777777" w:rsidTr="00750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4" w:space="0" w:color="auto"/>
            </w:tcBorders>
            <w:shd w:val="clear" w:color="auto" w:fill="auto"/>
          </w:tcPr>
          <w:p w14:paraId="3AA63CF2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14:paraId="167CF2D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t>Life expectancy at birth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527C332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</w:tcPr>
          <w:p w14:paraId="01C29F2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Change </w:t>
            </w:r>
            <w:r>
              <w:rPr>
                <w:b w:val="0"/>
                <w:szCs w:val="22"/>
              </w:rPr>
              <w:t xml:space="preserve">in </w:t>
            </w:r>
            <w:r w:rsidRPr="004A6821">
              <w:rPr>
                <w:b w:val="0"/>
                <w:szCs w:val="22"/>
              </w:rPr>
              <w:t>life expectancy</w:t>
            </w: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auto"/>
          </w:tcPr>
          <w:p w14:paraId="22617CE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Cs w:val="22"/>
              </w:rPr>
            </w:pPr>
          </w:p>
        </w:tc>
      </w:tr>
      <w:tr w:rsidR="001861A3" w:rsidRPr="004A6821" w14:paraId="4340AC0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</w:tcBorders>
            <w:shd w:val="clear" w:color="auto" w:fill="auto"/>
          </w:tcPr>
          <w:p w14:paraId="052DCF5E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14:paraId="4978F71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Regression coefficient (99.9%CIs)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0ABA15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R</w:t>
            </w:r>
            <w:r w:rsidRPr="004A6821">
              <w:rPr>
                <w:szCs w:val="22"/>
                <w:vertAlign w:val="superscript"/>
              </w:rPr>
              <w:t>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135A6A9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Regression coefficient (99.9%CIs)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auto" w:fill="auto"/>
          </w:tcPr>
          <w:p w14:paraId="0EB7FBB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R</w:t>
            </w:r>
            <w:r w:rsidRPr="004A6821">
              <w:rPr>
                <w:szCs w:val="22"/>
                <w:vertAlign w:val="superscript"/>
              </w:rPr>
              <w:t>2</w:t>
            </w:r>
          </w:p>
        </w:tc>
      </w:tr>
      <w:tr w:rsidR="001861A3" w:rsidRPr="004A6821" w14:paraId="6139EDE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2313FE0E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t>Exposure to n</w:t>
            </w:r>
            <w:r w:rsidRPr="004A6821">
              <w:rPr>
                <w:b w:val="0"/>
                <w:szCs w:val="22"/>
              </w:rPr>
              <w:t>ighttime lights</w:t>
            </w:r>
          </w:p>
        </w:tc>
        <w:tc>
          <w:tcPr>
            <w:tcW w:w="3402" w:type="dxa"/>
            <w:shd w:val="clear" w:color="auto" w:fill="auto"/>
          </w:tcPr>
          <w:p w14:paraId="5106287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14:paraId="744A4A3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610E380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shd w:val="clear" w:color="auto" w:fill="auto"/>
          </w:tcPr>
          <w:p w14:paraId="798793B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2E0CAB1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06679EE4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t>Intensity</w:t>
            </w:r>
            <w:r w:rsidRPr="004A6821">
              <w:rPr>
                <w:b w:val="0"/>
                <w:szCs w:val="22"/>
              </w:rPr>
              <w:t>, digital number (per 10)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7559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0.343 (0.219, 0.466)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C382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0.026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250D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0.241 (0.199, 0.283)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4DFF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0.104</w:t>
            </w:r>
          </w:p>
        </w:tc>
      </w:tr>
      <w:tr w:rsidR="001861A3" w:rsidRPr="004A6821" w14:paraId="0D50AFC3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4CCB87B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Population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DF87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0AB8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1B89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2F1B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71AFE1DE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6B7385FB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Population size (per 1,000,000)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7EC9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1.218 (0.796, 1.641)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C20D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0.028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3C21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0.789 (0.644, 0.932)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A208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0.095</w:t>
            </w:r>
          </w:p>
        </w:tc>
      </w:tr>
      <w:tr w:rsidR="001861A3" w:rsidRPr="004A6821" w14:paraId="21833603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0378EC47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Male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CFF3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0.075 (0.013, 0.136)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6B26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0.005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6C45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0.020 (-0.002, 0.042)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78DA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0.003</w:t>
            </w:r>
          </w:p>
        </w:tc>
      </w:tr>
      <w:tr w:rsidR="001861A3" w:rsidRPr="004A6821" w14:paraId="0991306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41BBD6D9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White alone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E20C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0.064 (0.056, 0.072)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CDD0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0.184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8CBE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-0.007 (-0.010, -0.004)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3661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0.018</w:t>
            </w:r>
          </w:p>
        </w:tc>
      </w:tr>
      <w:tr w:rsidR="001861A3" w:rsidRPr="004A6821" w14:paraId="28EC70B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21FB3018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4A6821">
              <w:rPr>
                <w:b w:val="0"/>
                <w:szCs w:val="22"/>
              </w:rPr>
              <w:t xml:space="preserve"> 70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0DD8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0.088 (0.046, 0.130)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EFC24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0.015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D4B7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-0.019 (-0.034, -0.003)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562C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0.005</w:t>
            </w:r>
          </w:p>
        </w:tc>
      </w:tr>
      <w:tr w:rsidR="001861A3" w:rsidRPr="004A6821" w14:paraId="4975A91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1AD34AA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Socio-economic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A0DD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2A24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8C3E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058A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43C0150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41E436C3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A bachelor’s degree or higher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5B02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0.155 (0.143, 0.167)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3B5CA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0.376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1D65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0.046 (0.042, 0.051)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84D7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0.269</w:t>
            </w:r>
          </w:p>
        </w:tc>
      </w:tr>
      <w:tr w:rsidR="001861A3" w:rsidRPr="004A6821" w14:paraId="2E8362F6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3AF4C9F3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Median household income (per 1,000$)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43F8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0.128 (0.119, 0.137)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5E62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0.423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A296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0.033 (0.029, 0.037)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3FF3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0.226</w:t>
            </w:r>
          </w:p>
        </w:tc>
      </w:tr>
      <w:tr w:rsidR="001861A3" w:rsidRPr="004A6821" w14:paraId="3E504C9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017839C2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Unemployment rate, age &lt;65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C83E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-0.537 (-0.590, -0.483)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D34D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0.262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1B3F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-0.042 (-0.064, -0.021)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1CE9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0.013</w:t>
            </w:r>
          </w:p>
        </w:tc>
      </w:tr>
      <w:tr w:rsidR="001861A3" w:rsidRPr="004A6821" w14:paraId="5E2010E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29979B8B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Poverty rate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6F70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-0.257 (-0.272, -0.241)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028C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0.486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9349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-0.042 (-0.049, -0.035)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30D4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0.104</w:t>
            </w:r>
          </w:p>
        </w:tc>
      </w:tr>
      <w:tr w:rsidR="001861A3" w:rsidRPr="004A6821" w14:paraId="25E0A09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0F35B17C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GDP per capita (per 1000$)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698A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-0.056 (-0.370, 0.259)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BC1E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0.0001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B407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-0.031 (-0.141, 0.080)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5FFB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0.0003</w:t>
            </w:r>
          </w:p>
        </w:tc>
      </w:tr>
      <w:tr w:rsidR="001861A3" w:rsidRPr="004A6821" w14:paraId="5C216B0E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357DC421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Healthcare service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A08D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12A2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B913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E731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49D5448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0914D90C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Health insurance coverage, age &lt; 65 (%)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7567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0.169 (0.144, 0.194)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DA49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0.136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F407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-0.037 (0.013, 0.032)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9F83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0.019</w:t>
            </w:r>
          </w:p>
        </w:tc>
      </w:tr>
      <w:tr w:rsidR="001861A3" w:rsidRPr="004A6821" w14:paraId="02D84E3E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5B2DF5D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    Physicians per 1000 population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FB0F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0.332 (0.246, 0.417)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5378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0.050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FB4D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0.154 (0.125, 0.184)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99FE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0.087</w:t>
            </w:r>
          </w:p>
        </w:tc>
      </w:tr>
      <w:tr w:rsidR="001861A3" w:rsidRPr="004A6821" w14:paraId="370FBB9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3F3E5486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Residential environment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D74C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B57D1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D895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9C2B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57B6C6E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719CC39B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Rural-Urban Continuum Code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9082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A509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0.053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20F2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B959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0.099</w:t>
            </w:r>
          </w:p>
        </w:tc>
      </w:tr>
      <w:tr w:rsidR="001861A3" w:rsidRPr="004A6821" w14:paraId="4067F5C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9FA62B8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2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9E08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-0.765 (-1.303, -0.227)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181B1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374E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-0.523 (-0.711, -0.341)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99DC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63882D7C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6F4BA1A3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3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4D0B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-0.700 (-1.248, -0.152)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7E8E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EB96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-0.547 (-0.735, -0.358)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AF22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65FF6105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7A45E927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4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E67B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-1.029 (-1.668, -0.390)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DBCB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D54C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-0.666 (-0.886, -0.446)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B2FA4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31046BD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139F0BC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5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50FB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-1.051 (-1.937, -0.165)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810B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6B38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-0.840 (-1.145, -0.535)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1CA22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30BC21B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1AB049C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6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C89C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-1.721 (-2.205, -1.236)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F28A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69A4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-0.835 (-1.001, -0.668)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A78E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6F2918C1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3C66122B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7 (vs. 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3C74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-1.234 (-1.754, -0.714)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199FC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D173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-0.809 (-0.987, -0.630)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F609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0CF4AA73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16A7A225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8 (vs. 1)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8042D00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-1.371 (-2.003, -0.739)</w:t>
            </w:r>
          </w:p>
        </w:tc>
        <w:tc>
          <w:tcPr>
            <w:tcW w:w="850" w:type="dxa"/>
            <w:shd w:val="clear" w:color="auto" w:fill="auto"/>
          </w:tcPr>
          <w:p w14:paraId="133F1E6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777D7715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-0.695 (-0.913, -0.478)</w:t>
            </w:r>
          </w:p>
        </w:tc>
        <w:tc>
          <w:tcPr>
            <w:tcW w:w="821" w:type="dxa"/>
            <w:shd w:val="clear" w:color="auto" w:fill="auto"/>
          </w:tcPr>
          <w:p w14:paraId="234E468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0C41C1D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213BA57E" w14:textId="77777777" w:rsidR="001861A3" w:rsidRPr="004A6821" w:rsidRDefault="001861A3" w:rsidP="007501C8">
            <w:pPr>
              <w:widowControl/>
              <w:spacing w:line="240" w:lineRule="auto"/>
              <w:ind w:firstLineChars="200" w:firstLine="44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9 (vs. 1)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848909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-0.534 (-1.058, -0.010)</w:t>
            </w:r>
          </w:p>
        </w:tc>
        <w:tc>
          <w:tcPr>
            <w:tcW w:w="850" w:type="dxa"/>
            <w:shd w:val="clear" w:color="auto" w:fill="auto"/>
          </w:tcPr>
          <w:p w14:paraId="62DFC51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D984A0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-0.633 (-0.813, -0.452)</w:t>
            </w:r>
          </w:p>
        </w:tc>
        <w:tc>
          <w:tcPr>
            <w:tcW w:w="821" w:type="dxa"/>
            <w:shd w:val="clear" w:color="auto" w:fill="auto"/>
          </w:tcPr>
          <w:p w14:paraId="165D16D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4A6821" w14:paraId="3336E22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51B74F58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Geographic and climatic proxies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06BB9D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50" w:type="dxa"/>
            <w:shd w:val="clear" w:color="auto" w:fill="auto"/>
          </w:tcPr>
          <w:p w14:paraId="3FC4280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536" w:type="dxa"/>
            <w:shd w:val="clear" w:color="auto" w:fill="auto"/>
          </w:tcPr>
          <w:p w14:paraId="634112C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821" w:type="dxa"/>
            <w:shd w:val="clear" w:color="auto" w:fill="auto"/>
          </w:tcPr>
          <w:p w14:paraId="527A26F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4A6821" w14:paraId="1D4CA9B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5B8E99A7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Longitude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8A9914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-0.035 (-0.046, -0.024)</w:t>
            </w:r>
          </w:p>
        </w:tc>
        <w:tc>
          <w:tcPr>
            <w:tcW w:w="850" w:type="dxa"/>
            <w:shd w:val="clear" w:color="auto" w:fill="auto"/>
          </w:tcPr>
          <w:p w14:paraId="6C383DE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0.033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4AC3F61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-0.003 (-0.007, 0.014)</w:t>
            </w:r>
          </w:p>
        </w:tc>
        <w:tc>
          <w:tcPr>
            <w:tcW w:w="821" w:type="dxa"/>
            <w:shd w:val="clear" w:color="auto" w:fill="auto"/>
          </w:tcPr>
          <w:p w14:paraId="1F08525E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0.001</w:t>
            </w:r>
          </w:p>
        </w:tc>
      </w:tr>
      <w:tr w:rsidR="001861A3" w:rsidRPr="004A6821" w14:paraId="4748E06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21182CA6" w14:textId="77777777" w:rsidR="001861A3" w:rsidRPr="004A6821" w:rsidRDefault="001861A3" w:rsidP="007501C8">
            <w:pPr>
              <w:widowControl/>
              <w:spacing w:line="240" w:lineRule="auto"/>
              <w:ind w:firstLineChars="100" w:firstLine="220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>Latitude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7759B3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0.211 (0.187, 0.235)</w:t>
            </w:r>
          </w:p>
        </w:tc>
        <w:tc>
          <w:tcPr>
            <w:tcW w:w="850" w:type="dxa"/>
            <w:shd w:val="clear" w:color="auto" w:fill="auto"/>
          </w:tcPr>
          <w:p w14:paraId="35D1898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0.213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296622D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0.043 (0.034, 0.052)</w:t>
            </w:r>
          </w:p>
        </w:tc>
        <w:tc>
          <w:tcPr>
            <w:tcW w:w="821" w:type="dxa"/>
            <w:shd w:val="clear" w:color="auto" w:fill="auto"/>
          </w:tcPr>
          <w:p w14:paraId="1E413988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0.071</w:t>
            </w:r>
          </w:p>
        </w:tc>
      </w:tr>
      <w:tr w:rsidR="001861A3" w:rsidRPr="004A6821" w14:paraId="77C64DCE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shd w:val="clear" w:color="auto" w:fill="auto"/>
          </w:tcPr>
          <w:p w14:paraId="51D6EDD8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t xml:space="preserve">    Precipitation (per 1,000)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D6F6A69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-0.166 (-0.195, -0.137)</w:t>
            </w:r>
          </w:p>
        </w:tc>
        <w:tc>
          <w:tcPr>
            <w:tcW w:w="850" w:type="dxa"/>
            <w:shd w:val="clear" w:color="auto" w:fill="auto"/>
          </w:tcPr>
          <w:p w14:paraId="76520A0B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0.102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458484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-0.012 (-0.023, -0.001)</w:t>
            </w:r>
          </w:p>
        </w:tc>
        <w:tc>
          <w:tcPr>
            <w:tcW w:w="821" w:type="dxa"/>
            <w:shd w:val="clear" w:color="auto" w:fill="auto"/>
          </w:tcPr>
          <w:p w14:paraId="09D97E13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0.004</w:t>
            </w:r>
          </w:p>
        </w:tc>
      </w:tr>
      <w:tr w:rsidR="001861A3" w:rsidRPr="004A6821" w14:paraId="4C33F1A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4" w:space="0" w:color="auto"/>
            </w:tcBorders>
            <w:shd w:val="clear" w:color="auto" w:fill="auto"/>
          </w:tcPr>
          <w:p w14:paraId="0DA3CCCD" w14:textId="77777777" w:rsidR="001861A3" w:rsidRPr="004A6821" w:rsidRDefault="001861A3" w:rsidP="007501C8">
            <w:pPr>
              <w:widowControl/>
              <w:spacing w:line="240" w:lineRule="auto"/>
              <w:jc w:val="left"/>
              <w:rPr>
                <w:b w:val="0"/>
                <w:szCs w:val="22"/>
              </w:rPr>
            </w:pPr>
            <w:r w:rsidRPr="004A6821">
              <w:rPr>
                <w:b w:val="0"/>
                <w:szCs w:val="22"/>
              </w:rPr>
              <w:lastRenderedPageBreak/>
              <w:t xml:space="preserve">    Temperature (</w:t>
            </w:r>
            <w:proofErr w:type="spellStart"/>
            <w:r w:rsidRPr="004A6821">
              <w:rPr>
                <w:b w:val="0"/>
                <w:szCs w:val="22"/>
                <w:vertAlign w:val="superscript"/>
              </w:rPr>
              <w:t>o</w:t>
            </w:r>
            <w:r w:rsidRPr="004A6821">
              <w:rPr>
                <w:b w:val="0"/>
                <w:szCs w:val="22"/>
              </w:rPr>
              <w:t>C</w:t>
            </w:r>
            <w:proofErr w:type="spellEnd"/>
            <w:r w:rsidRPr="004A6821">
              <w:rPr>
                <w:b w:val="0"/>
                <w:szCs w:val="22"/>
              </w:rPr>
              <w:t>)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F49CC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4A6821">
              <w:rPr>
                <w:rFonts w:eastAsia="等线"/>
                <w:color w:val="000000"/>
                <w:szCs w:val="22"/>
              </w:rPr>
              <w:t>-0.235 (-0.261, -0.209)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62F62FF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0.224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F5AF46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-0.036 (-0.046, -0.026)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auto" w:fill="auto"/>
          </w:tcPr>
          <w:p w14:paraId="4651D3B7" w14:textId="77777777" w:rsidR="001861A3" w:rsidRPr="004A6821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4A6821">
              <w:rPr>
                <w:szCs w:val="22"/>
              </w:rPr>
              <w:t>0.042</w:t>
            </w:r>
          </w:p>
        </w:tc>
      </w:tr>
    </w:tbl>
    <w:p w14:paraId="7FCAECF5" w14:textId="77777777" w:rsidR="001861A3" w:rsidRPr="004A6821" w:rsidRDefault="001861A3" w:rsidP="001861A3">
      <w:pPr>
        <w:spacing w:line="240" w:lineRule="auto"/>
      </w:pPr>
      <w:r w:rsidRPr="004A6821">
        <w:rPr>
          <w:lang w:val="en-GB"/>
        </w:rPr>
        <w:t xml:space="preserve">Based on </w:t>
      </w:r>
      <w:r>
        <w:rPr>
          <w:lang w:val="en-GB"/>
        </w:rPr>
        <w:t>3104</w:t>
      </w:r>
      <w:r w:rsidRPr="004A6821">
        <w:rPr>
          <w:lang w:val="en-GB"/>
        </w:rPr>
        <w:t xml:space="preserve"> studied US counties.</w:t>
      </w:r>
      <w:r>
        <w:rPr>
          <w:lang w:val="en-GB"/>
        </w:rPr>
        <w:t xml:space="preserve"> </w:t>
      </w:r>
      <w:r w:rsidRPr="004A6821">
        <w:t>CIs, confidence intervals.</w:t>
      </w:r>
    </w:p>
    <w:p w14:paraId="26F169EB" w14:textId="77777777" w:rsidR="001861A3" w:rsidRDefault="001861A3" w:rsidP="001861A3">
      <w:pPr>
        <w:widowControl/>
        <w:spacing w:line="240" w:lineRule="auto"/>
        <w:jc w:val="left"/>
      </w:pPr>
    </w:p>
    <w:p w14:paraId="16791A0A" w14:textId="77777777" w:rsidR="001861A3" w:rsidRDefault="001861A3" w:rsidP="001861A3">
      <w:pPr>
        <w:widowControl/>
        <w:spacing w:line="240" w:lineRule="auto"/>
        <w:jc w:val="left"/>
      </w:pPr>
    </w:p>
    <w:p w14:paraId="101DA45D" w14:textId="04963D0C" w:rsidR="001861A3" w:rsidRDefault="001861A3" w:rsidP="001861A3">
      <w:pPr>
        <w:widowControl/>
        <w:spacing w:line="240" w:lineRule="auto"/>
        <w:jc w:val="left"/>
        <w:rPr>
          <w:b/>
        </w:rPr>
      </w:pPr>
    </w:p>
    <w:p w14:paraId="0CAD0AD0" w14:textId="2A22EE1B" w:rsidR="001861A3" w:rsidRDefault="001861A3">
      <w:pPr>
        <w:widowControl/>
        <w:spacing w:line="240" w:lineRule="auto"/>
        <w:jc w:val="left"/>
        <w:rPr>
          <w:b/>
        </w:rPr>
      </w:pPr>
      <w:r>
        <w:rPr>
          <w:b/>
        </w:rPr>
        <w:br w:type="page"/>
      </w:r>
    </w:p>
    <w:p w14:paraId="5C372E1E" w14:textId="77777777" w:rsidR="001861A3" w:rsidRPr="00373199" w:rsidRDefault="001861A3" w:rsidP="001861A3">
      <w:pPr>
        <w:widowControl/>
        <w:spacing w:line="240" w:lineRule="auto"/>
        <w:jc w:val="left"/>
        <w:rPr>
          <w:b/>
        </w:rPr>
      </w:pPr>
      <w:r>
        <w:rPr>
          <w:b/>
        </w:rPr>
        <w:lastRenderedPageBreak/>
        <w:t xml:space="preserve">Supplementary </w:t>
      </w:r>
      <w:r w:rsidRPr="00373199">
        <w:rPr>
          <w:b/>
        </w:rPr>
        <w:t xml:space="preserve">Table 4. </w:t>
      </w:r>
      <w:r>
        <w:rPr>
          <w:b/>
        </w:rPr>
        <w:t xml:space="preserve">The </w:t>
      </w:r>
      <w:r w:rsidRPr="00373199">
        <w:rPr>
          <w:b/>
        </w:rPr>
        <w:t>Change in Estimate Method to identify the most influential confounders on the association</w:t>
      </w:r>
      <w:r>
        <w:rPr>
          <w:b/>
        </w:rPr>
        <w:t>s</w:t>
      </w:r>
      <w:r w:rsidRPr="00373199">
        <w:rPr>
          <w:b/>
        </w:rPr>
        <w:t xml:space="preserve"> between exposure to nighttime lights and certain cause-specific mortality rates</w:t>
      </w:r>
    </w:p>
    <w:tbl>
      <w:tblPr>
        <w:tblStyle w:val="40"/>
        <w:tblW w:w="15978" w:type="dxa"/>
        <w:tblBorders>
          <w:top w:val="single" w:sz="4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"/>
        <w:gridCol w:w="3982"/>
        <w:gridCol w:w="1314"/>
        <w:gridCol w:w="3665"/>
        <w:gridCol w:w="1503"/>
        <w:gridCol w:w="1458"/>
        <w:gridCol w:w="1954"/>
        <w:gridCol w:w="499"/>
        <w:gridCol w:w="499"/>
        <w:gridCol w:w="417"/>
        <w:gridCol w:w="417"/>
      </w:tblGrid>
      <w:tr w:rsidR="001861A3" w:rsidRPr="00987B9A" w14:paraId="12259AB1" w14:textId="77777777" w:rsidTr="00750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BF126C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  <w:r w:rsidRPr="00987B9A">
              <w:rPr>
                <w:szCs w:val="22"/>
              </w:rPr>
              <w:t>Confounding factors</w:t>
            </w:r>
            <w:r>
              <w:rPr>
                <w:szCs w:val="22"/>
              </w:rPr>
              <w:t xml:space="preserve"> for each cause of mortality</w:t>
            </w:r>
          </w:p>
        </w:tc>
        <w:tc>
          <w:tcPr>
            <w:tcW w:w="497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D69F0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szCs w:val="22"/>
              </w:rPr>
              <w:t>Regression coefficients of nighttime light</w:t>
            </w:r>
            <w:r>
              <w:rPr>
                <w:szCs w:val="22"/>
              </w:rPr>
              <w:t xml:space="preserve"> exposure</w:t>
            </w:r>
            <w:r w:rsidRPr="00987B9A">
              <w:rPr>
                <w:szCs w:val="22"/>
              </w:rPr>
              <w:t xml:space="preserve"> </w:t>
            </w: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4486F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szCs w:val="22"/>
                <w:vertAlign w:val="superscript"/>
              </w:rPr>
              <w:t xml:space="preserve">c </w:t>
            </w:r>
            <w:r w:rsidRPr="00987B9A">
              <w:rPr>
                <w:szCs w:val="22"/>
              </w:rPr>
              <w:t>Change</w:t>
            </w:r>
            <w:r>
              <w:rPr>
                <w:szCs w:val="22"/>
              </w:rPr>
              <w:t xml:space="preserve"> in regression coefficients</w:t>
            </w:r>
          </w:p>
        </w:tc>
        <w:tc>
          <w:tcPr>
            <w:tcW w:w="145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9DDBE8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  <w:vertAlign w:val="superscript"/>
              </w:rPr>
              <w:t xml:space="preserve">d </w:t>
            </w:r>
            <w:r>
              <w:rPr>
                <w:szCs w:val="22"/>
              </w:rPr>
              <w:t>Proportion of change</w:t>
            </w:r>
          </w:p>
        </w:tc>
        <w:tc>
          <w:tcPr>
            <w:tcW w:w="195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AE32F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  <w:vertAlign w:val="superscript"/>
              </w:rPr>
              <w:t xml:space="preserve">e </w:t>
            </w:r>
            <w:r w:rsidRPr="00987B9A">
              <w:rPr>
                <w:szCs w:val="22"/>
              </w:rPr>
              <w:t>Confounding effects</w:t>
            </w:r>
          </w:p>
        </w:tc>
        <w:tc>
          <w:tcPr>
            <w:tcW w:w="1832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8961EB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  <w:vertAlign w:val="superscript"/>
              </w:rPr>
              <w:t xml:space="preserve">f </w:t>
            </w:r>
            <w:r>
              <w:rPr>
                <w:szCs w:val="22"/>
              </w:rPr>
              <w:t>T</w:t>
            </w:r>
            <w:r w:rsidRPr="00987B9A">
              <w:rPr>
                <w:szCs w:val="22"/>
              </w:rPr>
              <w:t>hresholds</w:t>
            </w:r>
            <w:r>
              <w:rPr>
                <w:szCs w:val="22"/>
              </w:rPr>
              <w:t xml:space="preserve"> </w:t>
            </w:r>
          </w:p>
        </w:tc>
      </w:tr>
      <w:tr w:rsidR="001861A3" w:rsidRPr="00987B9A" w14:paraId="0DD8439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47AC38F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122C3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  <w:vertAlign w:val="superscript"/>
              </w:rPr>
              <w:t xml:space="preserve">a </w:t>
            </w:r>
            <w:r w:rsidRPr="00987B9A">
              <w:rPr>
                <w:szCs w:val="22"/>
              </w:rPr>
              <w:t>Without</w:t>
            </w:r>
            <w:r>
              <w:rPr>
                <w:szCs w:val="22"/>
              </w:rPr>
              <w:t xml:space="preserve"> </w:t>
            </w:r>
            <w:r w:rsidRPr="00987B9A">
              <w:rPr>
                <w:szCs w:val="22"/>
              </w:rPr>
              <w:t>adjustment</w:t>
            </w:r>
          </w:p>
        </w:tc>
        <w:tc>
          <w:tcPr>
            <w:tcW w:w="366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536A3E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  <w:vertAlign w:val="superscript"/>
              </w:rPr>
              <w:t xml:space="preserve">b </w:t>
            </w:r>
            <w:r w:rsidRPr="00987B9A">
              <w:rPr>
                <w:szCs w:val="22"/>
              </w:rPr>
              <w:t>With adjustment of the single confounding factor</w:t>
            </w:r>
          </w:p>
        </w:tc>
        <w:tc>
          <w:tcPr>
            <w:tcW w:w="150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39B22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752E1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6769FD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DEF9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b/>
                <w:bCs/>
                <w:szCs w:val="22"/>
              </w:rPr>
              <w:t>0.2</w:t>
            </w: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2259F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b/>
                <w:bCs/>
                <w:szCs w:val="22"/>
              </w:rPr>
              <w:t>0.5</w:t>
            </w:r>
          </w:p>
        </w:tc>
        <w:tc>
          <w:tcPr>
            <w:tcW w:w="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E1EB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b/>
                <w:bCs/>
                <w:szCs w:val="22"/>
              </w:rPr>
              <w:t>1</w:t>
            </w:r>
          </w:p>
        </w:tc>
        <w:tc>
          <w:tcPr>
            <w:tcW w:w="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0A57D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b/>
                <w:bCs/>
                <w:szCs w:val="22"/>
              </w:rPr>
              <w:t>2</w:t>
            </w:r>
          </w:p>
        </w:tc>
      </w:tr>
      <w:tr w:rsidR="001861A3" w:rsidRPr="00987B9A" w14:paraId="2D328C4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CA6076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Neoplasms</w:t>
            </w:r>
          </w:p>
        </w:tc>
        <w:tc>
          <w:tcPr>
            <w:tcW w:w="131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776E9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DB2F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BB0057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CE529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84332B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4FD516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527A0E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C5372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59197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1BCCB3B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73B389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5A07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19B8E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-1.714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64D6DD7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21FBFC5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0D9AE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3FD952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5084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2B34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D4C6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D57A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0600D23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718656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F6F10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89F7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EAE42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0.580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F25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2.293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9FB2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-1.338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C83F6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98C5B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E4FD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D56E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08786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1F497EC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88DD2BC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DA641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3DBDF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AE564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-2.758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07A3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-1.045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CD986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0.610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65D5E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FFF4B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5D3AE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A9589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8FD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E55B03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F74F75F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42F20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4B83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EF96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-2.918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9848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-1.204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DDF64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0.703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B3EB7D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1FCB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CC45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9EB99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41BF5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754175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855F86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6AF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2E65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EB52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8.296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5315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10.009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D26B1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-5.841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8620EE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E319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560B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15824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33DA8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4526FFC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00FF5F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5CE13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91A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B4D5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4.899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08A4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6.613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462FD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-3.859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FA7429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B1BC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FDF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5FB3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69211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629FEE8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42ED3A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7A722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7A1CC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AE091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0.749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027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2.463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1279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-1.437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3D543E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9A61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A736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D6B0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314E9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5E8C177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C8FD4A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D789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GDP per capita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68DB2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AB4E6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-1.712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B1E2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0.001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F0B77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-0.001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5BBA01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F91A8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7B58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0A8D4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DBEB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CD2B29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D52B70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43E4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Physicians per 1,000 population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A3D5B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4B3EF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-1.175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BC0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0.539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DCA8F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-0.315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24AAA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82895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DC78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588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4518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3808ED2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A1A6A4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6CFA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C70B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000F7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-0.685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D6F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1.028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9771E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-0.600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4F88D1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AA3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71F2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72F54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74C8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E3AF47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5F3E0B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00787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A389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A885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-6.028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C8ED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-4.314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110B9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2.518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FF6D49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46367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A4580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D12A6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549D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511762C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6C09C78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3F868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Precipitation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18C83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C5409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-4.549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BC8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-2.835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59D86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1.655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CD012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5EE69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C0FB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74DD7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61C03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2228718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9356EF9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Cardiovascular disease</w:t>
            </w:r>
            <w:r>
              <w:rPr>
                <w:szCs w:val="22"/>
              </w:rPr>
              <w:t>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EEF1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26B525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0E7EE8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B4BE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1FF4A7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D995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528F6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55875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36E62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024C059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49868E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FDB22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A921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-6.800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037D753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7F07700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610E8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57789E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F1CDC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08FA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44E31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C9FF1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1B8D02D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97F9C2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96F27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DFBB3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1DB84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-8.753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3FF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-1.954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DD74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0.287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8CAD8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F1873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DD37E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B55F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22290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209C3B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BB2609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FAD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2F9A9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4954C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-9.358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59D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-2.558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B7F71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0.376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B8FF5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CB9F7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B0E36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10E4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18D7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8095EA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BA5928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F413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AF0EC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D5A6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11.943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82D4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18.743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9D4B4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-2.756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05D471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7C4F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0043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EECA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38831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59501EC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A80CB9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10208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BD84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9FAC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5.630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3AC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12.430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F906E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-1.828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B8A51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66E68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5FF1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37E47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4515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96B4B3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1B92A9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A366C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A9BE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04AE0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-2.093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5A28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4.707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881CC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-0.692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2C510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1320E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E1FD7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C54C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163E9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BBB76A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43177A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C78F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strike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D1EDD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9F36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-3.948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B29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2.852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7E06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-0.419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3C9E6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98F6F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46B9F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  <w:highlight w:val="yellow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5841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  <w:highlight w:val="yellow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D385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  <w:highlight w:val="yellow"/>
              </w:rPr>
            </w:pPr>
          </w:p>
        </w:tc>
      </w:tr>
      <w:tr w:rsidR="001861A3" w:rsidRPr="00987B9A" w14:paraId="2B67132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1C4428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392F0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CDEE4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3B89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-2.904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37D0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3.896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AF4C8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-0.573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916D31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AD1E9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7AEB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BAE7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5C70F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5A97601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C57252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38019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A0A8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7FA3D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-7.798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C3B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-0.998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3DCEE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0.147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4373A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C37E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E348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65DB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A91C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23CA1F1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120F7E8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D336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Precipitation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D907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1287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10.650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19F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-3.850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AA781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-2.566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FCCE5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7F5C1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FB9E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F54E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CC148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1994DD2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B1D49A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Chronic respiratory disease</w:t>
            </w:r>
            <w:r>
              <w:rPr>
                <w:szCs w:val="22"/>
              </w:rPr>
              <w:t>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07BB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40B6FDB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47300E0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97E7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3A796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511E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FF66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17F18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99E28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79FB2371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EF578F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2E540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596DB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-3.186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57D3375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5CFFA6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373C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79DC67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D3213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AE02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B56CB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197DC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2841AF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28B9279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7EFF8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1CBF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F0F73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-2.149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9678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1.037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1673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-0.326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9502EB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1D4C3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00DD9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4222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3A31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E54D75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10C5F3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C70E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743E2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1887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-3.329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DAB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-0.143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8C1E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0.045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C89C74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FB0D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1FCFB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71894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AD7B0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A969CC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7D6EA3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E5364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White alone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5EF40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C505B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-3.281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90E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-0.095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2A65D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0.030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0922D4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DF783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13F97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567D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BFD0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913A08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F0A6B9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CD86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Age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B25FA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0C2DA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-4.127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F80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-0.941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40409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0.295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AF97B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FDF78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0DA2A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24B0E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A2C95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BB85C7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102D15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2585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88980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3CFB6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0.958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503A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4.144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EA96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-1.301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2AB14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4AA96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51006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8A17B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B76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36E2BA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AC0588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1069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9F46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6078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-0.465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D54C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2.721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792C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-0.854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2A77A6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F5EB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16D3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B7D5E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9619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0459A2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48CD41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B097C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BC3E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AD38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-2.249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EAD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0.937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FD1E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-0.294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F9469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97C6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354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CA14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B34AB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FBD5201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938B8F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BD4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B098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D0ED1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-2.542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366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0.644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12391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-0.202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023E7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6DD3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524E7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98B6C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A87C8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525F5F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CFFD4F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9AEB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5A43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EDEBE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-3.349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F54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-0.163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CF43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0.051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F5AE32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C8086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6759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08E69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83CB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F2AD65C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C59A84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9856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Precipitation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3A34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0781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-3.880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DD3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-0.694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A59ED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0.218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BCC9E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6145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A6FA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D8E03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1DD96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826C24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96E3DE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Cirrhosis and other chronic liver disease</w:t>
            </w:r>
            <w:r>
              <w:rPr>
                <w:szCs w:val="22"/>
              </w:rPr>
              <w:t>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49560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397725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2ADC59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73690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090789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F5D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67870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B352C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7AC0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2A97882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1F8454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85CD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2B1B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-1.073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14D633D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788F3A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B9F10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D6177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2807C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BEFBA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C88B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A763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D4DF2E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24F54A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704B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FF52D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199C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-1.140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2124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-0.068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D3249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0.063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A2FEB6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65D4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90AB6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0B9FE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0217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8C434A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26D809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EAB2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White alone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C1CD8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F666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-1.646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5EC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-0.573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1A3AD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0.534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44FC65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798E4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538E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8285D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55E1C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E568AA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A242FD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4C817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1029D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230FD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-1.552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3EE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-0.479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8AD2F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0.446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7CCA67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1C42A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351B4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64C8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7D7D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340DBB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9130B2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9FBE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4D74E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8B240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0.042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2E7E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1.115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B7796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-1.040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5B8971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893C2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D656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C60E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27C86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404CCB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A398DF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08F7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0ECC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C2353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-0.509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16D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0.564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844E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-0.526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2873A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D8C3D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DE901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4B5D1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3DEE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4AEF2B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72DC28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B69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5400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2F6B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-0.367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F1BA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0.706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349B6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0.658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63B82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C793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9442D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D64E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  <w:highlight w:val="yellow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9A47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  <w:highlight w:val="yellow"/>
              </w:rPr>
            </w:pPr>
          </w:p>
        </w:tc>
      </w:tr>
      <w:tr w:rsidR="001861A3" w:rsidRPr="00987B9A" w14:paraId="763EED1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6A3813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A0461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AD9BA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3816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-0.834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AC49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0.239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E585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-0.223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A48813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9322C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AA24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51C32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7A4E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824671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7197E4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0DCF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DDF7F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7F1E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-0.754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3837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0.319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7B6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-0.297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B3430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3EA7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AA594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30516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B007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CC1284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792FFD8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6DE74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4F22A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F23F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-1.161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D1C5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-0.088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B492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0.082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E58325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F3E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1C5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1E27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E9FD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B6B120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932F81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3A0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Precipitation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1B4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2712E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-0.993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E3A1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0.080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D626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-0.074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C8410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740B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E6965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2216F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D7E4A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ADE6141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5A0C94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Digestive disease</w:t>
            </w:r>
            <w:r>
              <w:rPr>
                <w:szCs w:val="22"/>
              </w:rPr>
              <w:t>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567E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5531DA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748FE6A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F8C9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111A8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862E9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B660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AC5B4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37C07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07DD8956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045C8E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398BB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24CC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-0.632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7538D10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1FB70D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98656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D781A8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DB62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61061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2EAE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6B991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67A7F9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8EA6AA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0979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91B89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631E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-0.467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7A25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0.165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3C00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-0.261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8FA9BB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33BA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98F5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07FED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C952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040609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47E1DD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4AEA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0718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4A1A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-0.658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3440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-0.026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8494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0.041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64D96C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9D1D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821BA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6BD9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8577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F19A23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0C6FAE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93DBE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6866D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3D2C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-0.760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B5D0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-0.128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8C91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0.203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9B068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97BCB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30771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54FAA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FCD7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02D2160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572333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228C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6C89D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EFBA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-0.188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D7EC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0.444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4FE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-0.702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9169C4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76D4B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CA764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282B7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17DAA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9FC877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E663A6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DAD1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B6B1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C726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-0.226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F60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0.406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8F5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-0.642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D19BC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71257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B712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50BB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3590A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536700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7E54CF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C6D28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Unemployment rate, age &lt;65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86AE3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D5C6B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-0.626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58C2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0.006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DE7E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-0.009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5C5F31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0C7ED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6B001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EFEB4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21794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4F76B1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473E70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73ADE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E311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29A10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-0.489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3E7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0.143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9B94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-0.226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4A2EE6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A0216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2D89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F2EA1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0A6C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EA4BFE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2D4DCB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4F56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E874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1CB8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-0.612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A8F8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0.020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E012F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-0.032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D4381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CD6A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84CC2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9982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41DC1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F4B978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162909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5156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66E94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1152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-0.341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865F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0.291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8D0CB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-0.460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D2EEEE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90D78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A969B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49DE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FA52E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BDE8FE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201CD1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5050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DCC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DD51A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-0.684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26D6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-0.052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7CCE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0.083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21697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B9C59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DE26F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9CE4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BAB5D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863176C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442B35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E6A2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FE04D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0CF11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-0.634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9EDA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-0.001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6EE18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0.002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8CEEB5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27F0C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4DD42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D069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7D9F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8FB00D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C865BD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Neurological disorders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7DCC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4A26A6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47DA91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131C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33DCEE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36AD1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9BF26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AFFE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C79DB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0D27D41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05B7C1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B445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D3E86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4.211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228879B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68B1118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FB4C6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2AEE0C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F16E7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28562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7CE39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34DD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1BBB19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C00455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0929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B473F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D26F2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5.495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FE90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1.283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9B05D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0.305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43CA6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D53DA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AB3B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0A5C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7E3B7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BCD5337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898258C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E5613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CEA6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CC3B4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3.382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B6A8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-0.829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01FB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-0.197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110DA8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9C7F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C6DCA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0BB2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C356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83ADCC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EFE232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981FA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04482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51CA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3.068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EF0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-1.143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C69F0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-0.271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1CFF9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9FDC2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CDA80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B4B31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4683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BDDE352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535D7C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A3BA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2FAB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5454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4.515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F1C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0.304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FE731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0.072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F926A4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0360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9C2E1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A0B7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A0AB7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E8F7835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A668F6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97B7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Unemployment rate, age &lt;65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9C6B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F80A5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4.203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121C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-0.009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6A24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-0.002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0FA3AA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A9A30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E0863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980D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20E21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A970D6E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10364E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425E4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28001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986F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4.186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B0E2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-0.026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2A97F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-0.006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B15394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43EC8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D5E1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3F22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270FD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951162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FEB37D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CAD95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0110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EDC69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3.880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9358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-0.332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B824C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-0.079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1670B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8E17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2D790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87E3B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38DBB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D0CBAB4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6CCA65F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17652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9140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7556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1.166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DF39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-3.045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F6BE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-0.723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1FEA08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60800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1BA2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47E0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7E86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0076398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C63405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A919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4D14F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2B29F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4.102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6C7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-0.109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496AA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-0.026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38D8F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BA19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7D65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670F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1970C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B4FE34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684A32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73B5F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Precipitation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193B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B49F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3.461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1DE6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-0.751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5ED6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-0.178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96878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EE17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0D2AD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31728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0307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4E4917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2CEC221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Mental and substance use disorders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FA53B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7E696FC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2DF16A1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802E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D80FFC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E177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BB96E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99F94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FE252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</w:tr>
      <w:tr w:rsidR="001861A3" w:rsidRPr="00987B9A" w14:paraId="77B4E7BC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1FACD6C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B836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0745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0.304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3402BF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686F11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10771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AB6533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A39AA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71F17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49E79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46082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20C684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22B107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3276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AB7E9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2487E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0.199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D837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-0.105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9B6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-0.345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B552FB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13F69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E6DA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690C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0C1E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56DBD2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10A673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2715A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White alone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77867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6F077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0.202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DE72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-0.102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8856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-0.334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FC18A0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D99D7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7BA7E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E59E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F4690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AE5269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DFE874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9900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C6F0E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149A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0.138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2064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-0.165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687F6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-0.544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0EB8A0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BD81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3D8E4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8850E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93E5D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935F58C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407808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DB4C1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0297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7DA2F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1.297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2B3C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0.993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17BA6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3.267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F56C47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C6B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86AE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F1D64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B51D6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40DE3474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619E2BC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1C2F3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Unemployment rate, age &lt;65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4B766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09C36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0.335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92D0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0.031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61B98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0.102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416D1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6EE49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44B30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94C7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A99C4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94CA13B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78F10FF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8BCBB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133D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374AF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0.689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325D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0.385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E9F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1.268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BFCD8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3934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057F8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FB3AF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12AB9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EED004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BD2402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F5063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Physicians per 1,000 population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FB6B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5FB36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0.311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3510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0.007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F8AA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0.023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3AFD20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1803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55782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EE627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44D00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F3DDB1D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5312B1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4EF6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455BF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E5852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0.373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2A12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0.069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5E446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0.226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57292A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7036A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EE854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7BED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4D799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42BD450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30BB1C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B06C7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3D37F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99D84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0.376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BD15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0.072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6A1E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0.237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B1ACA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D72A4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7DABD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69D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4B69F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1DA6F2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07CB669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6EC09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DE869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DD47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0.287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58B5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-0.017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BFB38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-0.056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D56B53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736FF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9A9D1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8A213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2970D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E39F64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6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43E6E1A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Diabetes, urogenital, blood, and endocrine disease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0B6B2C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2994B90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</w:tcPr>
          <w:p w14:paraId="498C04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BA61D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4EB9B40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453BDC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248860D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1EF8EA1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444F7743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0A923C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</w:tcPr>
          <w:p w14:paraId="13CDA4E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3B896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-1.603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2E12442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0DCE48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</w:tcPr>
          <w:p w14:paraId="3DBDE59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91D200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2D628E6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38FDC1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79F2AC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6DC1F13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5A3F8083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79F2CA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81621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9D72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372C1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-0.837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2938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0.766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030FA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-0.478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C7BDFB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435BD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27C69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FB37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92A13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7A02F3E2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132110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C3576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FC4CC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194F2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-1.924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E1FC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-0.321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15C6E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0.200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57C22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49090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EC25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5D6AE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DA0BC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3EAFFD68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5E532B7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B6A87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White alone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6A380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F400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-3.309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971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-1.706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23EBC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1.064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D19465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ABC2D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5F2A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E2838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DC90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5ECD8B6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099528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00C7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Age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Cs w:val="22"/>
                </w:rPr>
                <m:t>≥</m:t>
              </m:r>
            </m:oMath>
            <w:r w:rsidRPr="00987B9A">
              <w:rPr>
                <w:rFonts w:eastAsia="等线"/>
                <w:color w:val="000000"/>
                <w:szCs w:val="22"/>
              </w:rPr>
              <w:t xml:space="preserve"> 70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02039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4FD9C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-2.970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2B8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-1.368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5886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0.853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13D5F5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7F17E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C57C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4AA9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46B72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440A9F7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A42A8E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5606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42388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7F693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3.519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412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5.121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67AB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-3.196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01D5E4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B7316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EEDAD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4E3A3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1BBD7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18113349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FC54ED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6F17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E571B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48B9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2.031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F325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3.634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D3B0AF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-2.267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1D20C4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Direction change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199EF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F538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77639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347FA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</w:tr>
      <w:tr w:rsidR="001861A3" w:rsidRPr="00987B9A" w14:paraId="15C9BB5F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66E92B4B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2EC9C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Unemployment rate, age &lt;65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0039A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B08B6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-1.529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05F5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0.073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B712C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-0.046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2584BA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5A83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629DE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51983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4A41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01E35420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725E3B4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9D797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Poverty rate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4879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71DB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-0.020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2906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1.583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99F8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-0.987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9E0800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9D5C3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E7C6F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C86D1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0DB4F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69FF1766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91F098C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E030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85D7E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B7A8D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-0.642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5D5D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0.960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7A663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-0.599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0FB0FB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B389D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BCCCB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062B6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BB44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2E68FC07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A31929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D0E82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67A0A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8AD0C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-0.674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83F4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0.929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2070A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-0.579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48F1CE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556A8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E5240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A4BA1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85285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4005948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C99666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F9FFF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DD87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9CE72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-3.195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C638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-1.592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636A9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0.994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2EFD0B4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A791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7707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0529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4E46F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51591B7A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120B3D3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9F6D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Latitude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4754D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8E788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-1.858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1896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-0.256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F162D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0.160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86A19A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66774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F9C7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790FEB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64854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</w:tr>
      <w:tr w:rsidR="001861A3" w:rsidRPr="00987B9A" w14:paraId="10E7F15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28003BD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rFonts w:eastAsia="等线"/>
                <w:color w:val="000000"/>
                <w:szCs w:val="22"/>
              </w:rPr>
            </w:pPr>
            <w:r w:rsidRPr="00987B9A">
              <w:rPr>
                <w:szCs w:val="22"/>
              </w:rPr>
              <w:t>Self-harm and interpersonal violence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1C63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3021BF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19CDABB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</w:tcPr>
          <w:p w14:paraId="024053A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8D724C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70AA0B8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468A38B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3FAE1D7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15AC5FE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24D78DDF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D21867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2F8AF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F337D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-1.308</w:t>
            </w: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</w:tcPr>
          <w:p w14:paraId="69B214B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  <w:shd w:val="clear" w:color="auto" w:fill="auto"/>
          </w:tcPr>
          <w:p w14:paraId="6FD2642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</w:tcPr>
          <w:p w14:paraId="7558658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B3B217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06809C9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0F04211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2C75B60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3AD552D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220128F9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7C6A6B57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A4E5D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Population size (per 1,000,000)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11241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A37EA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-1.296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E616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0.012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2C522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-0.009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3857E3C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C9313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2770E2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30B29B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4F08DC8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164CFC0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18D8A96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A63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Male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A46C7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E30B9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-1.432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1915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-0.124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7110B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0.095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09A33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B9E0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</w:tcPr>
          <w:p w14:paraId="63F1F41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542EB5A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</w:tcPr>
          <w:p w14:paraId="1EFACB1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2AD41A8E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26D82DE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24ED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White alone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D6B5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07F42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-1.917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D33E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-0.609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2C512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0.465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4031F5C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Enhancing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AF689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4CBF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59810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B708A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4057B9FD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60B874A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51E33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A bachelor’s degree or higher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86C42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2083E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-0.287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03BE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1.022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B7261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-0.781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B3C64D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F691C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44810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16A05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1114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412E43CB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0086FDA0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BC870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Median household income (per 1,000$)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947E8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C67FF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-0.232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91EA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1.077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8984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-0.823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57BE0C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1749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438AB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2D8CF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858438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3CFC7FE5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6EB8882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E09AD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Unemployment rate, age &lt;65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A061F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DA843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-1.275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E0845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0.033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6008F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-0.025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7044097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2D485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3C3CF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FACA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3A989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52560C2D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3DC3400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7BD2C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Health insurance coverage, age &lt; 65 (%)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515F9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CD6BD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-0.807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EE93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0.501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3632E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-0.383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54BCA2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96BB72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A1BB4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99D1A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0DDFF7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711B4AD8" w14:textId="77777777" w:rsidTr="007501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4A1E0785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1345B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Rural-Urban Continuum Code</w:t>
            </w:r>
          </w:p>
        </w:tc>
        <w:tc>
          <w:tcPr>
            <w:tcW w:w="13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676E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0154E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-1.030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3E6F4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0.278 </w:t>
            </w:r>
          </w:p>
        </w:tc>
        <w:tc>
          <w:tcPr>
            <w:tcW w:w="14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601D33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-0.213</w:t>
            </w:r>
          </w:p>
        </w:tc>
        <w:tc>
          <w:tcPr>
            <w:tcW w:w="1954" w:type="dxa"/>
            <w:tcBorders>
              <w:top w:val="nil"/>
              <w:bottom w:val="nil"/>
            </w:tcBorders>
            <w:shd w:val="clear" w:color="auto" w:fill="auto"/>
          </w:tcPr>
          <w:p w14:paraId="6A4CD90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3002BF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E61B40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B0332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A63A6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861A3" w:rsidRPr="00987B9A" w14:paraId="72FE9AB2" w14:textId="77777777" w:rsidTr="00750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  <w:tcBorders>
              <w:top w:val="nil"/>
            </w:tcBorders>
            <w:shd w:val="clear" w:color="auto" w:fill="auto"/>
          </w:tcPr>
          <w:p w14:paraId="3F1340F9" w14:textId="77777777" w:rsidR="001861A3" w:rsidRPr="00987B9A" w:rsidRDefault="001861A3" w:rsidP="007501C8">
            <w:pPr>
              <w:widowControl/>
              <w:spacing w:line="240" w:lineRule="auto"/>
              <w:jc w:val="left"/>
              <w:rPr>
                <w:szCs w:val="22"/>
              </w:rPr>
            </w:pPr>
          </w:p>
        </w:tc>
        <w:tc>
          <w:tcPr>
            <w:tcW w:w="3982" w:type="dxa"/>
            <w:tcBorders>
              <w:top w:val="nil"/>
            </w:tcBorders>
            <w:shd w:val="clear" w:color="auto" w:fill="auto"/>
            <w:vAlign w:val="center"/>
          </w:tcPr>
          <w:p w14:paraId="60B057B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Longitude</w:t>
            </w:r>
          </w:p>
        </w:tc>
        <w:tc>
          <w:tcPr>
            <w:tcW w:w="1314" w:type="dxa"/>
            <w:tcBorders>
              <w:top w:val="nil"/>
            </w:tcBorders>
            <w:shd w:val="clear" w:color="auto" w:fill="auto"/>
            <w:vAlign w:val="center"/>
          </w:tcPr>
          <w:p w14:paraId="6821D7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36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54F89A9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-0.842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60FCC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0.466 </w:t>
            </w:r>
          </w:p>
        </w:tc>
        <w:tc>
          <w:tcPr>
            <w:tcW w:w="14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CF073C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-0.356</w:t>
            </w:r>
          </w:p>
        </w:tc>
        <w:tc>
          <w:tcPr>
            <w:tcW w:w="195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555C91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color w:val="000000"/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Shrinking</w:t>
            </w:r>
          </w:p>
        </w:tc>
        <w:tc>
          <w:tcPr>
            <w:tcW w:w="49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0CD035E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5406D4B6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  <w:r w:rsidRPr="00987B9A">
              <w:rPr>
                <w:rFonts w:eastAsia="等线"/>
                <w:color w:val="000000"/>
                <w:szCs w:val="22"/>
              </w:rPr>
              <w:t xml:space="preserve">　</w:t>
            </w:r>
          </w:p>
        </w:tc>
        <w:tc>
          <w:tcPr>
            <w:tcW w:w="417" w:type="dxa"/>
            <w:tcBorders>
              <w:top w:val="nil"/>
            </w:tcBorders>
            <w:shd w:val="clear" w:color="auto" w:fill="auto"/>
            <w:vAlign w:val="center"/>
          </w:tcPr>
          <w:p w14:paraId="251B205D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  <w:tc>
          <w:tcPr>
            <w:tcW w:w="417" w:type="dxa"/>
            <w:tcBorders>
              <w:top w:val="nil"/>
            </w:tcBorders>
            <w:shd w:val="clear" w:color="auto" w:fill="auto"/>
            <w:vAlign w:val="center"/>
          </w:tcPr>
          <w:p w14:paraId="1CB5515A" w14:textId="77777777" w:rsidR="001861A3" w:rsidRPr="00987B9A" w:rsidRDefault="001861A3" w:rsidP="007501C8">
            <w:pPr>
              <w:widowControl/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2"/>
              </w:rPr>
            </w:pPr>
          </w:p>
        </w:tc>
      </w:tr>
    </w:tbl>
    <w:p w14:paraId="2C8196ED" w14:textId="77777777" w:rsidR="001861A3" w:rsidRPr="00987B9A" w:rsidRDefault="001861A3" w:rsidP="001861A3">
      <w:pPr>
        <w:widowControl/>
        <w:spacing w:line="240" w:lineRule="auto"/>
        <w:jc w:val="left"/>
      </w:pPr>
      <w:r>
        <w:rPr>
          <w:vertAlign w:val="superscript"/>
        </w:rPr>
        <w:t xml:space="preserve">c </w:t>
      </w:r>
      <w:r>
        <w:t xml:space="preserve">Change, c=b-a; </w:t>
      </w:r>
      <w:r>
        <w:rPr>
          <w:vertAlign w:val="superscript"/>
        </w:rPr>
        <w:t xml:space="preserve">d </w:t>
      </w:r>
      <w:r>
        <w:rPr>
          <w:rFonts w:hint="eastAsia"/>
        </w:rPr>
        <w:t>P</w:t>
      </w:r>
      <w:r>
        <w:t xml:space="preserve">roportion of change, d=c/a; </w:t>
      </w:r>
      <w:r>
        <w:rPr>
          <w:rFonts w:hint="eastAsia"/>
          <w:vertAlign w:val="superscript"/>
        </w:rPr>
        <w:t>e</w:t>
      </w:r>
      <w:r>
        <w:rPr>
          <w:vertAlign w:val="superscript"/>
        </w:rPr>
        <w:t xml:space="preserve"> </w:t>
      </w:r>
      <w:r>
        <w:t xml:space="preserve">Confounding effects, the comparison between </w:t>
      </w:r>
      <w:r>
        <w:rPr>
          <w:vertAlign w:val="superscript"/>
        </w:rPr>
        <w:t>a</w:t>
      </w:r>
      <w:r>
        <w:t xml:space="preserve"> and </w:t>
      </w:r>
      <w:r>
        <w:rPr>
          <w:vertAlign w:val="superscript"/>
        </w:rPr>
        <w:t>b</w:t>
      </w:r>
      <w:r>
        <w:t xml:space="preserve">; </w:t>
      </w:r>
      <w:r>
        <w:rPr>
          <w:vertAlign w:val="superscript"/>
        </w:rPr>
        <w:t xml:space="preserve">f </w:t>
      </w:r>
      <w:r>
        <w:t>Threshold, tick (</w:t>
      </w:r>
      <w:r w:rsidRPr="00987B9A">
        <w:rPr>
          <w:rFonts w:eastAsia="等线"/>
          <w:color w:val="000000"/>
        </w:rPr>
        <w:t>√</w:t>
      </w:r>
      <w:r>
        <w:rPr>
          <w:rFonts w:eastAsia="等线"/>
          <w:color w:val="000000"/>
        </w:rPr>
        <w:t>)</w:t>
      </w:r>
      <w:r>
        <w:t xml:space="preserve"> when </w:t>
      </w:r>
      <w:r>
        <w:rPr>
          <w:vertAlign w:val="superscript"/>
        </w:rPr>
        <w:t xml:space="preserve">d </w:t>
      </w:r>
      <w:r>
        <w:t xml:space="preserve">proportion of change reaching the following values: </w:t>
      </w:r>
      <w:r w:rsidRPr="00987B9A">
        <w:t>Shrinking, under the adjustment of confounding factors, the regression estimate</w:t>
      </w:r>
      <w:r>
        <w:t>s</w:t>
      </w:r>
      <w:r w:rsidRPr="00987B9A">
        <w:t xml:space="preserve"> on mortality rates diminishe</w:t>
      </w:r>
      <w:r>
        <w:t xml:space="preserve">d; </w:t>
      </w:r>
      <w:r w:rsidRPr="00987B9A">
        <w:t>Enhancing, under the adjustment of confounding factors, the regression estimates on mortality rates increased</w:t>
      </w:r>
      <w:r>
        <w:t xml:space="preserve">; </w:t>
      </w:r>
      <w:r w:rsidRPr="00987B9A">
        <w:t>Direction change, under the adjustment of confounding factors, the regression estimate</w:t>
      </w:r>
      <w:r>
        <w:t>s</w:t>
      </w:r>
      <w:r w:rsidRPr="00987B9A">
        <w:t xml:space="preserve"> on mortality rates oppose</w:t>
      </w:r>
      <w:r>
        <w:t>d</w:t>
      </w:r>
      <w:r w:rsidRPr="00987B9A">
        <w:t>.</w:t>
      </w:r>
    </w:p>
    <w:p w14:paraId="0287CA1C" w14:textId="77777777" w:rsidR="001861A3" w:rsidRDefault="001861A3" w:rsidP="001861A3">
      <w:pPr>
        <w:widowControl/>
        <w:spacing w:line="240" w:lineRule="auto"/>
        <w:jc w:val="left"/>
      </w:pPr>
    </w:p>
    <w:p w14:paraId="2FE58F23" w14:textId="5A1E28BE" w:rsidR="001861A3" w:rsidRDefault="001861A3" w:rsidP="001861A3">
      <w:pPr>
        <w:widowControl/>
        <w:spacing w:line="240" w:lineRule="auto"/>
        <w:jc w:val="left"/>
      </w:pPr>
    </w:p>
    <w:p w14:paraId="520DD6F7" w14:textId="77777777" w:rsidR="001861A3" w:rsidRDefault="001861A3">
      <w:pPr>
        <w:widowControl/>
        <w:spacing w:line="240" w:lineRule="auto"/>
        <w:jc w:val="left"/>
      </w:pPr>
      <w:r>
        <w:br w:type="page"/>
      </w:r>
    </w:p>
    <w:p w14:paraId="62FBE776" w14:textId="50789483" w:rsidR="001861A3" w:rsidRPr="008200FC" w:rsidRDefault="00132DA7" w:rsidP="001861A3">
      <w:pPr>
        <w:jc w:val="left"/>
        <w:rPr>
          <w:b/>
        </w:rPr>
      </w:pPr>
      <w:r>
        <w:rPr>
          <w:rFonts w:hint="eastAsia"/>
          <w:b/>
        </w:rPr>
        <w:lastRenderedPageBreak/>
        <w:t>Fig. S</w:t>
      </w:r>
      <w:r w:rsidR="001861A3" w:rsidRPr="008200FC">
        <w:rPr>
          <w:b/>
        </w:rPr>
        <w:t>1 The geographical distribution of the intensity of nighttime light exposure at county level in the USA</w:t>
      </w:r>
    </w:p>
    <w:p w14:paraId="74EB7B45" w14:textId="77777777" w:rsidR="001861A3" w:rsidRPr="00255FAD" w:rsidRDefault="001861A3" w:rsidP="001861A3">
      <w:pPr>
        <w:jc w:val="left"/>
      </w:pPr>
      <w:r>
        <w:rPr>
          <w:noProof/>
        </w:rPr>
        <w:drawing>
          <wp:inline distT="0" distB="0" distL="0" distR="0" wp14:anchorId="55F1CE05" wp14:editId="38796A7C">
            <wp:extent cx="7736635" cy="4986866"/>
            <wp:effectExtent l="0" t="0" r="0" b="4445"/>
            <wp:docPr id="15367881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88165" name="图片 153678816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7141" cy="507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50B5E" w14:textId="77777777" w:rsidR="001861A3" w:rsidRPr="004A6821" w:rsidRDefault="001861A3" w:rsidP="001861A3">
      <w:pPr>
        <w:widowControl/>
        <w:spacing w:line="240" w:lineRule="auto"/>
        <w:jc w:val="left"/>
      </w:pPr>
    </w:p>
    <w:p w14:paraId="4FFA99E9" w14:textId="77777777" w:rsidR="0010475D" w:rsidRDefault="0010475D"/>
    <w:sectPr w:rsidR="0010475D" w:rsidSect="001861A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13E115" w14:textId="77777777" w:rsidR="002103F2" w:rsidRDefault="002103F2" w:rsidP="001861A3">
      <w:pPr>
        <w:spacing w:line="240" w:lineRule="auto"/>
      </w:pPr>
      <w:r>
        <w:separator/>
      </w:r>
    </w:p>
  </w:endnote>
  <w:endnote w:type="continuationSeparator" w:id="0">
    <w:p w14:paraId="2AF3E896" w14:textId="77777777" w:rsidR="002103F2" w:rsidRDefault="002103F2" w:rsidP="001861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2FA00D" w14:textId="77777777" w:rsidR="002103F2" w:rsidRDefault="002103F2" w:rsidP="001861A3">
      <w:pPr>
        <w:spacing w:line="240" w:lineRule="auto"/>
      </w:pPr>
      <w:r>
        <w:separator/>
      </w:r>
    </w:p>
  </w:footnote>
  <w:footnote w:type="continuationSeparator" w:id="0">
    <w:p w14:paraId="5B16A9A1" w14:textId="77777777" w:rsidR="002103F2" w:rsidRDefault="002103F2" w:rsidP="001861A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6102E6"/>
    <w:multiLevelType w:val="multilevel"/>
    <w:tmpl w:val="9E2EF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57953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QwMTU0NTa2MDQzMjRQ0lEKTi0uzszPAykwqgUAdPb1oiwAAAA="/>
  </w:docVars>
  <w:rsids>
    <w:rsidRoot w:val="00EE0A31"/>
    <w:rsid w:val="0010475D"/>
    <w:rsid w:val="00132DA7"/>
    <w:rsid w:val="001861A3"/>
    <w:rsid w:val="001B0B95"/>
    <w:rsid w:val="002103F2"/>
    <w:rsid w:val="00466370"/>
    <w:rsid w:val="00AB76F6"/>
    <w:rsid w:val="00AC780A"/>
    <w:rsid w:val="00B26890"/>
    <w:rsid w:val="00E11320"/>
    <w:rsid w:val="00EA6C72"/>
    <w:rsid w:val="00ED056E"/>
    <w:rsid w:val="00EE0A31"/>
    <w:rsid w:val="00F9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C7242A"/>
  <w15:chartTrackingRefBased/>
  <w15:docId w15:val="{9AEB46FA-661F-4B02-9736-5D167ABD0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1A3"/>
    <w:pPr>
      <w:widowControl w:val="0"/>
      <w:spacing w:line="360" w:lineRule="auto"/>
      <w:jc w:val="both"/>
    </w:pPr>
    <w:rPr>
      <w:rFonts w:ascii="Times New Roman" w:hAnsi="Times New Roman" w:cs="Times New Roman"/>
      <w:sz w:val="22"/>
    </w:rPr>
  </w:style>
  <w:style w:type="paragraph" w:styleId="1">
    <w:name w:val="heading 1"/>
    <w:basedOn w:val="TOC"/>
    <w:next w:val="a"/>
    <w:link w:val="10"/>
    <w:uiPriority w:val="9"/>
    <w:qFormat/>
    <w:rsid w:val="001861A3"/>
    <w:pPr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1861A3"/>
    <w:pPr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1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1A3"/>
    <w:rPr>
      <w:rFonts w:eastAsia="Times New Roman"/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186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1A3"/>
    <w:rPr>
      <w:rFonts w:eastAsia="Times New Roman"/>
      <w:sz w:val="18"/>
      <w:szCs w:val="18"/>
      <w:lang w:val="en-GB"/>
    </w:rPr>
  </w:style>
  <w:style w:type="character" w:customStyle="1" w:styleId="10">
    <w:name w:val="标题 1 字符"/>
    <w:basedOn w:val="a0"/>
    <w:link w:val="1"/>
    <w:uiPriority w:val="9"/>
    <w:rsid w:val="001861A3"/>
    <w:rPr>
      <w:rFonts w:ascii="Times New Roman" w:hAnsi="Times New Roman" w:cs="Times New Roman"/>
      <w:b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1861A3"/>
    <w:rPr>
      <w:rFonts w:ascii="Times New Roman" w:hAnsi="Times New Roman" w:cs="Times New Roman"/>
      <w:b/>
      <w:sz w:val="22"/>
    </w:rPr>
  </w:style>
  <w:style w:type="character" w:styleId="a7">
    <w:name w:val="Hyperlink"/>
    <w:basedOn w:val="a0"/>
    <w:uiPriority w:val="99"/>
    <w:unhideWhenUsed/>
    <w:rsid w:val="001861A3"/>
    <w:rPr>
      <w:color w:val="0000FF"/>
      <w:u w:val="single"/>
    </w:rPr>
  </w:style>
  <w:style w:type="character" w:styleId="a8">
    <w:name w:val="annotation reference"/>
    <w:basedOn w:val="a0"/>
    <w:uiPriority w:val="99"/>
    <w:semiHidden/>
    <w:unhideWhenUsed/>
    <w:rsid w:val="001861A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1861A3"/>
    <w:pPr>
      <w:spacing w:line="240" w:lineRule="auto"/>
      <w:jc w:val="left"/>
    </w:pPr>
    <w:rPr>
      <w:rFonts w:asciiTheme="minorHAnsi" w:hAnsiTheme="minorHAnsi" w:cstheme="minorBidi"/>
      <w:sz w:val="21"/>
      <w:szCs w:val="24"/>
    </w:rPr>
  </w:style>
  <w:style w:type="character" w:customStyle="1" w:styleId="aa">
    <w:name w:val="批注文字 字符"/>
    <w:basedOn w:val="a0"/>
    <w:link w:val="a9"/>
    <w:uiPriority w:val="99"/>
    <w:rsid w:val="001861A3"/>
    <w:rPr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861A3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861A3"/>
    <w:rPr>
      <w:rFonts w:ascii="Times New Roman" w:hAnsi="Times New Roman" w:cs="Times New Roman"/>
      <w:sz w:val="18"/>
      <w:szCs w:val="18"/>
    </w:rPr>
  </w:style>
  <w:style w:type="paragraph" w:customStyle="1" w:styleId="4">
    <w:name w:val="书目4"/>
    <w:basedOn w:val="a"/>
    <w:link w:val="Bibliography3"/>
    <w:rsid w:val="001861A3"/>
    <w:pPr>
      <w:widowControl/>
      <w:tabs>
        <w:tab w:val="left" w:pos="380"/>
      </w:tabs>
      <w:spacing w:line="480" w:lineRule="auto"/>
      <w:ind w:left="384" w:hanging="384"/>
    </w:pPr>
    <w:rPr>
      <w:rFonts w:ascii="Arial" w:hAnsi="Arial" w:cs="Arial"/>
      <w:sz w:val="21"/>
      <w:szCs w:val="24"/>
    </w:rPr>
  </w:style>
  <w:style w:type="character" w:customStyle="1" w:styleId="Bibliography3">
    <w:name w:val="Bibliography 字符3"/>
    <w:basedOn w:val="a0"/>
    <w:link w:val="4"/>
    <w:rsid w:val="001861A3"/>
    <w:rPr>
      <w:rFonts w:ascii="Arial" w:hAnsi="Arial" w:cs="Arial"/>
      <w:szCs w:val="24"/>
    </w:rPr>
  </w:style>
  <w:style w:type="paragraph" w:styleId="ad">
    <w:name w:val="Bibliography"/>
    <w:basedOn w:val="a"/>
    <w:next w:val="a"/>
    <w:uiPriority w:val="37"/>
    <w:unhideWhenUsed/>
    <w:rsid w:val="001861A3"/>
    <w:pPr>
      <w:tabs>
        <w:tab w:val="left" w:pos="384"/>
      </w:tabs>
      <w:spacing w:line="480" w:lineRule="auto"/>
      <w:ind w:left="384" w:hanging="384"/>
    </w:pPr>
  </w:style>
  <w:style w:type="paragraph" w:styleId="TOC">
    <w:name w:val="TOC Heading"/>
    <w:basedOn w:val="a"/>
    <w:next w:val="a"/>
    <w:uiPriority w:val="39"/>
    <w:unhideWhenUsed/>
    <w:qFormat/>
    <w:rsid w:val="001861A3"/>
    <w:rPr>
      <w:b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1861A3"/>
  </w:style>
  <w:style w:type="paragraph" w:styleId="TOC2">
    <w:name w:val="toc 2"/>
    <w:basedOn w:val="a"/>
    <w:next w:val="a"/>
    <w:autoRedefine/>
    <w:uiPriority w:val="39"/>
    <w:unhideWhenUsed/>
    <w:rsid w:val="001861A3"/>
    <w:pPr>
      <w:ind w:leftChars="200" w:left="420"/>
    </w:pPr>
  </w:style>
  <w:style w:type="table" w:styleId="40">
    <w:name w:val="Plain Table 4"/>
    <w:basedOn w:val="a1"/>
    <w:uiPriority w:val="44"/>
    <w:rsid w:val="001861A3"/>
    <w:rPr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1">
    <w:name w:val="Plain Table 2"/>
    <w:basedOn w:val="a1"/>
    <w:uiPriority w:val="42"/>
    <w:rsid w:val="001861A3"/>
    <w:rPr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11">
    <w:name w:val="无列表1"/>
    <w:next w:val="a2"/>
    <w:uiPriority w:val="99"/>
    <w:semiHidden/>
    <w:unhideWhenUsed/>
    <w:rsid w:val="001861A3"/>
  </w:style>
  <w:style w:type="character" w:customStyle="1" w:styleId="apple-converted-space">
    <w:name w:val="apple-converted-space"/>
    <w:basedOn w:val="a0"/>
    <w:rsid w:val="001861A3"/>
  </w:style>
  <w:style w:type="character" w:styleId="ae">
    <w:name w:val="Strong"/>
    <w:basedOn w:val="a0"/>
    <w:uiPriority w:val="22"/>
    <w:qFormat/>
    <w:rsid w:val="001861A3"/>
    <w:rPr>
      <w:b/>
      <w:bCs/>
    </w:rPr>
  </w:style>
  <w:style w:type="character" w:styleId="af">
    <w:name w:val="Placeholder Text"/>
    <w:basedOn w:val="a0"/>
    <w:uiPriority w:val="99"/>
    <w:semiHidden/>
    <w:rsid w:val="001861A3"/>
    <w:rPr>
      <w:color w:val="808080"/>
    </w:rPr>
  </w:style>
  <w:style w:type="paragraph" w:customStyle="1" w:styleId="12">
    <w:name w:val="书目1"/>
    <w:basedOn w:val="a"/>
    <w:link w:val="Bibliography"/>
    <w:rsid w:val="001861A3"/>
    <w:pPr>
      <w:tabs>
        <w:tab w:val="left" w:pos="260"/>
      </w:tabs>
      <w:spacing w:after="240" w:line="240" w:lineRule="auto"/>
      <w:ind w:left="264" w:hanging="264"/>
    </w:pPr>
    <w:rPr>
      <w:rFonts w:ascii="Arial" w:hAnsi="Arial" w:cs="Arial"/>
      <w:sz w:val="21"/>
      <w:szCs w:val="24"/>
    </w:rPr>
  </w:style>
  <w:style w:type="character" w:customStyle="1" w:styleId="Bibliography">
    <w:name w:val="Bibliography 字符"/>
    <w:basedOn w:val="a0"/>
    <w:link w:val="12"/>
    <w:rsid w:val="001861A3"/>
    <w:rPr>
      <w:rFonts w:ascii="Arial" w:hAnsi="Arial" w:cs="Arial"/>
      <w:szCs w:val="24"/>
    </w:rPr>
  </w:style>
  <w:style w:type="table" w:styleId="af0">
    <w:name w:val="Table Grid"/>
    <w:basedOn w:val="a1"/>
    <w:uiPriority w:val="39"/>
    <w:rsid w:val="001861A3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Plain Table 5"/>
    <w:basedOn w:val="a1"/>
    <w:uiPriority w:val="45"/>
    <w:rsid w:val="001861A3"/>
    <w:rPr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-3">
    <w:name w:val="Grid Table 1 Light Accent 3"/>
    <w:basedOn w:val="a1"/>
    <w:uiPriority w:val="46"/>
    <w:rsid w:val="001861A3"/>
    <w:rPr>
      <w:szCs w:val="24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3">
    <w:name w:val="Grid Table 7 Colorful Accent 3"/>
    <w:basedOn w:val="a1"/>
    <w:uiPriority w:val="52"/>
    <w:rsid w:val="001861A3"/>
    <w:rPr>
      <w:color w:val="7B7B7B" w:themeColor="accent3" w:themeShade="BF"/>
      <w:szCs w:val="24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41">
    <w:name w:val="无格式表格 41"/>
    <w:basedOn w:val="a1"/>
    <w:next w:val="40"/>
    <w:uiPriority w:val="44"/>
    <w:rsid w:val="001861A3"/>
    <w:rPr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1">
    <w:name w:val="annotation subject"/>
    <w:basedOn w:val="a9"/>
    <w:next w:val="a9"/>
    <w:link w:val="af2"/>
    <w:uiPriority w:val="99"/>
    <w:semiHidden/>
    <w:unhideWhenUsed/>
    <w:rsid w:val="001861A3"/>
    <w:pPr>
      <w:spacing w:line="360" w:lineRule="auto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af2">
    <w:name w:val="批注主题 字符"/>
    <w:basedOn w:val="aa"/>
    <w:link w:val="af1"/>
    <w:uiPriority w:val="99"/>
    <w:semiHidden/>
    <w:rsid w:val="001861A3"/>
    <w:rPr>
      <w:rFonts w:ascii="Times New Roman" w:hAnsi="Times New Roman" w:cs="Times New Roman"/>
      <w:b/>
      <w:bCs/>
      <w:sz w:val="22"/>
      <w:szCs w:val="24"/>
    </w:rPr>
  </w:style>
  <w:style w:type="character" w:customStyle="1" w:styleId="title-text">
    <w:name w:val="title-text"/>
    <w:basedOn w:val="a0"/>
    <w:rsid w:val="001861A3"/>
  </w:style>
  <w:style w:type="paragraph" w:styleId="af3">
    <w:name w:val="Revision"/>
    <w:hidden/>
    <w:uiPriority w:val="99"/>
    <w:semiHidden/>
    <w:rsid w:val="001861A3"/>
    <w:rPr>
      <w:rFonts w:ascii="Times New Roman" w:hAnsi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Ying.Chen01@xjtl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2101</Words>
  <Characters>11980</Characters>
  <Application>Microsoft Office Word</Application>
  <DocSecurity>0</DocSecurity>
  <Lines>99</Lines>
  <Paragraphs>28</Paragraphs>
  <ScaleCrop>false</ScaleCrop>
  <Company/>
  <LinksUpToDate>false</LinksUpToDate>
  <CharactersWithSpaces>14053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Qiaochu Xu</dc:creator>
  <cp:keywords/>
  <dc:description/>
  <cp:lastModifiedBy>Qiaochu Xu</cp:lastModifiedBy>
  <cp:revision>4</cp:revision>
  <dcterms:created xsi:type="dcterms:W3CDTF">2024-09-06T09:07:00Z</dcterms:created>
  <dcterms:modified xsi:type="dcterms:W3CDTF">2024-09-17T11:15:00Z</dcterms:modified>
</cp:coreProperties>
</file>