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9A9DE" w14:textId="77777777" w:rsidR="00014C7A" w:rsidRPr="002C7B65" w:rsidRDefault="00014C7A" w:rsidP="00D12FA0">
      <w:pPr>
        <w:spacing w:line="480" w:lineRule="auto"/>
        <w:rPr>
          <w:rFonts w:ascii="Arial" w:hAnsi="Arial" w:cs="Arial"/>
        </w:rPr>
      </w:pPr>
      <w:bookmarkStart w:id="0" w:name="_Hlk166747058"/>
    </w:p>
    <w:p w14:paraId="4786672A" w14:textId="77777777" w:rsidR="00014C7A" w:rsidRPr="002C7B65" w:rsidRDefault="00014C7A" w:rsidP="00D12FA0">
      <w:pPr>
        <w:spacing w:line="480" w:lineRule="auto"/>
        <w:rPr>
          <w:rFonts w:ascii="Arial" w:hAnsi="Arial" w:cs="Arial"/>
        </w:rPr>
      </w:pPr>
    </w:p>
    <w:p w14:paraId="0A3094F9" w14:textId="77777777" w:rsidR="00014C7A" w:rsidRPr="002C7B65" w:rsidRDefault="00014C7A" w:rsidP="00D12FA0">
      <w:pPr>
        <w:spacing w:line="480" w:lineRule="auto"/>
        <w:rPr>
          <w:rFonts w:ascii="Arial" w:hAnsi="Arial" w:cs="Arial"/>
        </w:rPr>
      </w:pPr>
    </w:p>
    <w:p w14:paraId="04CFB85A" w14:textId="77777777" w:rsidR="00014C7A" w:rsidRPr="002C7B65" w:rsidRDefault="00014C7A" w:rsidP="00D12FA0">
      <w:pPr>
        <w:spacing w:line="480" w:lineRule="auto"/>
        <w:rPr>
          <w:rFonts w:ascii="Arial" w:hAnsi="Arial" w:cs="Arial"/>
        </w:rPr>
      </w:pPr>
    </w:p>
    <w:p w14:paraId="2FE00866" w14:textId="77777777" w:rsidR="00014C7A" w:rsidRPr="002C7B65" w:rsidRDefault="00014C7A" w:rsidP="00D12FA0">
      <w:pPr>
        <w:pStyle w:val="NoSpacing"/>
        <w:spacing w:line="480" w:lineRule="auto"/>
        <w:jc w:val="both"/>
        <w:rPr>
          <w:rFonts w:cs="Arial"/>
          <w:b/>
          <w:bCs/>
        </w:rPr>
      </w:pPr>
      <w:r w:rsidRPr="002C7B65">
        <w:rPr>
          <w:rFonts w:cs="Arial"/>
          <w:b/>
          <w:bCs/>
          <w:noProof/>
        </w:rPr>
        <w:drawing>
          <wp:anchor distT="0" distB="0" distL="114300" distR="114300" simplePos="0" relativeHeight="251660288" behindDoc="0" locked="0" layoutInCell="1" allowOverlap="1" wp14:anchorId="6A7AD8CB" wp14:editId="05DBC9A7">
            <wp:simplePos x="0" y="0"/>
            <wp:positionH relativeFrom="margin">
              <wp:align>center</wp:align>
            </wp:positionH>
            <wp:positionV relativeFrom="paragraph">
              <wp:posOffset>-7124065</wp:posOffset>
            </wp:positionV>
            <wp:extent cx="4916170" cy="8229600"/>
            <wp:effectExtent l="0" t="0" r="0" b="0"/>
            <wp:wrapTight wrapText="bothSides">
              <wp:wrapPolygon edited="0">
                <wp:start x="0" y="0"/>
                <wp:lineTo x="0" y="21550"/>
                <wp:lineTo x="21511" y="21550"/>
                <wp:lineTo x="21511" y="0"/>
                <wp:lineTo x="0" y="0"/>
              </wp:wrapPolygon>
            </wp:wrapTight>
            <wp:docPr id="1098974082" name="Picture 2" descr="A group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974082" name="Picture 2" descr="A group of graphs and diagram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16170" cy="8229600"/>
                    </a:xfrm>
                    <a:prstGeom prst="rect">
                      <a:avLst/>
                    </a:prstGeom>
                  </pic:spPr>
                </pic:pic>
              </a:graphicData>
            </a:graphic>
          </wp:anchor>
        </w:drawing>
      </w:r>
    </w:p>
    <w:p w14:paraId="40AEF145" w14:textId="77777777" w:rsidR="00014C7A" w:rsidRPr="002C7B65" w:rsidRDefault="00014C7A" w:rsidP="00D12FA0">
      <w:pPr>
        <w:pStyle w:val="NoSpacing"/>
        <w:spacing w:line="480" w:lineRule="auto"/>
        <w:jc w:val="both"/>
        <w:rPr>
          <w:rFonts w:cs="Arial"/>
          <w:b/>
          <w:bCs/>
        </w:rPr>
      </w:pPr>
    </w:p>
    <w:p w14:paraId="126AB119" w14:textId="77777777" w:rsidR="00014C7A" w:rsidRPr="002C7B65" w:rsidRDefault="00014C7A" w:rsidP="00D12FA0">
      <w:pPr>
        <w:pStyle w:val="NoSpacing"/>
        <w:spacing w:line="480" w:lineRule="auto"/>
        <w:jc w:val="both"/>
        <w:rPr>
          <w:rFonts w:cs="Arial"/>
          <w:b/>
          <w:bCs/>
        </w:rPr>
      </w:pPr>
    </w:p>
    <w:p w14:paraId="2218B512" w14:textId="77777777" w:rsidR="00014C7A" w:rsidRPr="002C7B65" w:rsidRDefault="00014C7A" w:rsidP="00D12FA0">
      <w:pPr>
        <w:pStyle w:val="NoSpacing"/>
        <w:spacing w:line="480" w:lineRule="auto"/>
        <w:jc w:val="both"/>
        <w:rPr>
          <w:rFonts w:cs="Arial"/>
          <w:b/>
          <w:bCs/>
        </w:rPr>
      </w:pPr>
    </w:p>
    <w:p w14:paraId="28E734BA" w14:textId="77777777" w:rsidR="00014C7A" w:rsidRPr="002C7B65" w:rsidRDefault="00014C7A" w:rsidP="00D12FA0">
      <w:pPr>
        <w:pStyle w:val="NoSpacing"/>
        <w:spacing w:line="480" w:lineRule="auto"/>
        <w:jc w:val="both"/>
        <w:rPr>
          <w:rFonts w:cs="Arial"/>
          <w:b/>
          <w:bCs/>
        </w:rPr>
      </w:pPr>
    </w:p>
    <w:p w14:paraId="48DE9E75" w14:textId="77777777" w:rsidR="00014C7A" w:rsidRPr="002C7B65" w:rsidRDefault="00014C7A" w:rsidP="00D12FA0">
      <w:pPr>
        <w:pStyle w:val="NoSpacing"/>
        <w:spacing w:line="480" w:lineRule="auto"/>
        <w:jc w:val="both"/>
        <w:rPr>
          <w:rFonts w:cs="Arial"/>
          <w:b/>
          <w:bCs/>
        </w:rPr>
      </w:pPr>
    </w:p>
    <w:p w14:paraId="1F71D502" w14:textId="77777777" w:rsidR="00014C7A" w:rsidRPr="002C7B65" w:rsidRDefault="00014C7A" w:rsidP="00D12FA0">
      <w:pPr>
        <w:pStyle w:val="NoSpacing"/>
        <w:spacing w:line="480" w:lineRule="auto"/>
        <w:jc w:val="both"/>
        <w:rPr>
          <w:rFonts w:cs="Arial"/>
          <w:b/>
          <w:bCs/>
        </w:rPr>
      </w:pPr>
    </w:p>
    <w:p w14:paraId="6D0573C8" w14:textId="77777777" w:rsidR="00014C7A" w:rsidRPr="002C7B65" w:rsidRDefault="00014C7A" w:rsidP="00D12FA0">
      <w:pPr>
        <w:pStyle w:val="NoSpacing"/>
        <w:spacing w:line="480" w:lineRule="auto"/>
        <w:jc w:val="both"/>
        <w:rPr>
          <w:rFonts w:cs="Arial"/>
          <w:b/>
          <w:bCs/>
        </w:rPr>
      </w:pPr>
    </w:p>
    <w:p w14:paraId="0537B97E" w14:textId="77777777" w:rsidR="00014C7A" w:rsidRPr="002C7B65" w:rsidRDefault="00014C7A" w:rsidP="00D12FA0">
      <w:pPr>
        <w:pStyle w:val="NoSpacing"/>
        <w:spacing w:line="480" w:lineRule="auto"/>
        <w:jc w:val="both"/>
        <w:rPr>
          <w:rFonts w:cs="Arial"/>
          <w:b/>
          <w:bCs/>
        </w:rPr>
      </w:pPr>
    </w:p>
    <w:p w14:paraId="45D3D7BC" w14:textId="77777777" w:rsidR="00014C7A" w:rsidRPr="002C7B65" w:rsidRDefault="00014C7A" w:rsidP="00D12FA0">
      <w:pPr>
        <w:pStyle w:val="NoSpacing"/>
        <w:spacing w:line="480" w:lineRule="auto"/>
        <w:jc w:val="both"/>
        <w:rPr>
          <w:rFonts w:cs="Arial"/>
          <w:b/>
          <w:bCs/>
        </w:rPr>
      </w:pPr>
    </w:p>
    <w:p w14:paraId="6B0833A4" w14:textId="77777777" w:rsidR="00014C7A" w:rsidRPr="002C7B65" w:rsidRDefault="00014C7A" w:rsidP="00D12FA0">
      <w:pPr>
        <w:pStyle w:val="NoSpacing"/>
        <w:spacing w:line="480" w:lineRule="auto"/>
        <w:jc w:val="both"/>
        <w:rPr>
          <w:rFonts w:cs="Arial"/>
          <w:b/>
          <w:bCs/>
        </w:rPr>
      </w:pPr>
    </w:p>
    <w:p w14:paraId="34B20D72" w14:textId="77777777" w:rsidR="00014C7A" w:rsidRPr="002C7B65" w:rsidRDefault="00014C7A" w:rsidP="00D12FA0">
      <w:pPr>
        <w:pStyle w:val="NoSpacing"/>
        <w:spacing w:line="480" w:lineRule="auto"/>
        <w:jc w:val="both"/>
        <w:rPr>
          <w:rFonts w:cs="Arial"/>
          <w:b/>
          <w:bCs/>
        </w:rPr>
      </w:pPr>
    </w:p>
    <w:p w14:paraId="2DBA936D" w14:textId="77777777" w:rsidR="00014C7A" w:rsidRPr="002C7B65" w:rsidRDefault="00014C7A" w:rsidP="00D12FA0">
      <w:pPr>
        <w:pStyle w:val="NoSpacing"/>
        <w:spacing w:line="480" w:lineRule="auto"/>
        <w:jc w:val="both"/>
        <w:rPr>
          <w:rFonts w:cs="Arial"/>
          <w:b/>
          <w:bCs/>
        </w:rPr>
      </w:pPr>
    </w:p>
    <w:p w14:paraId="69B67B3C" w14:textId="77777777" w:rsidR="00014C7A" w:rsidRPr="002C7B65" w:rsidRDefault="00014C7A" w:rsidP="00D12FA0">
      <w:pPr>
        <w:pStyle w:val="NoSpacing"/>
        <w:spacing w:line="480" w:lineRule="auto"/>
        <w:jc w:val="both"/>
        <w:rPr>
          <w:rFonts w:cs="Arial"/>
          <w:b/>
          <w:bCs/>
        </w:rPr>
      </w:pPr>
    </w:p>
    <w:p w14:paraId="18A2A74F" w14:textId="77777777" w:rsidR="00014C7A" w:rsidRPr="002C7B65" w:rsidRDefault="00014C7A" w:rsidP="00D12FA0">
      <w:pPr>
        <w:pStyle w:val="NoSpacing"/>
        <w:spacing w:line="480" w:lineRule="auto"/>
        <w:jc w:val="both"/>
        <w:rPr>
          <w:rFonts w:cs="Arial"/>
          <w:b/>
          <w:bCs/>
        </w:rPr>
      </w:pPr>
    </w:p>
    <w:p w14:paraId="32F93480" w14:textId="77777777" w:rsidR="00014C7A" w:rsidRPr="002C7B65" w:rsidRDefault="00014C7A" w:rsidP="00D12FA0">
      <w:pPr>
        <w:pStyle w:val="NoSpacing"/>
        <w:spacing w:line="480" w:lineRule="auto"/>
        <w:jc w:val="both"/>
        <w:rPr>
          <w:rFonts w:cs="Arial"/>
          <w:b/>
          <w:bCs/>
        </w:rPr>
      </w:pPr>
    </w:p>
    <w:p w14:paraId="1D5FF230" w14:textId="77777777" w:rsidR="00014C7A" w:rsidRPr="002C7B65" w:rsidRDefault="00014C7A" w:rsidP="00D12FA0">
      <w:pPr>
        <w:pStyle w:val="NoSpacing"/>
        <w:spacing w:line="480" w:lineRule="auto"/>
        <w:jc w:val="both"/>
        <w:rPr>
          <w:rFonts w:cs="Arial"/>
          <w:b/>
          <w:bCs/>
        </w:rPr>
      </w:pPr>
    </w:p>
    <w:p w14:paraId="04DACD32" w14:textId="77777777" w:rsidR="00014C7A" w:rsidRPr="002C7B65" w:rsidRDefault="00014C7A" w:rsidP="00D12FA0">
      <w:pPr>
        <w:pStyle w:val="NoSpacing"/>
        <w:spacing w:line="480" w:lineRule="auto"/>
        <w:jc w:val="both"/>
        <w:rPr>
          <w:rFonts w:cs="Arial"/>
          <w:b/>
          <w:bCs/>
        </w:rPr>
      </w:pPr>
    </w:p>
    <w:p w14:paraId="58FE9BA7" w14:textId="77777777" w:rsidR="00014C7A" w:rsidRPr="002C7B65" w:rsidRDefault="00014C7A" w:rsidP="00D12FA0">
      <w:pPr>
        <w:pStyle w:val="NoSpacing"/>
        <w:spacing w:line="480" w:lineRule="auto"/>
        <w:jc w:val="both"/>
        <w:rPr>
          <w:rFonts w:cs="Arial"/>
          <w:b/>
          <w:bCs/>
        </w:rPr>
      </w:pPr>
    </w:p>
    <w:p w14:paraId="3AA6411E" w14:textId="77777777" w:rsidR="00014C7A" w:rsidRPr="002C7B65" w:rsidRDefault="00014C7A" w:rsidP="00D12FA0">
      <w:pPr>
        <w:pStyle w:val="NoSpacing"/>
        <w:spacing w:line="480" w:lineRule="auto"/>
        <w:jc w:val="both"/>
        <w:rPr>
          <w:rFonts w:cs="Arial"/>
          <w:b/>
          <w:bCs/>
        </w:rPr>
      </w:pPr>
    </w:p>
    <w:p w14:paraId="171CE182" w14:textId="77777777" w:rsidR="00014C7A" w:rsidRPr="002C7B65" w:rsidRDefault="00014C7A" w:rsidP="00D12FA0">
      <w:pPr>
        <w:pStyle w:val="NoSpacing"/>
        <w:spacing w:line="480" w:lineRule="auto"/>
        <w:jc w:val="both"/>
        <w:rPr>
          <w:rFonts w:cs="Arial"/>
          <w:b/>
          <w:bCs/>
        </w:rPr>
      </w:pPr>
    </w:p>
    <w:p w14:paraId="4A040840" w14:textId="77777777" w:rsidR="00014C7A" w:rsidRPr="002C7B65" w:rsidRDefault="00014C7A" w:rsidP="00D12FA0">
      <w:pPr>
        <w:pStyle w:val="NoSpacing"/>
        <w:spacing w:line="480" w:lineRule="auto"/>
        <w:jc w:val="both"/>
        <w:rPr>
          <w:rFonts w:cs="Arial"/>
          <w:b/>
          <w:bCs/>
        </w:rPr>
      </w:pPr>
    </w:p>
    <w:p w14:paraId="17BD58CB" w14:textId="77777777" w:rsidR="00014C7A" w:rsidRPr="002C7B65" w:rsidRDefault="00014C7A" w:rsidP="00D12FA0">
      <w:pPr>
        <w:pStyle w:val="NoSpacing"/>
        <w:spacing w:line="480" w:lineRule="auto"/>
        <w:jc w:val="both"/>
        <w:rPr>
          <w:rFonts w:cs="Arial"/>
          <w:b/>
          <w:bCs/>
        </w:rPr>
      </w:pPr>
    </w:p>
    <w:p w14:paraId="5604198B" w14:textId="77777777" w:rsidR="00014C7A" w:rsidRPr="002C7B65" w:rsidRDefault="00014C7A" w:rsidP="00D12FA0">
      <w:pPr>
        <w:pStyle w:val="NoSpacing"/>
        <w:spacing w:line="480" w:lineRule="auto"/>
        <w:jc w:val="both"/>
        <w:rPr>
          <w:rFonts w:cs="Arial"/>
          <w:b/>
          <w:bCs/>
        </w:rPr>
      </w:pPr>
    </w:p>
    <w:p w14:paraId="7654D35E" w14:textId="77777777" w:rsidR="00014C7A" w:rsidRPr="002C7B65" w:rsidRDefault="00014C7A" w:rsidP="00D12FA0">
      <w:pPr>
        <w:pStyle w:val="NoSpacing"/>
        <w:spacing w:line="480" w:lineRule="auto"/>
        <w:jc w:val="both"/>
        <w:rPr>
          <w:rFonts w:cs="Arial"/>
          <w:b/>
          <w:bCs/>
        </w:rPr>
      </w:pPr>
    </w:p>
    <w:p w14:paraId="2F3DB03D" w14:textId="77777777" w:rsidR="00014C7A" w:rsidRPr="002C7B65" w:rsidRDefault="00014C7A" w:rsidP="00D12FA0">
      <w:pPr>
        <w:pStyle w:val="NoSpacing"/>
        <w:spacing w:line="480" w:lineRule="auto"/>
        <w:jc w:val="both"/>
        <w:rPr>
          <w:rFonts w:cs="Arial"/>
          <w:b/>
          <w:bCs/>
        </w:rPr>
      </w:pPr>
    </w:p>
    <w:p w14:paraId="6C9EEDFF" w14:textId="77777777" w:rsidR="00014C7A" w:rsidRPr="002C7B65" w:rsidRDefault="00014C7A" w:rsidP="00D12FA0">
      <w:pPr>
        <w:pStyle w:val="NoSpacing"/>
        <w:spacing w:line="480" w:lineRule="auto"/>
        <w:jc w:val="both"/>
        <w:rPr>
          <w:rFonts w:cs="Arial"/>
        </w:rPr>
      </w:pPr>
      <w:r w:rsidRPr="002C7B65">
        <w:rPr>
          <w:rFonts w:cs="Arial"/>
          <w:b/>
          <w:bCs/>
        </w:rPr>
        <w:t xml:space="preserve">Extended Data Figure 1 | Additional validation of HIV-1 infection phenotype in </w:t>
      </w:r>
      <w:r w:rsidRPr="002C7B65">
        <w:rPr>
          <w:rFonts w:cs="Arial"/>
          <w:b/>
          <w:bCs/>
          <w:i/>
          <w:iCs/>
        </w:rPr>
        <w:t>CPSF6</w:t>
      </w:r>
      <w:r w:rsidRPr="002C7B65">
        <w:rPr>
          <w:rFonts w:cs="Arial"/>
          <w:b/>
          <w:bCs/>
        </w:rPr>
        <w:t xml:space="preserve"> knock-out primary CD4+ T cells</w:t>
      </w:r>
      <w:r w:rsidRPr="002C7B65">
        <w:rPr>
          <w:rFonts w:cs="Arial"/>
        </w:rPr>
        <w:t xml:space="preserve">. a, Immunoblot shows knock-out of </w:t>
      </w:r>
      <w:r w:rsidRPr="002C7B65">
        <w:rPr>
          <w:rFonts w:cs="Arial"/>
          <w:i/>
          <w:iCs/>
        </w:rPr>
        <w:t>CPSF6</w:t>
      </w:r>
      <w:r w:rsidRPr="002C7B65">
        <w:rPr>
          <w:rFonts w:cs="Arial"/>
        </w:rPr>
        <w:t xml:space="preserve"> and </w:t>
      </w:r>
      <w:r w:rsidRPr="002C7B65">
        <w:rPr>
          <w:rFonts w:cs="Arial"/>
          <w:i/>
          <w:iCs/>
        </w:rPr>
        <w:t>CYPA</w:t>
      </w:r>
      <w:r w:rsidRPr="002C7B65">
        <w:rPr>
          <w:rFonts w:cs="Arial"/>
        </w:rPr>
        <w:t xml:space="preserve"> in primary CD4+ T cell protein lysates harvested at day 4 post-editing in 3 biological replicates (donors A, B, and D). b, Knock-out primary CD4+ T cells exhibit similar viability to non-targeting controls up to day ten post nucleofection as assessed by Ghost Red amine dye stain (left) or CellTiter Glo viability assay (right) in 3 biological replicates (donors AA-AC). Ribosomal protein S2 (</w:t>
      </w:r>
      <w:r w:rsidRPr="002C7B65">
        <w:rPr>
          <w:rFonts w:cs="Arial"/>
          <w:i/>
          <w:iCs/>
        </w:rPr>
        <w:t>RPS2</w:t>
      </w:r>
      <w:r w:rsidRPr="002C7B65">
        <w:rPr>
          <w:rFonts w:cs="Arial"/>
        </w:rPr>
        <w:t xml:space="preserve">) knock-out serves as a control that is lethal in primary CD4+ T cells.  Dots in Ghost Red charts represent cell count in the Ghost red- gate (number of viable cells) at the indicated timepoint. Dots in Cell Titer Glo charts represent luminescence signal at the indicated timepoint. c, HIV-1 infectivity (% GFP positive cells) at day 5 post-challenge with HIV-1 NL4-3 nef:IRES:GFP in indicated knock-out primary CD4+ T cells from 3 biological replicates (donors AD-AG) as assessed by flow cytometry. Cells were infected with a range of HIV-1 NL4-3 nef:IRES:GFP concentrations standardized by p24. Each bar represents the average of technical triplicates +/- SD with individual data points shown. Statistics were calculated relative to the non-targeting (NT) control per condition by one-way ANOVA with Dunnet’s test for multiple comparisons; * = p ≤ 0.05, ** = p ≤ 0.01, *** = p ≤ 0.001, **** = p ≤ 0.0001. </w:t>
      </w:r>
    </w:p>
    <w:p w14:paraId="281D47AC" w14:textId="77777777" w:rsidR="00014C7A" w:rsidRPr="002C7B65" w:rsidRDefault="00014C7A" w:rsidP="00D12FA0">
      <w:pPr>
        <w:pStyle w:val="NoSpacing"/>
        <w:spacing w:line="480" w:lineRule="auto"/>
        <w:jc w:val="both"/>
        <w:rPr>
          <w:rFonts w:cs="Arial"/>
        </w:rPr>
      </w:pPr>
    </w:p>
    <w:p w14:paraId="06536B07" w14:textId="77777777" w:rsidR="00014C7A" w:rsidRPr="002C7B65" w:rsidRDefault="00014C7A" w:rsidP="00D12FA0">
      <w:pPr>
        <w:pStyle w:val="NoSpacing"/>
        <w:spacing w:line="480" w:lineRule="auto"/>
        <w:jc w:val="both"/>
        <w:rPr>
          <w:rFonts w:cs="Arial"/>
        </w:rPr>
      </w:pPr>
    </w:p>
    <w:p w14:paraId="493DA157" w14:textId="77777777" w:rsidR="00014C7A" w:rsidRPr="002C7B65" w:rsidRDefault="00014C7A" w:rsidP="00D12FA0">
      <w:pPr>
        <w:pStyle w:val="NoSpacing"/>
        <w:spacing w:line="480" w:lineRule="auto"/>
        <w:jc w:val="both"/>
        <w:rPr>
          <w:rFonts w:cs="Arial"/>
        </w:rPr>
      </w:pPr>
    </w:p>
    <w:p w14:paraId="5C63707A" w14:textId="77777777" w:rsidR="00014C7A" w:rsidRPr="002C7B65" w:rsidRDefault="00014C7A" w:rsidP="00D12FA0">
      <w:pPr>
        <w:pStyle w:val="NoSpacing"/>
        <w:spacing w:line="480" w:lineRule="auto"/>
        <w:jc w:val="both"/>
        <w:rPr>
          <w:rFonts w:cs="Arial"/>
        </w:rPr>
      </w:pPr>
      <w:r w:rsidRPr="002C7B65">
        <w:rPr>
          <w:rFonts w:cs="Arial"/>
          <w:noProof/>
        </w:rPr>
        <w:lastRenderedPageBreak/>
        <w:drawing>
          <wp:anchor distT="0" distB="0" distL="114300" distR="114300" simplePos="0" relativeHeight="251661312" behindDoc="0" locked="0" layoutInCell="1" allowOverlap="1" wp14:anchorId="5BD3C057" wp14:editId="6586BE0B">
            <wp:simplePos x="0" y="0"/>
            <wp:positionH relativeFrom="margin">
              <wp:posOffset>1103558</wp:posOffset>
            </wp:positionH>
            <wp:positionV relativeFrom="margin">
              <wp:posOffset>-802640</wp:posOffset>
            </wp:positionV>
            <wp:extent cx="3812540" cy="9852660"/>
            <wp:effectExtent l="0" t="0" r="0" b="0"/>
            <wp:wrapSquare wrapText="bothSides"/>
            <wp:docPr id="78839253" name="Picture 1"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39253" name="Picture 1" descr="A close up of a scree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12540" cy="9852660"/>
                    </a:xfrm>
                    <a:prstGeom prst="rect">
                      <a:avLst/>
                    </a:prstGeom>
                  </pic:spPr>
                </pic:pic>
              </a:graphicData>
            </a:graphic>
            <wp14:sizeRelH relativeFrom="margin">
              <wp14:pctWidth>0</wp14:pctWidth>
            </wp14:sizeRelH>
            <wp14:sizeRelV relativeFrom="margin">
              <wp14:pctHeight>0</wp14:pctHeight>
            </wp14:sizeRelV>
          </wp:anchor>
        </w:drawing>
      </w:r>
    </w:p>
    <w:p w14:paraId="6DDEEB68" w14:textId="77777777" w:rsidR="00014C7A" w:rsidRPr="002C7B65" w:rsidRDefault="00014C7A" w:rsidP="00D12FA0">
      <w:pPr>
        <w:pStyle w:val="NoSpacing"/>
        <w:spacing w:line="480" w:lineRule="auto"/>
        <w:jc w:val="both"/>
        <w:rPr>
          <w:rFonts w:cs="Arial"/>
        </w:rPr>
      </w:pPr>
    </w:p>
    <w:p w14:paraId="1BF9F4FC" w14:textId="77777777" w:rsidR="00014C7A" w:rsidRPr="002C7B65" w:rsidRDefault="00014C7A" w:rsidP="00D12FA0">
      <w:pPr>
        <w:pStyle w:val="NoSpacing"/>
        <w:spacing w:line="480" w:lineRule="auto"/>
        <w:jc w:val="both"/>
        <w:rPr>
          <w:rFonts w:cs="Arial"/>
        </w:rPr>
      </w:pPr>
    </w:p>
    <w:p w14:paraId="5F38394B" w14:textId="77777777" w:rsidR="00014C7A" w:rsidRPr="002C7B65" w:rsidRDefault="00014C7A" w:rsidP="00D12FA0">
      <w:pPr>
        <w:pStyle w:val="NoSpacing"/>
        <w:spacing w:line="480" w:lineRule="auto"/>
        <w:jc w:val="both"/>
        <w:rPr>
          <w:rFonts w:cs="Arial"/>
        </w:rPr>
      </w:pPr>
    </w:p>
    <w:p w14:paraId="0AFAD29C" w14:textId="77777777" w:rsidR="00014C7A" w:rsidRPr="002C7B65" w:rsidRDefault="00014C7A" w:rsidP="00D12FA0">
      <w:pPr>
        <w:pStyle w:val="NoSpacing"/>
        <w:spacing w:line="480" w:lineRule="auto"/>
        <w:jc w:val="both"/>
        <w:rPr>
          <w:rFonts w:cs="Arial"/>
        </w:rPr>
      </w:pPr>
    </w:p>
    <w:p w14:paraId="536E4E69" w14:textId="77777777" w:rsidR="00014C7A" w:rsidRPr="002C7B65" w:rsidRDefault="00014C7A" w:rsidP="00D12FA0">
      <w:pPr>
        <w:pStyle w:val="NoSpacing"/>
        <w:spacing w:line="480" w:lineRule="auto"/>
        <w:jc w:val="both"/>
        <w:rPr>
          <w:rFonts w:cs="Arial"/>
        </w:rPr>
      </w:pPr>
    </w:p>
    <w:p w14:paraId="49C304A2" w14:textId="77777777" w:rsidR="00014C7A" w:rsidRPr="002C7B65" w:rsidRDefault="00014C7A" w:rsidP="00D12FA0">
      <w:pPr>
        <w:pStyle w:val="NoSpacing"/>
        <w:spacing w:line="480" w:lineRule="auto"/>
        <w:jc w:val="both"/>
        <w:rPr>
          <w:rFonts w:cs="Arial"/>
        </w:rPr>
      </w:pPr>
    </w:p>
    <w:p w14:paraId="5995A9AB" w14:textId="77777777" w:rsidR="00014C7A" w:rsidRPr="002C7B65" w:rsidRDefault="00014C7A" w:rsidP="00D12FA0">
      <w:pPr>
        <w:pStyle w:val="NoSpacing"/>
        <w:spacing w:line="480" w:lineRule="auto"/>
        <w:jc w:val="both"/>
        <w:rPr>
          <w:rFonts w:cs="Arial"/>
        </w:rPr>
      </w:pPr>
    </w:p>
    <w:p w14:paraId="5D9AF7C3" w14:textId="77777777" w:rsidR="00014C7A" w:rsidRPr="002C7B65" w:rsidRDefault="00014C7A" w:rsidP="00D12FA0">
      <w:pPr>
        <w:pStyle w:val="NoSpacing"/>
        <w:spacing w:line="480" w:lineRule="auto"/>
        <w:jc w:val="both"/>
        <w:rPr>
          <w:rFonts w:cs="Arial"/>
        </w:rPr>
      </w:pPr>
    </w:p>
    <w:p w14:paraId="1D1FCA3C" w14:textId="77777777" w:rsidR="00014C7A" w:rsidRPr="002C7B65" w:rsidRDefault="00014C7A" w:rsidP="00D12FA0">
      <w:pPr>
        <w:pStyle w:val="NoSpacing"/>
        <w:spacing w:line="480" w:lineRule="auto"/>
        <w:jc w:val="both"/>
        <w:rPr>
          <w:rFonts w:cs="Arial"/>
        </w:rPr>
      </w:pPr>
    </w:p>
    <w:p w14:paraId="679E23D4" w14:textId="77777777" w:rsidR="00014C7A" w:rsidRPr="002C7B65" w:rsidRDefault="00014C7A" w:rsidP="00D12FA0">
      <w:pPr>
        <w:pStyle w:val="NoSpacing"/>
        <w:spacing w:line="480" w:lineRule="auto"/>
        <w:jc w:val="both"/>
        <w:rPr>
          <w:rFonts w:cs="Arial"/>
        </w:rPr>
      </w:pPr>
    </w:p>
    <w:p w14:paraId="38D17985" w14:textId="77777777" w:rsidR="00014C7A" w:rsidRPr="002C7B65" w:rsidRDefault="00014C7A" w:rsidP="00D12FA0">
      <w:pPr>
        <w:pStyle w:val="NoSpacing"/>
        <w:spacing w:line="480" w:lineRule="auto"/>
        <w:jc w:val="both"/>
        <w:rPr>
          <w:rFonts w:cs="Arial"/>
        </w:rPr>
      </w:pPr>
    </w:p>
    <w:p w14:paraId="572FC6AC" w14:textId="77777777" w:rsidR="00014C7A" w:rsidRPr="002C7B65" w:rsidRDefault="00014C7A" w:rsidP="00D12FA0">
      <w:pPr>
        <w:pStyle w:val="NoSpacing"/>
        <w:spacing w:line="480" w:lineRule="auto"/>
        <w:jc w:val="both"/>
        <w:rPr>
          <w:rFonts w:cs="Arial"/>
        </w:rPr>
      </w:pPr>
    </w:p>
    <w:p w14:paraId="5EE588C7" w14:textId="77777777" w:rsidR="00014C7A" w:rsidRPr="002C7B65" w:rsidRDefault="00014C7A" w:rsidP="00D12FA0">
      <w:pPr>
        <w:pStyle w:val="NoSpacing"/>
        <w:spacing w:line="480" w:lineRule="auto"/>
        <w:jc w:val="both"/>
        <w:rPr>
          <w:rFonts w:cs="Arial"/>
        </w:rPr>
      </w:pPr>
    </w:p>
    <w:p w14:paraId="26BD2165" w14:textId="77777777" w:rsidR="00014C7A" w:rsidRPr="002C7B65" w:rsidRDefault="00014C7A" w:rsidP="00D12FA0">
      <w:pPr>
        <w:pStyle w:val="NoSpacing"/>
        <w:spacing w:line="480" w:lineRule="auto"/>
        <w:jc w:val="both"/>
        <w:rPr>
          <w:rFonts w:cs="Arial"/>
        </w:rPr>
      </w:pPr>
    </w:p>
    <w:p w14:paraId="40B6F722" w14:textId="77777777" w:rsidR="00014C7A" w:rsidRPr="002C7B65" w:rsidRDefault="00014C7A" w:rsidP="00D12FA0">
      <w:pPr>
        <w:pStyle w:val="NoSpacing"/>
        <w:spacing w:line="480" w:lineRule="auto"/>
        <w:jc w:val="both"/>
        <w:rPr>
          <w:rFonts w:cs="Arial"/>
          <w:b/>
          <w:bCs/>
        </w:rPr>
      </w:pPr>
    </w:p>
    <w:p w14:paraId="4633AC37" w14:textId="77777777" w:rsidR="00014C7A" w:rsidRPr="002C7B65" w:rsidRDefault="00014C7A" w:rsidP="00D12FA0">
      <w:pPr>
        <w:pStyle w:val="NoSpacing"/>
        <w:spacing w:line="480" w:lineRule="auto"/>
        <w:jc w:val="both"/>
        <w:rPr>
          <w:rFonts w:cs="Arial"/>
          <w:b/>
          <w:bCs/>
        </w:rPr>
      </w:pPr>
    </w:p>
    <w:p w14:paraId="4762A427" w14:textId="77777777" w:rsidR="00014C7A" w:rsidRPr="002C7B65" w:rsidRDefault="00014C7A" w:rsidP="00D12FA0">
      <w:pPr>
        <w:pStyle w:val="NoSpacing"/>
        <w:spacing w:line="480" w:lineRule="auto"/>
        <w:jc w:val="both"/>
        <w:rPr>
          <w:rFonts w:cs="Arial"/>
          <w:b/>
          <w:bCs/>
        </w:rPr>
      </w:pPr>
    </w:p>
    <w:p w14:paraId="2E4054C5" w14:textId="77777777" w:rsidR="00014C7A" w:rsidRPr="002C7B65" w:rsidRDefault="00014C7A" w:rsidP="00D12FA0">
      <w:pPr>
        <w:pStyle w:val="NoSpacing"/>
        <w:spacing w:line="480" w:lineRule="auto"/>
        <w:jc w:val="both"/>
        <w:rPr>
          <w:rFonts w:cs="Arial"/>
          <w:b/>
          <w:bCs/>
        </w:rPr>
      </w:pPr>
    </w:p>
    <w:p w14:paraId="7500D2EB" w14:textId="77777777" w:rsidR="00014C7A" w:rsidRPr="002C7B65" w:rsidRDefault="00014C7A" w:rsidP="00D12FA0">
      <w:pPr>
        <w:pStyle w:val="NoSpacing"/>
        <w:spacing w:line="480" w:lineRule="auto"/>
        <w:jc w:val="both"/>
        <w:rPr>
          <w:rFonts w:cs="Arial"/>
          <w:b/>
          <w:bCs/>
        </w:rPr>
      </w:pPr>
    </w:p>
    <w:p w14:paraId="3BA87AE8" w14:textId="77777777" w:rsidR="00014C7A" w:rsidRPr="002C7B65" w:rsidRDefault="00014C7A" w:rsidP="00D12FA0">
      <w:pPr>
        <w:pStyle w:val="NoSpacing"/>
        <w:spacing w:line="480" w:lineRule="auto"/>
        <w:jc w:val="both"/>
        <w:rPr>
          <w:rFonts w:cs="Arial"/>
          <w:b/>
          <w:bCs/>
        </w:rPr>
      </w:pPr>
    </w:p>
    <w:p w14:paraId="497FE1BC" w14:textId="77777777" w:rsidR="00014C7A" w:rsidRPr="002C7B65" w:rsidRDefault="00014C7A" w:rsidP="00D12FA0">
      <w:pPr>
        <w:pStyle w:val="NoSpacing"/>
        <w:spacing w:line="480" w:lineRule="auto"/>
        <w:jc w:val="both"/>
        <w:rPr>
          <w:rFonts w:cs="Arial"/>
          <w:b/>
          <w:bCs/>
        </w:rPr>
      </w:pPr>
    </w:p>
    <w:p w14:paraId="4A03BFC4" w14:textId="77777777" w:rsidR="00014C7A" w:rsidRPr="002C7B65" w:rsidRDefault="00014C7A" w:rsidP="00D12FA0">
      <w:pPr>
        <w:pStyle w:val="NoSpacing"/>
        <w:spacing w:line="480" w:lineRule="auto"/>
        <w:jc w:val="both"/>
        <w:rPr>
          <w:rFonts w:cs="Arial"/>
          <w:b/>
          <w:bCs/>
        </w:rPr>
      </w:pPr>
    </w:p>
    <w:p w14:paraId="0CE08D36" w14:textId="77777777" w:rsidR="00014C7A" w:rsidRPr="002C7B65" w:rsidRDefault="00014C7A" w:rsidP="00D12FA0">
      <w:pPr>
        <w:pStyle w:val="NoSpacing"/>
        <w:spacing w:line="480" w:lineRule="auto"/>
        <w:jc w:val="both"/>
        <w:rPr>
          <w:rFonts w:cs="Arial"/>
          <w:b/>
          <w:bCs/>
        </w:rPr>
      </w:pPr>
    </w:p>
    <w:p w14:paraId="1D95FD47" w14:textId="77777777" w:rsidR="00014C7A" w:rsidRPr="002C7B65" w:rsidRDefault="00014C7A" w:rsidP="00D12FA0">
      <w:pPr>
        <w:pStyle w:val="NoSpacing"/>
        <w:spacing w:line="480" w:lineRule="auto"/>
        <w:jc w:val="both"/>
        <w:rPr>
          <w:rFonts w:cs="Arial"/>
          <w:b/>
          <w:bCs/>
        </w:rPr>
      </w:pPr>
    </w:p>
    <w:p w14:paraId="1E224A29" w14:textId="77777777" w:rsidR="00014C7A" w:rsidRPr="002C7B65" w:rsidRDefault="00014C7A" w:rsidP="00D12FA0">
      <w:pPr>
        <w:pStyle w:val="NoSpacing"/>
        <w:spacing w:line="480" w:lineRule="auto"/>
        <w:jc w:val="both"/>
        <w:rPr>
          <w:rFonts w:cs="Arial"/>
          <w:b/>
          <w:bCs/>
        </w:rPr>
      </w:pPr>
    </w:p>
    <w:p w14:paraId="2483D7AB" w14:textId="77777777" w:rsidR="00014C7A" w:rsidRPr="002C7B65" w:rsidRDefault="00014C7A" w:rsidP="00D12FA0">
      <w:pPr>
        <w:pStyle w:val="NoSpacing"/>
        <w:spacing w:line="480" w:lineRule="auto"/>
        <w:jc w:val="both"/>
        <w:rPr>
          <w:rFonts w:cs="Arial"/>
          <w:b/>
          <w:bCs/>
        </w:rPr>
      </w:pPr>
      <w:r w:rsidRPr="002C7B65">
        <w:rPr>
          <w:rFonts w:cs="Arial"/>
          <w:b/>
          <w:bCs/>
        </w:rPr>
        <w:lastRenderedPageBreak/>
        <w:t xml:space="preserve">Extended Data Figure 2 | </w:t>
      </w:r>
      <w:r w:rsidRPr="002C7B65">
        <w:rPr>
          <w:rFonts w:cs="Arial"/>
          <w:b/>
          <w:bCs/>
          <w:i/>
          <w:iCs/>
        </w:rPr>
        <w:t>CPSF6</w:t>
      </w:r>
      <w:r w:rsidRPr="002C7B65">
        <w:rPr>
          <w:rFonts w:cs="Arial"/>
          <w:b/>
          <w:bCs/>
        </w:rPr>
        <w:t xml:space="preserve"> knock-out has broad transcriptional impact in primary CD4+ T cells. </w:t>
      </w:r>
      <w:bookmarkStart w:id="1" w:name="_Hlk161966859"/>
      <w:r w:rsidRPr="002C7B65">
        <w:rPr>
          <w:rFonts w:cs="Arial"/>
        </w:rPr>
        <w:t xml:space="preserve">a, Immunoblot shows knock-out of </w:t>
      </w:r>
      <w:r w:rsidRPr="002C7B65">
        <w:rPr>
          <w:rFonts w:cs="Arial"/>
          <w:i/>
          <w:iCs/>
        </w:rPr>
        <w:t>CPSF6</w:t>
      </w:r>
      <w:r w:rsidRPr="002C7B65">
        <w:rPr>
          <w:rFonts w:cs="Arial"/>
        </w:rPr>
        <w:t xml:space="preserve"> and </w:t>
      </w:r>
      <w:r w:rsidRPr="002C7B65">
        <w:rPr>
          <w:rFonts w:cs="Arial"/>
          <w:i/>
          <w:iCs/>
        </w:rPr>
        <w:t>TRIM5α</w:t>
      </w:r>
      <w:r w:rsidRPr="002C7B65">
        <w:rPr>
          <w:rFonts w:cs="Arial"/>
        </w:rPr>
        <w:t xml:space="preserve"> in primary CD4+ T cell protein lysates harvested at day 5 post-editing in 2 biological replicates (donor F and G). </w:t>
      </w:r>
      <w:bookmarkEnd w:id="1"/>
      <w:r w:rsidRPr="002C7B65">
        <w:rPr>
          <w:rFonts w:cs="Arial"/>
        </w:rPr>
        <w:t xml:space="preserve">b, Knock-out primary CD4+ T cells exhibit similar viability to non-targeting (NT) controls at day 5 post-editing as assessed via amine dye stain and flow cytometry. Dots represent cell viability (% Ghost Red negative cells) per condition, horizontal lines represent the average of viability measurements in 3 biological replicates (donors E-G). Statistics were calculated relative to the NT control by two-way ANOVA with Dunnet’s test for multiple comparisons; ns = not significant. c, Principal component analysis (PCA) of RNA-seq data from </w:t>
      </w:r>
      <w:r w:rsidRPr="002C7B65">
        <w:rPr>
          <w:rFonts w:cs="Arial"/>
          <w:i/>
          <w:iCs/>
        </w:rPr>
        <w:t>CPSF6</w:t>
      </w:r>
      <w:r w:rsidRPr="002C7B65">
        <w:rPr>
          <w:rFonts w:cs="Arial"/>
        </w:rPr>
        <w:t xml:space="preserve"> knock-out, </w:t>
      </w:r>
      <w:r w:rsidRPr="002C7B65">
        <w:rPr>
          <w:rFonts w:cs="Arial"/>
          <w:i/>
          <w:iCs/>
        </w:rPr>
        <w:t>TRIM5α</w:t>
      </w:r>
      <w:r w:rsidRPr="002C7B65">
        <w:rPr>
          <w:rFonts w:cs="Arial"/>
        </w:rPr>
        <w:t xml:space="preserve"> knock-out, and NT controls in 3 biological replicates (donors E-G). d, Heatmap shows normalized z-score for each of the top 2000 differentially expressed genes as ranked by |log2(fold change)| in </w:t>
      </w:r>
      <w:r w:rsidRPr="002C7B65">
        <w:rPr>
          <w:rFonts w:cs="Arial"/>
          <w:i/>
          <w:iCs/>
        </w:rPr>
        <w:t>CPSF6</w:t>
      </w:r>
      <w:r w:rsidRPr="002C7B65">
        <w:rPr>
          <w:rFonts w:cs="Arial"/>
        </w:rPr>
        <w:t xml:space="preserve"> knock-out primary CD4+ T cells versus NT controls in 3 biological replicates  (donors E-G). e, Heatmap shows differential expression (log</w:t>
      </w:r>
      <w:r w:rsidRPr="002C7B65">
        <w:rPr>
          <w:rFonts w:cs="Arial"/>
          <w:vertAlign w:val="subscript"/>
        </w:rPr>
        <w:t>2</w:t>
      </w:r>
      <w:r w:rsidRPr="002C7B65">
        <w:rPr>
          <w:rFonts w:cs="Arial"/>
        </w:rPr>
        <w:t xml:space="preserve">(fold change)) of genes in </w:t>
      </w:r>
      <w:r w:rsidRPr="002C7B65">
        <w:rPr>
          <w:rFonts w:cs="Arial"/>
          <w:i/>
          <w:iCs/>
        </w:rPr>
        <w:t>CPSF6</w:t>
      </w:r>
      <w:r w:rsidRPr="002C7B65">
        <w:rPr>
          <w:rFonts w:cs="Arial"/>
        </w:rPr>
        <w:t xml:space="preserve"> knock-out primary CD4+ T cells as compared to NT controls in the Reactome term “Interferon Gamma Pathway Signaling” (R-HSA-877300) in 3 biological replicates (donors E-G). f, Graphs show mean fluorescence intensity (MFI) of CD4 (left), CXCR4 (middle), and CD25 (right) in primary CD4+ T cells from 3 biological replicates (donors H-J) at day five post-editing as measured by immunostaining and flow cytometry. Dots represent MFI per condition, horizontal lines represent the average of MFI measurements in 3 biological replicates. Statistics were calculated relative to the NT control by two-way ANOVA with Dunnet’s test for multiple comparisons; ns = not significant, * = p ≤ 0.05, ** = p ≤ 0.01, *** = p ≤ 0.001, **** = p ≤ 0.0001. g, Graph shows mean fluorescence intensity (MFI) of CCR5 in primary CD4+ T cells from 3 biological replicates (donors H-J) at day five post-editing as measured by immunostaining and flow cytometry. Dots represent MFI per condition, horizontal lines represent the average of MFI measurements in 3 biological replicates. Statistics were calculated relative to the NT control by two-way ANOVA with Dunnet’s test for multiple comparisons; ns = not significant. </w:t>
      </w:r>
      <w:bookmarkStart w:id="2" w:name="_Hlk174088352"/>
      <w:r w:rsidRPr="002C7B65">
        <w:rPr>
          <w:rFonts w:cs="Arial"/>
        </w:rPr>
        <w:t xml:space="preserve">Histograms show fluorescence intensity of </w:t>
      </w:r>
      <w:bookmarkStart w:id="3" w:name="_Hlk174088373"/>
      <w:bookmarkEnd w:id="2"/>
      <w:r w:rsidRPr="002C7B65">
        <w:rPr>
          <w:rFonts w:cs="Arial"/>
        </w:rPr>
        <w:t xml:space="preserve">CCR5 in primary </w:t>
      </w:r>
      <w:r w:rsidRPr="002C7B65">
        <w:rPr>
          <w:rFonts w:cs="Arial"/>
        </w:rPr>
        <w:lastRenderedPageBreak/>
        <w:t>CD4+ T cells from one representative biological replicate (donor I) at day five post-editing as measured by immunostaining and flow cytometry</w:t>
      </w:r>
      <w:bookmarkEnd w:id="3"/>
      <w:r w:rsidRPr="002C7B65">
        <w:rPr>
          <w:rFonts w:cs="Arial"/>
        </w:rPr>
        <w:t xml:space="preserve">. Y-axis is normalized to the mode, histogram visualized using FlowJo version 10.10. h, Immunoblot shows knock-out of </w:t>
      </w:r>
      <w:r w:rsidRPr="002C7B65">
        <w:rPr>
          <w:rFonts w:cs="Arial"/>
          <w:i/>
          <w:iCs/>
        </w:rPr>
        <w:t>CPSF6</w:t>
      </w:r>
      <w:r w:rsidRPr="002C7B65">
        <w:rPr>
          <w:rFonts w:cs="Arial"/>
        </w:rPr>
        <w:t xml:space="preserve"> and </w:t>
      </w:r>
      <w:r w:rsidRPr="002C7B65">
        <w:rPr>
          <w:rFonts w:cs="Arial"/>
          <w:i/>
          <w:iCs/>
        </w:rPr>
        <w:t>CYPA</w:t>
      </w:r>
      <w:r w:rsidRPr="002C7B65">
        <w:rPr>
          <w:rFonts w:cs="Arial"/>
        </w:rPr>
        <w:t xml:space="preserve"> in primary CD4+ T cell protein lysates harvested at day 4 post-editing in 3 biological replicates (donors AH-AJ). i,</w:t>
      </w:r>
      <w:r w:rsidRPr="002C7B65">
        <w:rPr>
          <w:rFonts w:cs="Arial"/>
          <w:b/>
          <w:bCs/>
        </w:rPr>
        <w:t xml:space="preserve"> </w:t>
      </w:r>
      <w:r w:rsidRPr="002C7B65">
        <w:rPr>
          <w:rFonts w:cs="Arial"/>
        </w:rPr>
        <w:t>HIV-1 infectivity (% GFP positive cells) at day 2 post-challenge with HIV-1 NL4-3 nef:IRES:GFP (left) or VSV-G pseudotyped  HIV-1 NL4-3 nef:IRES:GFP (right) in indicated knock-out primary CD4+ T cells from 3 biological replicates (donors AH-AJ) as assessed by flow cytometry. Cells were treated infected with virus across a range of concentrations standardized by p24 content. Each bar represents the average of technical triplicates +/- SD with individual data points shown. Statistics were calculated relative to the NT control per condition by one-way ANOVA with Dunnet’s test for multiple comparisons; * = p ≤ 0.05, ** = p ≤ 0.01, *** = p ≤ 0.001, **** = p ≤ 0.0001.</w:t>
      </w:r>
    </w:p>
    <w:p w14:paraId="70F58D9D" w14:textId="77777777" w:rsidR="00014C7A" w:rsidRPr="002C7B65" w:rsidRDefault="00014C7A" w:rsidP="00D12FA0">
      <w:pPr>
        <w:pStyle w:val="NoSpacing"/>
        <w:spacing w:line="480" w:lineRule="auto"/>
        <w:jc w:val="both"/>
        <w:rPr>
          <w:rFonts w:cs="Arial"/>
          <w:b/>
          <w:bCs/>
        </w:rPr>
      </w:pPr>
    </w:p>
    <w:p w14:paraId="1746BFB7" w14:textId="77777777" w:rsidR="00014C7A" w:rsidRPr="002C7B65" w:rsidRDefault="00014C7A" w:rsidP="00D12FA0">
      <w:pPr>
        <w:pStyle w:val="NoSpacing"/>
        <w:spacing w:line="480" w:lineRule="auto"/>
        <w:jc w:val="both"/>
        <w:rPr>
          <w:rFonts w:cs="Arial"/>
          <w:b/>
          <w:bCs/>
        </w:rPr>
      </w:pPr>
    </w:p>
    <w:p w14:paraId="103596BE" w14:textId="77777777" w:rsidR="00014C7A" w:rsidRPr="002C7B65" w:rsidRDefault="00014C7A" w:rsidP="00D12FA0">
      <w:pPr>
        <w:pStyle w:val="NoSpacing"/>
        <w:spacing w:line="480" w:lineRule="auto"/>
        <w:jc w:val="both"/>
        <w:rPr>
          <w:rFonts w:cs="Arial"/>
          <w:b/>
          <w:bCs/>
        </w:rPr>
      </w:pPr>
    </w:p>
    <w:p w14:paraId="72E4A088" w14:textId="77777777" w:rsidR="00014C7A" w:rsidRPr="002C7B65" w:rsidRDefault="00014C7A" w:rsidP="00D12FA0">
      <w:pPr>
        <w:pStyle w:val="NoSpacing"/>
        <w:spacing w:line="480" w:lineRule="auto"/>
        <w:jc w:val="both"/>
        <w:rPr>
          <w:rFonts w:cs="Arial"/>
          <w:b/>
          <w:bCs/>
        </w:rPr>
      </w:pPr>
    </w:p>
    <w:p w14:paraId="47EF735F" w14:textId="77777777" w:rsidR="00014C7A" w:rsidRPr="002C7B65" w:rsidRDefault="00014C7A" w:rsidP="00D12FA0">
      <w:pPr>
        <w:pStyle w:val="NoSpacing"/>
        <w:spacing w:line="480" w:lineRule="auto"/>
        <w:jc w:val="both"/>
        <w:rPr>
          <w:rFonts w:cs="Arial"/>
          <w:b/>
          <w:bCs/>
        </w:rPr>
      </w:pPr>
    </w:p>
    <w:p w14:paraId="4829E7FE" w14:textId="77777777" w:rsidR="00014C7A" w:rsidRPr="002C7B65" w:rsidRDefault="00014C7A" w:rsidP="00D12FA0">
      <w:pPr>
        <w:pStyle w:val="NoSpacing"/>
        <w:spacing w:line="480" w:lineRule="auto"/>
        <w:jc w:val="both"/>
        <w:rPr>
          <w:rFonts w:cs="Arial"/>
          <w:b/>
          <w:bCs/>
        </w:rPr>
      </w:pPr>
    </w:p>
    <w:p w14:paraId="0AB5C502" w14:textId="77777777" w:rsidR="00014C7A" w:rsidRPr="002C7B65" w:rsidRDefault="00014C7A" w:rsidP="00D12FA0">
      <w:pPr>
        <w:pStyle w:val="NoSpacing"/>
        <w:spacing w:line="480" w:lineRule="auto"/>
        <w:jc w:val="both"/>
        <w:rPr>
          <w:rFonts w:cs="Arial"/>
          <w:b/>
          <w:bCs/>
        </w:rPr>
      </w:pPr>
    </w:p>
    <w:p w14:paraId="7A538702" w14:textId="77777777" w:rsidR="00014C7A" w:rsidRPr="002C7B65" w:rsidRDefault="00014C7A" w:rsidP="00D12FA0">
      <w:pPr>
        <w:pStyle w:val="NoSpacing"/>
        <w:spacing w:line="480" w:lineRule="auto"/>
        <w:jc w:val="both"/>
        <w:rPr>
          <w:rFonts w:cs="Arial"/>
          <w:b/>
          <w:bCs/>
        </w:rPr>
      </w:pPr>
    </w:p>
    <w:p w14:paraId="716F5B26" w14:textId="77777777" w:rsidR="00014C7A" w:rsidRPr="002C7B65" w:rsidRDefault="00014C7A" w:rsidP="00D12FA0">
      <w:pPr>
        <w:pStyle w:val="NoSpacing"/>
        <w:spacing w:line="480" w:lineRule="auto"/>
        <w:jc w:val="both"/>
        <w:rPr>
          <w:rFonts w:cs="Arial"/>
          <w:b/>
          <w:bCs/>
        </w:rPr>
      </w:pPr>
    </w:p>
    <w:p w14:paraId="5808B1B8" w14:textId="77777777" w:rsidR="00014C7A" w:rsidRPr="002C7B65" w:rsidRDefault="00014C7A" w:rsidP="00D12FA0">
      <w:pPr>
        <w:pStyle w:val="NoSpacing"/>
        <w:spacing w:line="480" w:lineRule="auto"/>
        <w:jc w:val="both"/>
        <w:rPr>
          <w:rFonts w:cs="Arial"/>
          <w:b/>
          <w:bCs/>
        </w:rPr>
      </w:pPr>
    </w:p>
    <w:p w14:paraId="6096D5DB" w14:textId="77777777" w:rsidR="00014C7A" w:rsidRPr="002C7B65" w:rsidRDefault="00014C7A" w:rsidP="00D12FA0">
      <w:pPr>
        <w:pStyle w:val="NoSpacing"/>
        <w:spacing w:line="480" w:lineRule="auto"/>
        <w:jc w:val="both"/>
        <w:rPr>
          <w:rFonts w:cs="Arial"/>
          <w:b/>
          <w:bCs/>
        </w:rPr>
      </w:pPr>
    </w:p>
    <w:p w14:paraId="15970F9F" w14:textId="77777777" w:rsidR="00014C7A" w:rsidRPr="002C7B65" w:rsidRDefault="00014C7A" w:rsidP="00D12FA0">
      <w:pPr>
        <w:pStyle w:val="NoSpacing"/>
        <w:spacing w:line="480" w:lineRule="auto"/>
        <w:jc w:val="both"/>
        <w:rPr>
          <w:rFonts w:cs="Arial"/>
          <w:b/>
          <w:bCs/>
        </w:rPr>
      </w:pPr>
    </w:p>
    <w:p w14:paraId="5F3F112A" w14:textId="77777777" w:rsidR="00014C7A" w:rsidRPr="002C7B65" w:rsidRDefault="00014C7A" w:rsidP="00D12FA0">
      <w:pPr>
        <w:pStyle w:val="NoSpacing"/>
        <w:spacing w:line="480" w:lineRule="auto"/>
        <w:jc w:val="both"/>
        <w:rPr>
          <w:rFonts w:cs="Arial"/>
          <w:b/>
          <w:bCs/>
        </w:rPr>
      </w:pPr>
    </w:p>
    <w:p w14:paraId="11826043" w14:textId="77777777" w:rsidR="00014C7A" w:rsidRPr="002C7B65" w:rsidRDefault="00014C7A" w:rsidP="00D12FA0">
      <w:pPr>
        <w:pStyle w:val="NoSpacing"/>
        <w:spacing w:line="480" w:lineRule="auto"/>
        <w:jc w:val="both"/>
        <w:rPr>
          <w:rFonts w:cs="Arial"/>
          <w:b/>
          <w:bCs/>
        </w:rPr>
      </w:pPr>
    </w:p>
    <w:p w14:paraId="51B3A24F" w14:textId="77777777" w:rsidR="00014C7A" w:rsidRPr="002C7B65" w:rsidRDefault="00014C7A" w:rsidP="00D12FA0">
      <w:pPr>
        <w:pStyle w:val="NoSpacing"/>
        <w:spacing w:line="480" w:lineRule="auto"/>
        <w:jc w:val="both"/>
        <w:rPr>
          <w:rFonts w:cs="Arial"/>
          <w:b/>
          <w:bCs/>
        </w:rPr>
      </w:pPr>
      <w:r w:rsidRPr="002C7B65">
        <w:rPr>
          <w:rFonts w:cs="Arial"/>
          <w:b/>
          <w:bCs/>
          <w:noProof/>
        </w:rPr>
        <w:lastRenderedPageBreak/>
        <w:drawing>
          <wp:anchor distT="0" distB="0" distL="114300" distR="114300" simplePos="0" relativeHeight="251663360" behindDoc="0" locked="0" layoutInCell="1" allowOverlap="1" wp14:anchorId="7D35902C" wp14:editId="0AE8E292">
            <wp:simplePos x="0" y="0"/>
            <wp:positionH relativeFrom="column">
              <wp:posOffset>50800</wp:posOffset>
            </wp:positionH>
            <wp:positionV relativeFrom="paragraph">
              <wp:posOffset>101600</wp:posOffset>
            </wp:positionV>
            <wp:extent cx="5682615" cy="8229600"/>
            <wp:effectExtent l="0" t="0" r="0" b="0"/>
            <wp:wrapNone/>
            <wp:docPr id="1904841032"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841032" name="Picture 3" descr="A screenshot of a comput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82615" cy="8229600"/>
                    </a:xfrm>
                    <a:prstGeom prst="rect">
                      <a:avLst/>
                    </a:prstGeom>
                  </pic:spPr>
                </pic:pic>
              </a:graphicData>
            </a:graphic>
          </wp:anchor>
        </w:drawing>
      </w:r>
    </w:p>
    <w:p w14:paraId="7366A4D6" w14:textId="77777777" w:rsidR="00014C7A" w:rsidRPr="002C7B65" w:rsidRDefault="00014C7A" w:rsidP="00D12FA0">
      <w:pPr>
        <w:pStyle w:val="NoSpacing"/>
        <w:spacing w:line="480" w:lineRule="auto"/>
        <w:jc w:val="both"/>
        <w:rPr>
          <w:rFonts w:cs="Arial"/>
          <w:b/>
          <w:bCs/>
        </w:rPr>
      </w:pPr>
    </w:p>
    <w:p w14:paraId="43CE9469" w14:textId="77777777" w:rsidR="00014C7A" w:rsidRPr="002C7B65" w:rsidRDefault="00014C7A" w:rsidP="00D12FA0">
      <w:pPr>
        <w:pStyle w:val="NoSpacing"/>
        <w:spacing w:line="480" w:lineRule="auto"/>
        <w:jc w:val="both"/>
        <w:rPr>
          <w:rFonts w:cs="Arial"/>
          <w:b/>
          <w:bCs/>
        </w:rPr>
      </w:pPr>
    </w:p>
    <w:p w14:paraId="672064EC" w14:textId="77777777" w:rsidR="00014C7A" w:rsidRPr="002C7B65" w:rsidRDefault="00014C7A" w:rsidP="00D12FA0">
      <w:pPr>
        <w:pStyle w:val="NoSpacing"/>
        <w:spacing w:line="480" w:lineRule="auto"/>
        <w:jc w:val="both"/>
        <w:rPr>
          <w:rFonts w:cs="Arial"/>
          <w:b/>
          <w:bCs/>
        </w:rPr>
      </w:pPr>
    </w:p>
    <w:p w14:paraId="60CC9756" w14:textId="77777777" w:rsidR="00014C7A" w:rsidRPr="002C7B65" w:rsidRDefault="00014C7A" w:rsidP="00D12FA0">
      <w:pPr>
        <w:pStyle w:val="NoSpacing"/>
        <w:spacing w:line="480" w:lineRule="auto"/>
        <w:jc w:val="both"/>
        <w:rPr>
          <w:rFonts w:cs="Arial"/>
          <w:b/>
          <w:bCs/>
        </w:rPr>
      </w:pPr>
    </w:p>
    <w:p w14:paraId="23D6A3C6" w14:textId="77777777" w:rsidR="00014C7A" w:rsidRPr="002C7B65" w:rsidRDefault="00014C7A" w:rsidP="00D12FA0">
      <w:pPr>
        <w:pStyle w:val="NoSpacing"/>
        <w:spacing w:line="480" w:lineRule="auto"/>
        <w:jc w:val="both"/>
        <w:rPr>
          <w:rFonts w:cs="Arial"/>
          <w:b/>
          <w:bCs/>
        </w:rPr>
      </w:pPr>
    </w:p>
    <w:p w14:paraId="7C559B1F" w14:textId="77777777" w:rsidR="00014C7A" w:rsidRPr="002C7B65" w:rsidRDefault="00014C7A" w:rsidP="00D12FA0">
      <w:pPr>
        <w:pStyle w:val="NoSpacing"/>
        <w:spacing w:line="480" w:lineRule="auto"/>
        <w:jc w:val="both"/>
        <w:rPr>
          <w:rFonts w:cs="Arial"/>
          <w:b/>
          <w:bCs/>
        </w:rPr>
      </w:pPr>
    </w:p>
    <w:p w14:paraId="7B2CFD4D" w14:textId="77777777" w:rsidR="00014C7A" w:rsidRPr="002C7B65" w:rsidRDefault="00014C7A" w:rsidP="00D12FA0">
      <w:pPr>
        <w:pStyle w:val="NoSpacing"/>
        <w:spacing w:line="480" w:lineRule="auto"/>
        <w:jc w:val="both"/>
        <w:rPr>
          <w:rFonts w:cs="Arial"/>
          <w:b/>
          <w:bCs/>
        </w:rPr>
      </w:pPr>
    </w:p>
    <w:p w14:paraId="07FE7BB8" w14:textId="77777777" w:rsidR="00014C7A" w:rsidRPr="002C7B65" w:rsidRDefault="00014C7A" w:rsidP="00D12FA0">
      <w:pPr>
        <w:pStyle w:val="NoSpacing"/>
        <w:spacing w:line="480" w:lineRule="auto"/>
        <w:jc w:val="both"/>
        <w:rPr>
          <w:rFonts w:cs="Arial"/>
          <w:b/>
          <w:bCs/>
        </w:rPr>
      </w:pPr>
    </w:p>
    <w:p w14:paraId="48DD085A" w14:textId="77777777" w:rsidR="00014C7A" w:rsidRPr="002C7B65" w:rsidRDefault="00014C7A" w:rsidP="00D12FA0">
      <w:pPr>
        <w:pStyle w:val="NoSpacing"/>
        <w:spacing w:line="480" w:lineRule="auto"/>
        <w:jc w:val="both"/>
        <w:rPr>
          <w:rFonts w:cs="Arial"/>
          <w:b/>
          <w:bCs/>
        </w:rPr>
      </w:pPr>
    </w:p>
    <w:p w14:paraId="62963B9C" w14:textId="77777777" w:rsidR="00014C7A" w:rsidRPr="002C7B65" w:rsidRDefault="00014C7A" w:rsidP="00D12FA0">
      <w:pPr>
        <w:pStyle w:val="NoSpacing"/>
        <w:spacing w:line="480" w:lineRule="auto"/>
        <w:jc w:val="both"/>
        <w:rPr>
          <w:rFonts w:cs="Arial"/>
          <w:b/>
          <w:bCs/>
        </w:rPr>
      </w:pPr>
    </w:p>
    <w:p w14:paraId="3879C47C" w14:textId="77777777" w:rsidR="00014C7A" w:rsidRPr="002C7B65" w:rsidRDefault="00014C7A" w:rsidP="00D12FA0">
      <w:pPr>
        <w:pStyle w:val="NoSpacing"/>
        <w:spacing w:line="480" w:lineRule="auto"/>
        <w:jc w:val="both"/>
        <w:rPr>
          <w:rFonts w:cs="Arial"/>
          <w:b/>
          <w:bCs/>
        </w:rPr>
      </w:pPr>
    </w:p>
    <w:p w14:paraId="3273A9B5" w14:textId="77777777" w:rsidR="00014C7A" w:rsidRPr="002C7B65" w:rsidRDefault="00014C7A" w:rsidP="00D12FA0">
      <w:pPr>
        <w:pStyle w:val="NoSpacing"/>
        <w:spacing w:line="480" w:lineRule="auto"/>
        <w:jc w:val="both"/>
        <w:rPr>
          <w:rFonts w:cs="Arial"/>
          <w:b/>
          <w:bCs/>
        </w:rPr>
      </w:pPr>
    </w:p>
    <w:p w14:paraId="1A42445F" w14:textId="77777777" w:rsidR="00014C7A" w:rsidRPr="002C7B65" w:rsidRDefault="00014C7A" w:rsidP="00D12FA0">
      <w:pPr>
        <w:pStyle w:val="NoSpacing"/>
        <w:spacing w:line="480" w:lineRule="auto"/>
        <w:jc w:val="both"/>
        <w:rPr>
          <w:rFonts w:cs="Arial"/>
          <w:b/>
          <w:bCs/>
        </w:rPr>
      </w:pPr>
    </w:p>
    <w:p w14:paraId="7B45AC27" w14:textId="77777777" w:rsidR="00014C7A" w:rsidRPr="002C7B65" w:rsidRDefault="00014C7A" w:rsidP="00D12FA0">
      <w:pPr>
        <w:pStyle w:val="NoSpacing"/>
        <w:spacing w:line="480" w:lineRule="auto"/>
        <w:jc w:val="both"/>
        <w:rPr>
          <w:rFonts w:cs="Arial"/>
          <w:b/>
          <w:bCs/>
        </w:rPr>
      </w:pPr>
    </w:p>
    <w:p w14:paraId="3AEA447C" w14:textId="77777777" w:rsidR="00014C7A" w:rsidRPr="002C7B65" w:rsidRDefault="00014C7A" w:rsidP="00D12FA0">
      <w:pPr>
        <w:pStyle w:val="NoSpacing"/>
        <w:spacing w:line="480" w:lineRule="auto"/>
        <w:jc w:val="both"/>
        <w:rPr>
          <w:rFonts w:cs="Arial"/>
          <w:b/>
          <w:bCs/>
        </w:rPr>
      </w:pPr>
    </w:p>
    <w:p w14:paraId="48522DAD" w14:textId="77777777" w:rsidR="00014C7A" w:rsidRPr="002C7B65" w:rsidRDefault="00014C7A" w:rsidP="00D12FA0">
      <w:pPr>
        <w:pStyle w:val="NoSpacing"/>
        <w:spacing w:line="480" w:lineRule="auto"/>
        <w:jc w:val="both"/>
        <w:rPr>
          <w:rFonts w:cs="Arial"/>
          <w:b/>
          <w:bCs/>
        </w:rPr>
      </w:pPr>
    </w:p>
    <w:p w14:paraId="13AF1D84" w14:textId="77777777" w:rsidR="00014C7A" w:rsidRPr="002C7B65" w:rsidRDefault="00014C7A" w:rsidP="00D12FA0">
      <w:pPr>
        <w:pStyle w:val="NoSpacing"/>
        <w:spacing w:line="480" w:lineRule="auto"/>
        <w:jc w:val="both"/>
        <w:rPr>
          <w:rFonts w:cs="Arial"/>
          <w:b/>
          <w:bCs/>
        </w:rPr>
      </w:pPr>
    </w:p>
    <w:p w14:paraId="400C185C" w14:textId="77777777" w:rsidR="00014C7A" w:rsidRPr="002C7B65" w:rsidRDefault="00014C7A" w:rsidP="00D12FA0">
      <w:pPr>
        <w:pStyle w:val="NoSpacing"/>
        <w:spacing w:line="480" w:lineRule="auto"/>
        <w:jc w:val="both"/>
        <w:rPr>
          <w:rFonts w:cs="Arial"/>
          <w:b/>
          <w:bCs/>
        </w:rPr>
      </w:pPr>
    </w:p>
    <w:p w14:paraId="2B0F5F3C" w14:textId="77777777" w:rsidR="00014C7A" w:rsidRPr="002C7B65" w:rsidRDefault="00014C7A" w:rsidP="00D12FA0">
      <w:pPr>
        <w:pStyle w:val="NoSpacing"/>
        <w:spacing w:line="480" w:lineRule="auto"/>
        <w:jc w:val="both"/>
        <w:rPr>
          <w:rFonts w:cs="Arial"/>
          <w:b/>
          <w:bCs/>
        </w:rPr>
      </w:pPr>
    </w:p>
    <w:p w14:paraId="07C54429" w14:textId="77777777" w:rsidR="00014C7A" w:rsidRPr="002C7B65" w:rsidRDefault="00014C7A" w:rsidP="00D12FA0">
      <w:pPr>
        <w:pStyle w:val="NoSpacing"/>
        <w:spacing w:line="480" w:lineRule="auto"/>
        <w:jc w:val="both"/>
        <w:rPr>
          <w:rFonts w:cs="Arial"/>
          <w:b/>
          <w:bCs/>
        </w:rPr>
      </w:pPr>
    </w:p>
    <w:p w14:paraId="35D497AF" w14:textId="77777777" w:rsidR="00014C7A" w:rsidRPr="002C7B65" w:rsidRDefault="00014C7A" w:rsidP="00D12FA0">
      <w:pPr>
        <w:pStyle w:val="NoSpacing"/>
        <w:spacing w:line="480" w:lineRule="auto"/>
        <w:jc w:val="both"/>
        <w:rPr>
          <w:rFonts w:cs="Arial"/>
          <w:b/>
          <w:bCs/>
        </w:rPr>
      </w:pPr>
    </w:p>
    <w:p w14:paraId="37CBF6A8" w14:textId="77777777" w:rsidR="00014C7A" w:rsidRPr="002C7B65" w:rsidRDefault="00014C7A" w:rsidP="00D12FA0">
      <w:pPr>
        <w:pStyle w:val="NoSpacing"/>
        <w:spacing w:line="480" w:lineRule="auto"/>
        <w:jc w:val="both"/>
        <w:rPr>
          <w:rFonts w:cs="Arial"/>
          <w:b/>
          <w:bCs/>
        </w:rPr>
      </w:pPr>
    </w:p>
    <w:p w14:paraId="26C25BF5" w14:textId="77777777" w:rsidR="00014C7A" w:rsidRPr="002C7B65" w:rsidRDefault="00014C7A" w:rsidP="00D12FA0">
      <w:pPr>
        <w:pStyle w:val="NoSpacing"/>
        <w:spacing w:line="480" w:lineRule="auto"/>
        <w:jc w:val="both"/>
        <w:rPr>
          <w:rFonts w:cs="Arial"/>
          <w:b/>
          <w:bCs/>
        </w:rPr>
      </w:pPr>
    </w:p>
    <w:p w14:paraId="094E8014" w14:textId="77777777" w:rsidR="00014C7A" w:rsidRPr="002C7B65" w:rsidRDefault="00014C7A" w:rsidP="00D12FA0">
      <w:pPr>
        <w:pStyle w:val="NoSpacing"/>
        <w:spacing w:line="480" w:lineRule="auto"/>
        <w:jc w:val="both"/>
        <w:rPr>
          <w:rFonts w:cs="Arial"/>
          <w:b/>
          <w:bCs/>
        </w:rPr>
      </w:pPr>
    </w:p>
    <w:p w14:paraId="239429FA" w14:textId="77777777" w:rsidR="00014C7A" w:rsidRPr="002C7B65" w:rsidRDefault="00014C7A" w:rsidP="00D12FA0">
      <w:pPr>
        <w:pStyle w:val="NoSpacing"/>
        <w:spacing w:line="480" w:lineRule="auto"/>
        <w:jc w:val="both"/>
        <w:rPr>
          <w:rFonts w:cs="Arial"/>
          <w:b/>
          <w:bCs/>
        </w:rPr>
      </w:pPr>
    </w:p>
    <w:p w14:paraId="061B23D5" w14:textId="77777777" w:rsidR="00014C7A" w:rsidRPr="002C7B65" w:rsidRDefault="00014C7A" w:rsidP="00D12FA0">
      <w:pPr>
        <w:pStyle w:val="NoSpacing"/>
        <w:spacing w:line="480" w:lineRule="auto"/>
        <w:jc w:val="both"/>
        <w:rPr>
          <w:rFonts w:cs="Arial"/>
        </w:rPr>
      </w:pPr>
      <w:r w:rsidRPr="002C7B65">
        <w:rPr>
          <w:rFonts w:cs="Arial"/>
          <w:b/>
          <w:bCs/>
        </w:rPr>
        <w:lastRenderedPageBreak/>
        <w:t>Extended Data Figure 3 | CPSF6-mediated regulation of the interferon pathway and TRIM5α expression is reproducible across multiple, independent donors.</w:t>
      </w:r>
      <w:r w:rsidRPr="002C7B65">
        <w:rPr>
          <w:rFonts w:cs="Arial"/>
        </w:rPr>
        <w:t xml:space="preserve"> a, HIV-1 infectivity (% GFP positive cells) at day 5 post-challenge with HIV-1 NL4-3 nef:IRES:GFP in indicated knock-out primary CD4+ T cells from 1 biological replicates (AK) as assessed by flow cytometry. Cells were pre-treated with 100 U/mL IFNα, IFNβ, IFNγ, Universal Type I IFN, or media only control. Each bar represents the average of technical triplicates +/- SD with individual data points shown. Statistics were calculated relative to the non-targeting (NT) control per condition by one-way ANOVA with Dunnet’s test for multiple comparisons; * = p ≤ 0.05, ** = p ≤ 0.01, *** = p ≤ 0.001, **** = p ≤ 0.0001, b, Immunoblot shows expression of representative ISG (MX1) in knock-out primary CD4+ T cells treated with 10 U/mL IFNα, IFNβ, Universal Type I IFN, IFNγ, or media-only control for 16 hours in 2 biological replicates (donors L and AK).  Chart shows MX1 band density divided by β-actin band density in adjacent blots. Density measurements are normalized to NT controls per condition. c, Immunoblot shows knock-out of </w:t>
      </w:r>
      <w:r w:rsidRPr="002C7B65">
        <w:rPr>
          <w:rFonts w:cs="Arial"/>
          <w:i/>
          <w:iCs/>
        </w:rPr>
        <w:t>CPSF6</w:t>
      </w:r>
      <w:r w:rsidRPr="002C7B65">
        <w:rPr>
          <w:rFonts w:cs="Arial"/>
        </w:rPr>
        <w:t xml:space="preserve">, </w:t>
      </w:r>
      <w:r w:rsidRPr="002C7B65">
        <w:rPr>
          <w:rFonts w:cs="Arial"/>
          <w:i/>
          <w:iCs/>
        </w:rPr>
        <w:t>TRIM5α</w:t>
      </w:r>
      <w:r w:rsidRPr="002C7B65">
        <w:rPr>
          <w:rFonts w:cs="Arial"/>
        </w:rPr>
        <w:t xml:space="preserve">, and </w:t>
      </w:r>
      <w:r w:rsidRPr="002C7B65">
        <w:rPr>
          <w:rFonts w:cs="Arial"/>
          <w:i/>
          <w:iCs/>
        </w:rPr>
        <w:t>CYPA</w:t>
      </w:r>
      <w:r w:rsidRPr="002C7B65">
        <w:rPr>
          <w:rFonts w:cs="Arial"/>
        </w:rPr>
        <w:t xml:space="preserve"> in primary CD4+ T cell protein lysates harvested at day 4 post-editing in 5 biological replicates (donors M-Q). d, Immunoblot shows knock-out of </w:t>
      </w:r>
      <w:r w:rsidRPr="002C7B65">
        <w:rPr>
          <w:rFonts w:cs="Arial"/>
          <w:i/>
          <w:iCs/>
        </w:rPr>
        <w:t>CPSF6</w:t>
      </w:r>
      <w:r w:rsidRPr="002C7B65">
        <w:rPr>
          <w:rFonts w:cs="Arial"/>
        </w:rPr>
        <w:t xml:space="preserve">, </w:t>
      </w:r>
      <w:r w:rsidRPr="002C7B65">
        <w:rPr>
          <w:rFonts w:cs="Arial"/>
          <w:i/>
          <w:iCs/>
        </w:rPr>
        <w:t>TRIM5α</w:t>
      </w:r>
      <w:r w:rsidRPr="002C7B65">
        <w:rPr>
          <w:rFonts w:cs="Arial"/>
        </w:rPr>
        <w:t>, and CYPA in primary CD4+ T cell protein lysates harvested at day 4 post-editing in 3 biological replicates (donors R-T).</w:t>
      </w:r>
    </w:p>
    <w:p w14:paraId="5A3A44D8" w14:textId="77777777" w:rsidR="00014C7A" w:rsidRPr="002C7B65" w:rsidRDefault="00014C7A" w:rsidP="00D12FA0">
      <w:pPr>
        <w:pStyle w:val="NoSpacing"/>
        <w:spacing w:line="480" w:lineRule="auto"/>
        <w:jc w:val="both"/>
        <w:rPr>
          <w:rFonts w:cs="Arial"/>
        </w:rPr>
      </w:pPr>
    </w:p>
    <w:p w14:paraId="08700197" w14:textId="77777777" w:rsidR="00014C7A" w:rsidRPr="002C7B65" w:rsidRDefault="00014C7A" w:rsidP="00D12FA0">
      <w:pPr>
        <w:pStyle w:val="NoSpacing"/>
        <w:spacing w:line="480" w:lineRule="auto"/>
        <w:jc w:val="both"/>
        <w:rPr>
          <w:rFonts w:cs="Arial"/>
        </w:rPr>
      </w:pPr>
    </w:p>
    <w:p w14:paraId="4BF9BFA4" w14:textId="77777777" w:rsidR="00014C7A" w:rsidRPr="002C7B65" w:rsidRDefault="00014C7A" w:rsidP="00D12FA0">
      <w:pPr>
        <w:pStyle w:val="NoSpacing"/>
        <w:spacing w:line="480" w:lineRule="auto"/>
        <w:jc w:val="both"/>
        <w:rPr>
          <w:rFonts w:cs="Arial"/>
        </w:rPr>
      </w:pPr>
    </w:p>
    <w:p w14:paraId="4739E2D9" w14:textId="77777777" w:rsidR="00014C7A" w:rsidRPr="002C7B65" w:rsidRDefault="00014C7A" w:rsidP="00D12FA0">
      <w:pPr>
        <w:pStyle w:val="NoSpacing"/>
        <w:spacing w:line="480" w:lineRule="auto"/>
        <w:jc w:val="both"/>
        <w:rPr>
          <w:rFonts w:cs="Arial"/>
        </w:rPr>
      </w:pPr>
    </w:p>
    <w:p w14:paraId="12C08ABB" w14:textId="77777777" w:rsidR="00014C7A" w:rsidRPr="002C7B65" w:rsidRDefault="00014C7A" w:rsidP="00D12FA0">
      <w:pPr>
        <w:pStyle w:val="NoSpacing"/>
        <w:spacing w:line="480" w:lineRule="auto"/>
        <w:jc w:val="both"/>
        <w:rPr>
          <w:rFonts w:cs="Arial"/>
        </w:rPr>
      </w:pPr>
    </w:p>
    <w:p w14:paraId="7F96F0FC" w14:textId="77777777" w:rsidR="00014C7A" w:rsidRPr="002C7B65" w:rsidRDefault="00014C7A" w:rsidP="00D12FA0">
      <w:pPr>
        <w:pStyle w:val="NoSpacing"/>
        <w:spacing w:line="480" w:lineRule="auto"/>
        <w:jc w:val="both"/>
        <w:rPr>
          <w:rFonts w:cs="Arial"/>
        </w:rPr>
      </w:pPr>
    </w:p>
    <w:p w14:paraId="5CA7F792" w14:textId="77777777" w:rsidR="00014C7A" w:rsidRPr="002C7B65" w:rsidRDefault="00014C7A" w:rsidP="00D12FA0">
      <w:pPr>
        <w:pStyle w:val="NoSpacing"/>
        <w:spacing w:line="480" w:lineRule="auto"/>
        <w:jc w:val="both"/>
        <w:rPr>
          <w:rFonts w:cs="Arial"/>
        </w:rPr>
      </w:pPr>
    </w:p>
    <w:p w14:paraId="32D177FA" w14:textId="77777777" w:rsidR="00014C7A" w:rsidRPr="002C7B65" w:rsidRDefault="00014C7A" w:rsidP="00D12FA0">
      <w:pPr>
        <w:pStyle w:val="NoSpacing"/>
        <w:spacing w:line="480" w:lineRule="auto"/>
        <w:jc w:val="both"/>
        <w:rPr>
          <w:rFonts w:cs="Arial"/>
        </w:rPr>
      </w:pPr>
    </w:p>
    <w:p w14:paraId="28F486CA" w14:textId="77777777" w:rsidR="00014C7A" w:rsidRPr="002C7B65" w:rsidRDefault="00014C7A" w:rsidP="00D12FA0">
      <w:pPr>
        <w:pStyle w:val="NoSpacing"/>
        <w:spacing w:line="480" w:lineRule="auto"/>
        <w:jc w:val="both"/>
        <w:rPr>
          <w:rFonts w:cs="Arial"/>
        </w:rPr>
      </w:pPr>
    </w:p>
    <w:p w14:paraId="47E3CC79" w14:textId="77777777" w:rsidR="00014C7A" w:rsidRPr="002C7B65" w:rsidRDefault="00014C7A" w:rsidP="00D12FA0">
      <w:pPr>
        <w:pStyle w:val="NoSpacing"/>
        <w:spacing w:line="480" w:lineRule="auto"/>
        <w:jc w:val="both"/>
        <w:rPr>
          <w:rFonts w:cs="Arial"/>
        </w:rPr>
      </w:pPr>
    </w:p>
    <w:p w14:paraId="092816AD" w14:textId="77777777" w:rsidR="00014C7A" w:rsidRPr="002C7B65" w:rsidDel="000A3C55" w:rsidRDefault="00014C7A" w:rsidP="00D12FA0">
      <w:pPr>
        <w:pStyle w:val="NoSpacing"/>
        <w:spacing w:line="480" w:lineRule="auto"/>
        <w:jc w:val="both"/>
        <w:rPr>
          <w:rFonts w:cs="Arial"/>
        </w:rPr>
      </w:pPr>
      <w:r w:rsidRPr="002C7B65">
        <w:rPr>
          <w:rFonts w:cs="Arial"/>
          <w:noProof/>
        </w:rPr>
        <w:lastRenderedPageBreak/>
        <w:drawing>
          <wp:anchor distT="0" distB="0" distL="114300" distR="114300" simplePos="0" relativeHeight="251668480" behindDoc="0" locked="0" layoutInCell="1" allowOverlap="1" wp14:anchorId="2348B4D0" wp14:editId="374D44C3">
            <wp:simplePos x="0" y="0"/>
            <wp:positionH relativeFrom="column">
              <wp:posOffset>-119576</wp:posOffset>
            </wp:positionH>
            <wp:positionV relativeFrom="paragraph">
              <wp:posOffset>-90805</wp:posOffset>
            </wp:positionV>
            <wp:extent cx="6494028" cy="4896192"/>
            <wp:effectExtent l="0" t="0" r="2540" b="0"/>
            <wp:wrapNone/>
            <wp:docPr id="341766499"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766499" name="Picture 3" descr="A screenshot of a compu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94028" cy="4896192"/>
                    </a:xfrm>
                    <a:prstGeom prst="rect">
                      <a:avLst/>
                    </a:prstGeom>
                  </pic:spPr>
                </pic:pic>
              </a:graphicData>
            </a:graphic>
            <wp14:sizeRelH relativeFrom="margin">
              <wp14:pctWidth>0</wp14:pctWidth>
            </wp14:sizeRelH>
            <wp14:sizeRelV relativeFrom="margin">
              <wp14:pctHeight>0</wp14:pctHeight>
            </wp14:sizeRelV>
          </wp:anchor>
        </w:drawing>
      </w:r>
    </w:p>
    <w:p w14:paraId="61FAA0B8" w14:textId="77777777" w:rsidR="00014C7A" w:rsidRPr="002C7B65" w:rsidRDefault="00014C7A" w:rsidP="00D12FA0">
      <w:pPr>
        <w:pStyle w:val="NoSpacing"/>
        <w:spacing w:line="480" w:lineRule="auto"/>
        <w:jc w:val="both"/>
        <w:rPr>
          <w:rFonts w:cs="Arial"/>
        </w:rPr>
      </w:pPr>
    </w:p>
    <w:p w14:paraId="66F4A3AF" w14:textId="77777777" w:rsidR="00014C7A" w:rsidRPr="002C7B65" w:rsidRDefault="00014C7A" w:rsidP="00D12FA0">
      <w:pPr>
        <w:pStyle w:val="NoSpacing"/>
        <w:spacing w:line="480" w:lineRule="auto"/>
        <w:jc w:val="both"/>
        <w:rPr>
          <w:rFonts w:cs="Arial"/>
          <w:b/>
          <w:bCs/>
        </w:rPr>
      </w:pPr>
    </w:p>
    <w:p w14:paraId="52385F8B" w14:textId="77777777" w:rsidR="00014C7A" w:rsidRPr="002C7B65" w:rsidRDefault="00014C7A" w:rsidP="00D12FA0">
      <w:pPr>
        <w:pStyle w:val="NoSpacing"/>
        <w:spacing w:line="480" w:lineRule="auto"/>
        <w:jc w:val="both"/>
        <w:rPr>
          <w:rFonts w:cs="Arial"/>
          <w:b/>
          <w:bCs/>
        </w:rPr>
      </w:pPr>
    </w:p>
    <w:p w14:paraId="57B631B5" w14:textId="77777777" w:rsidR="00014C7A" w:rsidRPr="002C7B65" w:rsidRDefault="00014C7A" w:rsidP="00D12FA0">
      <w:pPr>
        <w:pStyle w:val="NoSpacing"/>
        <w:spacing w:line="480" w:lineRule="auto"/>
        <w:jc w:val="both"/>
        <w:rPr>
          <w:rFonts w:cs="Arial"/>
          <w:b/>
          <w:bCs/>
        </w:rPr>
      </w:pPr>
    </w:p>
    <w:p w14:paraId="039DE145" w14:textId="77777777" w:rsidR="00014C7A" w:rsidRPr="002C7B65" w:rsidRDefault="00014C7A" w:rsidP="00D12FA0">
      <w:pPr>
        <w:pStyle w:val="NoSpacing"/>
        <w:spacing w:line="480" w:lineRule="auto"/>
        <w:jc w:val="both"/>
        <w:rPr>
          <w:rFonts w:cs="Arial"/>
          <w:b/>
          <w:bCs/>
        </w:rPr>
      </w:pPr>
    </w:p>
    <w:p w14:paraId="5AD7D8D9" w14:textId="77777777" w:rsidR="00014C7A" w:rsidRPr="002C7B65" w:rsidRDefault="00014C7A" w:rsidP="00D12FA0">
      <w:pPr>
        <w:pStyle w:val="NoSpacing"/>
        <w:spacing w:line="480" w:lineRule="auto"/>
        <w:jc w:val="both"/>
        <w:rPr>
          <w:rFonts w:cs="Arial"/>
          <w:b/>
          <w:bCs/>
        </w:rPr>
      </w:pPr>
    </w:p>
    <w:p w14:paraId="25A6F34C" w14:textId="77777777" w:rsidR="00014C7A" w:rsidRPr="002C7B65" w:rsidRDefault="00014C7A" w:rsidP="00D12FA0">
      <w:pPr>
        <w:pStyle w:val="NoSpacing"/>
        <w:spacing w:line="480" w:lineRule="auto"/>
        <w:jc w:val="both"/>
        <w:rPr>
          <w:rFonts w:cs="Arial"/>
          <w:b/>
          <w:bCs/>
        </w:rPr>
      </w:pPr>
    </w:p>
    <w:p w14:paraId="10D064C2" w14:textId="77777777" w:rsidR="00014C7A" w:rsidRPr="002C7B65" w:rsidRDefault="00014C7A" w:rsidP="00D12FA0">
      <w:pPr>
        <w:pStyle w:val="NoSpacing"/>
        <w:spacing w:line="480" w:lineRule="auto"/>
        <w:jc w:val="both"/>
        <w:rPr>
          <w:rFonts w:cs="Arial"/>
          <w:b/>
          <w:bCs/>
        </w:rPr>
      </w:pPr>
    </w:p>
    <w:p w14:paraId="25B61828" w14:textId="77777777" w:rsidR="00014C7A" w:rsidRPr="002C7B65" w:rsidRDefault="00014C7A" w:rsidP="00D12FA0">
      <w:pPr>
        <w:pStyle w:val="NoSpacing"/>
        <w:spacing w:line="480" w:lineRule="auto"/>
        <w:jc w:val="both"/>
        <w:rPr>
          <w:rFonts w:cs="Arial"/>
          <w:b/>
          <w:bCs/>
        </w:rPr>
      </w:pPr>
    </w:p>
    <w:p w14:paraId="55C97A6A" w14:textId="77777777" w:rsidR="00014C7A" w:rsidRPr="002C7B65" w:rsidRDefault="00014C7A" w:rsidP="00D12FA0">
      <w:pPr>
        <w:pStyle w:val="NoSpacing"/>
        <w:spacing w:line="480" w:lineRule="auto"/>
        <w:jc w:val="both"/>
        <w:rPr>
          <w:rFonts w:cs="Arial"/>
          <w:b/>
          <w:bCs/>
        </w:rPr>
      </w:pPr>
    </w:p>
    <w:p w14:paraId="2D6A2414" w14:textId="77777777" w:rsidR="00014C7A" w:rsidRPr="002C7B65" w:rsidRDefault="00014C7A" w:rsidP="00D12FA0">
      <w:pPr>
        <w:pStyle w:val="NoSpacing"/>
        <w:spacing w:line="480" w:lineRule="auto"/>
        <w:jc w:val="both"/>
        <w:rPr>
          <w:rFonts w:cs="Arial"/>
          <w:b/>
          <w:bCs/>
        </w:rPr>
      </w:pPr>
    </w:p>
    <w:p w14:paraId="5BF6D87F" w14:textId="77777777" w:rsidR="00014C7A" w:rsidRPr="002C7B65" w:rsidRDefault="00014C7A" w:rsidP="00D12FA0">
      <w:pPr>
        <w:pStyle w:val="NoSpacing"/>
        <w:spacing w:line="480" w:lineRule="auto"/>
        <w:jc w:val="both"/>
        <w:rPr>
          <w:rFonts w:cs="Arial"/>
          <w:b/>
          <w:bCs/>
        </w:rPr>
      </w:pPr>
    </w:p>
    <w:p w14:paraId="27DC7A0C" w14:textId="77777777" w:rsidR="00014C7A" w:rsidRPr="002C7B65" w:rsidRDefault="00014C7A" w:rsidP="00D12FA0">
      <w:pPr>
        <w:pStyle w:val="NoSpacing"/>
        <w:spacing w:line="480" w:lineRule="auto"/>
        <w:jc w:val="both"/>
        <w:rPr>
          <w:rFonts w:cs="Arial"/>
          <w:b/>
          <w:bCs/>
        </w:rPr>
      </w:pPr>
    </w:p>
    <w:p w14:paraId="5042E624" w14:textId="77777777" w:rsidR="00014C7A" w:rsidRPr="002C7B65" w:rsidRDefault="00014C7A" w:rsidP="00D12FA0">
      <w:pPr>
        <w:pStyle w:val="NoSpacing"/>
        <w:spacing w:line="480" w:lineRule="auto"/>
        <w:jc w:val="both"/>
        <w:rPr>
          <w:rFonts w:cs="Arial"/>
          <w:b/>
          <w:bCs/>
        </w:rPr>
      </w:pPr>
    </w:p>
    <w:p w14:paraId="3183CD5E" w14:textId="77777777" w:rsidR="00014C7A" w:rsidRPr="002C7B65" w:rsidRDefault="00014C7A" w:rsidP="00D12FA0">
      <w:pPr>
        <w:pStyle w:val="NoSpacing"/>
        <w:spacing w:line="480" w:lineRule="auto"/>
        <w:jc w:val="both"/>
        <w:rPr>
          <w:rFonts w:cs="Arial"/>
          <w:b/>
          <w:bCs/>
        </w:rPr>
      </w:pPr>
    </w:p>
    <w:p w14:paraId="286A6445" w14:textId="77777777" w:rsidR="00014C7A" w:rsidRPr="002C7B65" w:rsidRDefault="00014C7A" w:rsidP="00D12FA0">
      <w:pPr>
        <w:pStyle w:val="NoSpacing"/>
        <w:spacing w:line="480" w:lineRule="auto"/>
        <w:jc w:val="both"/>
        <w:rPr>
          <w:rFonts w:cs="Arial"/>
          <w:b/>
          <w:bCs/>
        </w:rPr>
      </w:pPr>
    </w:p>
    <w:p w14:paraId="14956BBC" w14:textId="77777777" w:rsidR="00014C7A" w:rsidRPr="002C7B65" w:rsidRDefault="00014C7A" w:rsidP="00D12FA0">
      <w:pPr>
        <w:pStyle w:val="NoSpacing"/>
        <w:spacing w:line="480" w:lineRule="auto"/>
        <w:jc w:val="both"/>
        <w:rPr>
          <w:rFonts w:cs="Arial"/>
          <w:b/>
          <w:bCs/>
        </w:rPr>
      </w:pPr>
    </w:p>
    <w:p w14:paraId="4352B568" w14:textId="77777777" w:rsidR="00014C7A" w:rsidRPr="002C7B65" w:rsidRDefault="00014C7A" w:rsidP="00D12FA0">
      <w:pPr>
        <w:pStyle w:val="NoSpacing"/>
        <w:spacing w:line="480" w:lineRule="auto"/>
        <w:jc w:val="both"/>
        <w:rPr>
          <w:rFonts w:cs="Arial"/>
          <w:b/>
          <w:bCs/>
        </w:rPr>
      </w:pPr>
    </w:p>
    <w:p w14:paraId="570633C4" w14:textId="77777777" w:rsidR="00014C7A" w:rsidRPr="002C7B65" w:rsidRDefault="00014C7A" w:rsidP="00D12FA0">
      <w:pPr>
        <w:pStyle w:val="NoSpacing"/>
        <w:spacing w:line="480" w:lineRule="auto"/>
        <w:jc w:val="both"/>
        <w:rPr>
          <w:rFonts w:cs="Arial"/>
          <w:b/>
          <w:bCs/>
        </w:rPr>
      </w:pPr>
    </w:p>
    <w:p w14:paraId="23FCD001" w14:textId="77777777" w:rsidR="00014C7A" w:rsidRPr="002C7B65" w:rsidRDefault="00014C7A" w:rsidP="00D12FA0">
      <w:pPr>
        <w:pStyle w:val="NoSpacing"/>
        <w:spacing w:line="480" w:lineRule="auto"/>
        <w:jc w:val="both"/>
        <w:rPr>
          <w:rFonts w:cs="Arial"/>
          <w:b/>
          <w:bCs/>
        </w:rPr>
      </w:pPr>
    </w:p>
    <w:p w14:paraId="34C47C1F" w14:textId="77777777" w:rsidR="00014C7A" w:rsidRPr="002C7B65" w:rsidRDefault="00014C7A" w:rsidP="00D12FA0">
      <w:pPr>
        <w:pStyle w:val="NoSpacing"/>
        <w:spacing w:line="480" w:lineRule="auto"/>
        <w:jc w:val="both"/>
        <w:rPr>
          <w:rFonts w:cs="Arial"/>
          <w:b/>
          <w:bCs/>
        </w:rPr>
      </w:pPr>
    </w:p>
    <w:p w14:paraId="70DA8F38" w14:textId="77777777" w:rsidR="00014C7A" w:rsidRPr="002C7B65" w:rsidRDefault="00014C7A" w:rsidP="00D12FA0">
      <w:pPr>
        <w:pStyle w:val="NoSpacing"/>
        <w:spacing w:line="480" w:lineRule="auto"/>
        <w:jc w:val="both"/>
        <w:rPr>
          <w:rFonts w:cs="Arial"/>
          <w:b/>
          <w:bCs/>
        </w:rPr>
      </w:pPr>
    </w:p>
    <w:p w14:paraId="0BB54F02" w14:textId="77777777" w:rsidR="00014C7A" w:rsidRPr="002C7B65" w:rsidRDefault="00014C7A" w:rsidP="00D12FA0">
      <w:pPr>
        <w:pStyle w:val="NoSpacing"/>
        <w:spacing w:line="480" w:lineRule="auto"/>
        <w:jc w:val="both"/>
        <w:rPr>
          <w:rFonts w:cs="Arial"/>
          <w:b/>
          <w:bCs/>
        </w:rPr>
      </w:pPr>
    </w:p>
    <w:p w14:paraId="45A4B659" w14:textId="77777777" w:rsidR="00014C7A" w:rsidRPr="002C7B65" w:rsidRDefault="00014C7A" w:rsidP="00D12FA0">
      <w:pPr>
        <w:pStyle w:val="NoSpacing"/>
        <w:spacing w:line="480" w:lineRule="auto"/>
        <w:jc w:val="both"/>
        <w:rPr>
          <w:rFonts w:cs="Arial"/>
          <w:b/>
          <w:bCs/>
        </w:rPr>
      </w:pPr>
    </w:p>
    <w:p w14:paraId="5AF45E21" w14:textId="77777777" w:rsidR="00014C7A" w:rsidRPr="002C7B65" w:rsidRDefault="00014C7A" w:rsidP="00D12FA0">
      <w:pPr>
        <w:pStyle w:val="NoSpacing"/>
        <w:spacing w:line="480" w:lineRule="auto"/>
        <w:jc w:val="both"/>
        <w:rPr>
          <w:rFonts w:cs="Arial"/>
        </w:rPr>
      </w:pPr>
      <w:r w:rsidRPr="002C7B65">
        <w:rPr>
          <w:rFonts w:cs="Arial"/>
          <w:b/>
          <w:bCs/>
        </w:rPr>
        <w:lastRenderedPageBreak/>
        <w:t xml:space="preserve">Extended Data Figure 4 | </w:t>
      </w:r>
      <w:r w:rsidRPr="002C7B65">
        <w:rPr>
          <w:rFonts w:cs="Arial"/>
          <w:b/>
          <w:bCs/>
          <w:i/>
          <w:iCs/>
        </w:rPr>
        <w:t>CPSF6</w:t>
      </w:r>
      <w:r w:rsidRPr="002C7B65">
        <w:rPr>
          <w:rFonts w:cs="Arial"/>
          <w:b/>
          <w:bCs/>
        </w:rPr>
        <w:t xml:space="preserve"> knock-out primary CD4+ T cells exhibit shortening of 3’ UTRs</w:t>
      </w:r>
      <w:r w:rsidRPr="002C7B65">
        <w:rPr>
          <w:rFonts w:cs="Arial"/>
        </w:rPr>
        <w:t xml:space="preserve"> a, Tracks show read coverage of IL2Ra/CD25 (top) and CXCR4 (bottom) in RNA-seq data from </w:t>
      </w:r>
      <w:r w:rsidRPr="002C7B65">
        <w:rPr>
          <w:rFonts w:cs="Arial"/>
          <w:i/>
          <w:iCs/>
        </w:rPr>
        <w:t>CPSF6</w:t>
      </w:r>
      <w:r w:rsidRPr="002C7B65">
        <w:rPr>
          <w:rFonts w:cs="Arial"/>
        </w:rPr>
        <w:t xml:space="preserve"> knock-out and non-targeting (NT) control cells from one representative biological replicate (donor E), visualized using Integrative Genomics Visualizer. 3’ UTRs are annotated for each gene. b, Volcano plot shows ΔPDUI analysis of changes in 3’ UTR lengths for </w:t>
      </w:r>
      <w:r w:rsidRPr="002C7B65">
        <w:rPr>
          <w:rFonts w:cs="Arial"/>
          <w:i/>
          <w:iCs/>
        </w:rPr>
        <w:t>CPSF6</w:t>
      </w:r>
      <w:r w:rsidRPr="002C7B65">
        <w:rPr>
          <w:rFonts w:cs="Arial"/>
        </w:rPr>
        <w:t xml:space="preserve"> knock-out versus NT control primary CD4+ T cells from 3 biological replicates (donors E-G). 3’ UTRs are designated shortened (blue) for ΔPDUI &lt; 0 and -log</w:t>
      </w:r>
      <w:r w:rsidRPr="002C7B65">
        <w:rPr>
          <w:rFonts w:cs="Arial"/>
          <w:vertAlign w:val="subscript"/>
        </w:rPr>
        <w:t>10</w:t>
      </w:r>
      <w:r w:rsidRPr="002C7B65">
        <w:rPr>
          <w:rFonts w:cs="Arial"/>
        </w:rPr>
        <w:t>(adjusted p-value) &lt; 0.05 and lengthened (red) for ΔPDUI &gt; 0 and -log</w:t>
      </w:r>
      <w:r w:rsidRPr="002C7B65">
        <w:rPr>
          <w:rFonts w:cs="Arial"/>
          <w:vertAlign w:val="subscript"/>
        </w:rPr>
        <w:t>10</w:t>
      </w:r>
      <w:r w:rsidRPr="002C7B65">
        <w:rPr>
          <w:rFonts w:cs="Arial"/>
        </w:rPr>
        <w:t>(adjusted p-value) &lt; 0.05. Dots represent tested genes. c, Violin plot shows comparison of ΔPDUI values from REPAC analysis in all tested genes as compared to genes in the indicated gene sets (GO:0042110:</w:t>
      </w:r>
      <w:r w:rsidRPr="002C7B65">
        <w:rPr>
          <w:rFonts w:cs="Arial"/>
        </w:rPr>
        <w:tab/>
        <w:t xml:space="preserve">T Cell activation, R-HSA-1280215: Cytokine Signaling in Immune system, R-HSA-913531: Interferon Signaling) in 3 biological replicates (donors E-G).  d, </w:t>
      </w:r>
      <w:r w:rsidRPr="002C7B65">
        <w:rPr>
          <w:rFonts w:cs="Arial"/>
          <w:i/>
          <w:iCs/>
        </w:rPr>
        <w:t>CPSF5</w:t>
      </w:r>
      <w:r w:rsidRPr="002C7B65">
        <w:rPr>
          <w:rFonts w:cs="Arial"/>
        </w:rPr>
        <w:t xml:space="preserve"> knock-out primary CD4+ T cells exhibit similar viability to NT controls at day 4 post-editing as assessed via amine dye stain and flow cytometry. Dots represent cell viability (% Ghost Red negative cells) per condition, horizontal lines represent the average of viability measurements in 3 biological replicates (donors U-W).</w:t>
      </w:r>
    </w:p>
    <w:p w14:paraId="6BCC041C" w14:textId="77777777" w:rsidR="00014C7A" w:rsidRPr="002C7B65" w:rsidRDefault="00014C7A" w:rsidP="00D12FA0">
      <w:pPr>
        <w:pStyle w:val="NoSpacing"/>
        <w:spacing w:line="480" w:lineRule="auto"/>
        <w:jc w:val="both"/>
        <w:rPr>
          <w:rFonts w:cs="Arial"/>
          <w:b/>
          <w:bCs/>
        </w:rPr>
      </w:pPr>
    </w:p>
    <w:p w14:paraId="0CC68423" w14:textId="77777777" w:rsidR="00014C7A" w:rsidRPr="002C7B65" w:rsidRDefault="00014C7A" w:rsidP="00D12FA0">
      <w:pPr>
        <w:pStyle w:val="NoSpacing"/>
        <w:spacing w:line="480" w:lineRule="auto"/>
        <w:jc w:val="both"/>
        <w:rPr>
          <w:rFonts w:cs="Arial"/>
          <w:b/>
          <w:bCs/>
        </w:rPr>
      </w:pPr>
    </w:p>
    <w:p w14:paraId="36C7DDCD" w14:textId="77777777" w:rsidR="00014C7A" w:rsidRPr="002C7B65" w:rsidRDefault="00014C7A" w:rsidP="00D12FA0">
      <w:pPr>
        <w:pStyle w:val="NoSpacing"/>
        <w:spacing w:line="480" w:lineRule="auto"/>
        <w:jc w:val="both"/>
        <w:rPr>
          <w:rFonts w:cs="Arial"/>
          <w:b/>
          <w:bCs/>
        </w:rPr>
      </w:pPr>
    </w:p>
    <w:p w14:paraId="2C94C5F5" w14:textId="77777777" w:rsidR="00014C7A" w:rsidRPr="002C7B65" w:rsidRDefault="00014C7A" w:rsidP="00D12FA0">
      <w:pPr>
        <w:pStyle w:val="NoSpacing"/>
        <w:spacing w:line="480" w:lineRule="auto"/>
        <w:jc w:val="both"/>
        <w:rPr>
          <w:rFonts w:cs="Arial"/>
          <w:b/>
          <w:bCs/>
        </w:rPr>
      </w:pPr>
    </w:p>
    <w:p w14:paraId="627B2297" w14:textId="77777777" w:rsidR="00014C7A" w:rsidRPr="002C7B65" w:rsidRDefault="00014C7A" w:rsidP="00D12FA0">
      <w:pPr>
        <w:pStyle w:val="NoSpacing"/>
        <w:spacing w:line="480" w:lineRule="auto"/>
        <w:jc w:val="both"/>
        <w:rPr>
          <w:rFonts w:cs="Arial"/>
          <w:b/>
          <w:bCs/>
        </w:rPr>
      </w:pPr>
    </w:p>
    <w:p w14:paraId="28EAEBD9" w14:textId="77777777" w:rsidR="00014C7A" w:rsidRPr="002C7B65" w:rsidRDefault="00014C7A" w:rsidP="00D12FA0">
      <w:pPr>
        <w:pStyle w:val="NoSpacing"/>
        <w:spacing w:line="480" w:lineRule="auto"/>
        <w:jc w:val="both"/>
        <w:rPr>
          <w:rFonts w:cs="Arial"/>
          <w:b/>
          <w:bCs/>
        </w:rPr>
      </w:pPr>
    </w:p>
    <w:p w14:paraId="5766BA60" w14:textId="77777777" w:rsidR="00014C7A" w:rsidRPr="002C7B65" w:rsidRDefault="00014C7A" w:rsidP="00D12FA0">
      <w:pPr>
        <w:spacing w:line="480" w:lineRule="auto"/>
        <w:rPr>
          <w:rFonts w:ascii="Arial" w:hAnsi="Arial" w:cs="Arial"/>
          <w:b/>
          <w:bCs/>
        </w:rPr>
      </w:pPr>
      <w:bookmarkStart w:id="4" w:name="_Hlk174014958"/>
    </w:p>
    <w:p w14:paraId="1B08C6D9" w14:textId="77777777" w:rsidR="00014C7A" w:rsidRPr="002C7B65" w:rsidRDefault="00014C7A" w:rsidP="00D12FA0">
      <w:pPr>
        <w:pStyle w:val="NoSpacing"/>
        <w:spacing w:line="480" w:lineRule="auto"/>
        <w:jc w:val="both"/>
        <w:rPr>
          <w:rFonts w:cs="Arial"/>
          <w:b/>
          <w:bCs/>
        </w:rPr>
      </w:pPr>
    </w:p>
    <w:p w14:paraId="3AC141BB" w14:textId="77777777" w:rsidR="00014C7A" w:rsidRPr="002C7B65" w:rsidRDefault="00014C7A" w:rsidP="00D12FA0">
      <w:pPr>
        <w:pStyle w:val="NoSpacing"/>
        <w:spacing w:line="480" w:lineRule="auto"/>
        <w:jc w:val="both"/>
        <w:rPr>
          <w:rFonts w:cs="Arial"/>
          <w:b/>
          <w:bCs/>
        </w:rPr>
      </w:pPr>
    </w:p>
    <w:p w14:paraId="2303870A" w14:textId="77777777" w:rsidR="00014C7A" w:rsidRPr="002C7B65" w:rsidRDefault="00014C7A" w:rsidP="00D12FA0">
      <w:pPr>
        <w:pStyle w:val="NoSpacing"/>
        <w:spacing w:line="480" w:lineRule="auto"/>
        <w:jc w:val="both"/>
        <w:rPr>
          <w:rFonts w:cs="Arial"/>
          <w:b/>
          <w:bCs/>
        </w:rPr>
      </w:pPr>
    </w:p>
    <w:p w14:paraId="596057E2" w14:textId="77777777" w:rsidR="00014C7A" w:rsidRPr="002C7B65" w:rsidRDefault="00014C7A" w:rsidP="00D12FA0">
      <w:pPr>
        <w:pStyle w:val="NoSpacing"/>
        <w:spacing w:line="480" w:lineRule="auto"/>
        <w:jc w:val="both"/>
        <w:rPr>
          <w:rFonts w:cs="Arial"/>
          <w:b/>
          <w:bCs/>
        </w:rPr>
      </w:pPr>
      <w:r w:rsidRPr="002C7B65">
        <w:rPr>
          <w:rFonts w:cs="Arial"/>
          <w:b/>
          <w:bCs/>
          <w:noProof/>
        </w:rPr>
        <w:lastRenderedPageBreak/>
        <w:drawing>
          <wp:anchor distT="0" distB="0" distL="114300" distR="114300" simplePos="0" relativeHeight="251667456" behindDoc="0" locked="0" layoutInCell="1" allowOverlap="1" wp14:anchorId="2A53C555" wp14:editId="6AC61535">
            <wp:simplePos x="0" y="0"/>
            <wp:positionH relativeFrom="column">
              <wp:posOffset>-82550</wp:posOffset>
            </wp:positionH>
            <wp:positionV relativeFrom="paragraph">
              <wp:posOffset>120650</wp:posOffset>
            </wp:positionV>
            <wp:extent cx="6823360" cy="7264400"/>
            <wp:effectExtent l="0" t="0" r="0" b="0"/>
            <wp:wrapNone/>
            <wp:docPr id="1504233112"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233112" name="Picture 2" descr="A screenshot of a compu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23360" cy="7264400"/>
                    </a:xfrm>
                    <a:prstGeom prst="rect">
                      <a:avLst/>
                    </a:prstGeom>
                  </pic:spPr>
                </pic:pic>
              </a:graphicData>
            </a:graphic>
            <wp14:sizeRelH relativeFrom="margin">
              <wp14:pctWidth>0</wp14:pctWidth>
            </wp14:sizeRelH>
            <wp14:sizeRelV relativeFrom="margin">
              <wp14:pctHeight>0</wp14:pctHeight>
            </wp14:sizeRelV>
          </wp:anchor>
        </w:drawing>
      </w:r>
    </w:p>
    <w:p w14:paraId="60185D5B" w14:textId="77777777" w:rsidR="00014C7A" w:rsidRPr="002C7B65" w:rsidRDefault="00014C7A" w:rsidP="00D12FA0">
      <w:pPr>
        <w:pStyle w:val="NoSpacing"/>
        <w:spacing w:line="480" w:lineRule="auto"/>
        <w:jc w:val="both"/>
        <w:rPr>
          <w:rFonts w:cs="Arial"/>
          <w:b/>
          <w:bCs/>
        </w:rPr>
      </w:pPr>
    </w:p>
    <w:p w14:paraId="21C24740" w14:textId="77777777" w:rsidR="00014C7A" w:rsidRPr="002C7B65" w:rsidRDefault="00014C7A" w:rsidP="00D12FA0">
      <w:pPr>
        <w:pStyle w:val="NoSpacing"/>
        <w:spacing w:line="480" w:lineRule="auto"/>
        <w:jc w:val="both"/>
        <w:rPr>
          <w:rFonts w:cs="Arial"/>
          <w:b/>
          <w:bCs/>
        </w:rPr>
      </w:pPr>
    </w:p>
    <w:p w14:paraId="353417E6" w14:textId="77777777" w:rsidR="00014C7A" w:rsidRPr="002C7B65" w:rsidRDefault="00014C7A" w:rsidP="00D12FA0">
      <w:pPr>
        <w:pStyle w:val="NoSpacing"/>
        <w:spacing w:line="480" w:lineRule="auto"/>
        <w:jc w:val="both"/>
        <w:rPr>
          <w:rFonts w:cs="Arial"/>
          <w:b/>
          <w:bCs/>
        </w:rPr>
      </w:pPr>
    </w:p>
    <w:p w14:paraId="2A85AE7E" w14:textId="77777777" w:rsidR="00014C7A" w:rsidRPr="002C7B65" w:rsidRDefault="00014C7A" w:rsidP="00D12FA0">
      <w:pPr>
        <w:pStyle w:val="NoSpacing"/>
        <w:spacing w:line="480" w:lineRule="auto"/>
        <w:jc w:val="both"/>
        <w:rPr>
          <w:rFonts w:cs="Arial"/>
          <w:b/>
          <w:bCs/>
        </w:rPr>
      </w:pPr>
    </w:p>
    <w:p w14:paraId="6583ECBD" w14:textId="77777777" w:rsidR="00014C7A" w:rsidRPr="002C7B65" w:rsidRDefault="00014C7A" w:rsidP="00D12FA0">
      <w:pPr>
        <w:pStyle w:val="NoSpacing"/>
        <w:spacing w:line="480" w:lineRule="auto"/>
        <w:jc w:val="both"/>
        <w:rPr>
          <w:rFonts w:cs="Arial"/>
          <w:b/>
          <w:bCs/>
        </w:rPr>
      </w:pPr>
    </w:p>
    <w:p w14:paraId="111E0E1E" w14:textId="77777777" w:rsidR="00014C7A" w:rsidRPr="002C7B65" w:rsidRDefault="00014C7A" w:rsidP="00D12FA0">
      <w:pPr>
        <w:pStyle w:val="NoSpacing"/>
        <w:spacing w:line="480" w:lineRule="auto"/>
        <w:jc w:val="both"/>
        <w:rPr>
          <w:rFonts w:cs="Arial"/>
          <w:b/>
          <w:bCs/>
        </w:rPr>
      </w:pPr>
    </w:p>
    <w:p w14:paraId="49104740" w14:textId="77777777" w:rsidR="00014C7A" w:rsidRPr="002C7B65" w:rsidRDefault="00014C7A" w:rsidP="00D12FA0">
      <w:pPr>
        <w:pStyle w:val="NoSpacing"/>
        <w:spacing w:line="480" w:lineRule="auto"/>
        <w:jc w:val="both"/>
        <w:rPr>
          <w:rFonts w:cs="Arial"/>
          <w:b/>
          <w:bCs/>
        </w:rPr>
      </w:pPr>
    </w:p>
    <w:p w14:paraId="108A3E7D" w14:textId="77777777" w:rsidR="00014C7A" w:rsidRPr="002C7B65" w:rsidRDefault="00014C7A" w:rsidP="00D12FA0">
      <w:pPr>
        <w:pStyle w:val="NoSpacing"/>
        <w:spacing w:line="480" w:lineRule="auto"/>
        <w:jc w:val="both"/>
        <w:rPr>
          <w:rFonts w:cs="Arial"/>
          <w:b/>
          <w:bCs/>
        </w:rPr>
      </w:pPr>
    </w:p>
    <w:p w14:paraId="228C0BE4" w14:textId="77777777" w:rsidR="00014C7A" w:rsidRPr="002C7B65" w:rsidRDefault="00014C7A" w:rsidP="00D12FA0">
      <w:pPr>
        <w:pStyle w:val="NoSpacing"/>
        <w:spacing w:line="480" w:lineRule="auto"/>
        <w:jc w:val="both"/>
        <w:rPr>
          <w:rFonts w:cs="Arial"/>
          <w:b/>
          <w:bCs/>
        </w:rPr>
      </w:pPr>
    </w:p>
    <w:p w14:paraId="71B0F26E" w14:textId="77777777" w:rsidR="00014C7A" w:rsidRPr="002C7B65" w:rsidRDefault="00014C7A" w:rsidP="00D12FA0">
      <w:pPr>
        <w:pStyle w:val="NoSpacing"/>
        <w:spacing w:line="480" w:lineRule="auto"/>
        <w:jc w:val="both"/>
        <w:rPr>
          <w:rFonts w:cs="Arial"/>
          <w:b/>
          <w:bCs/>
        </w:rPr>
      </w:pPr>
    </w:p>
    <w:p w14:paraId="2C51668A" w14:textId="77777777" w:rsidR="00014C7A" w:rsidRPr="002C7B65" w:rsidRDefault="00014C7A" w:rsidP="00D12FA0">
      <w:pPr>
        <w:pStyle w:val="NoSpacing"/>
        <w:spacing w:line="480" w:lineRule="auto"/>
        <w:jc w:val="both"/>
        <w:rPr>
          <w:rFonts w:cs="Arial"/>
          <w:b/>
          <w:bCs/>
        </w:rPr>
      </w:pPr>
    </w:p>
    <w:p w14:paraId="49D78A48" w14:textId="77777777" w:rsidR="00014C7A" w:rsidRPr="002C7B65" w:rsidRDefault="00014C7A" w:rsidP="00D12FA0">
      <w:pPr>
        <w:pStyle w:val="NoSpacing"/>
        <w:spacing w:line="480" w:lineRule="auto"/>
        <w:jc w:val="both"/>
        <w:rPr>
          <w:rFonts w:cs="Arial"/>
          <w:b/>
          <w:bCs/>
        </w:rPr>
      </w:pPr>
    </w:p>
    <w:p w14:paraId="6CE0D74D" w14:textId="77777777" w:rsidR="00014C7A" w:rsidRPr="002C7B65" w:rsidRDefault="00014C7A" w:rsidP="00D12FA0">
      <w:pPr>
        <w:pStyle w:val="NoSpacing"/>
        <w:spacing w:line="480" w:lineRule="auto"/>
        <w:jc w:val="both"/>
        <w:rPr>
          <w:rFonts w:cs="Arial"/>
          <w:b/>
          <w:bCs/>
        </w:rPr>
      </w:pPr>
    </w:p>
    <w:p w14:paraId="08B09B70" w14:textId="77777777" w:rsidR="00014C7A" w:rsidRPr="002C7B65" w:rsidRDefault="00014C7A" w:rsidP="00D12FA0">
      <w:pPr>
        <w:pStyle w:val="NoSpacing"/>
        <w:spacing w:line="480" w:lineRule="auto"/>
        <w:jc w:val="both"/>
        <w:rPr>
          <w:rFonts w:cs="Arial"/>
          <w:b/>
          <w:bCs/>
        </w:rPr>
      </w:pPr>
    </w:p>
    <w:p w14:paraId="7A47D1E7" w14:textId="77777777" w:rsidR="00014C7A" w:rsidRPr="002C7B65" w:rsidRDefault="00014C7A" w:rsidP="00D12FA0">
      <w:pPr>
        <w:pStyle w:val="NoSpacing"/>
        <w:spacing w:line="480" w:lineRule="auto"/>
        <w:jc w:val="both"/>
        <w:rPr>
          <w:rFonts w:cs="Arial"/>
          <w:b/>
          <w:bCs/>
        </w:rPr>
      </w:pPr>
    </w:p>
    <w:p w14:paraId="304C904B" w14:textId="77777777" w:rsidR="00014C7A" w:rsidRPr="002C7B65" w:rsidRDefault="00014C7A" w:rsidP="00D12FA0">
      <w:pPr>
        <w:pStyle w:val="NoSpacing"/>
        <w:spacing w:line="480" w:lineRule="auto"/>
        <w:jc w:val="both"/>
        <w:rPr>
          <w:rFonts w:cs="Arial"/>
          <w:b/>
          <w:bCs/>
        </w:rPr>
      </w:pPr>
    </w:p>
    <w:p w14:paraId="04484D04" w14:textId="77777777" w:rsidR="00014C7A" w:rsidRPr="002C7B65" w:rsidRDefault="00014C7A" w:rsidP="00D12FA0">
      <w:pPr>
        <w:pStyle w:val="NoSpacing"/>
        <w:spacing w:line="480" w:lineRule="auto"/>
        <w:jc w:val="both"/>
        <w:rPr>
          <w:rFonts w:cs="Arial"/>
          <w:b/>
          <w:bCs/>
        </w:rPr>
      </w:pPr>
    </w:p>
    <w:p w14:paraId="64BF35AB" w14:textId="77777777" w:rsidR="00014C7A" w:rsidRPr="002C7B65" w:rsidRDefault="00014C7A" w:rsidP="00D12FA0">
      <w:pPr>
        <w:pStyle w:val="NoSpacing"/>
        <w:spacing w:line="480" w:lineRule="auto"/>
        <w:jc w:val="both"/>
        <w:rPr>
          <w:rFonts w:cs="Arial"/>
          <w:b/>
          <w:bCs/>
        </w:rPr>
      </w:pPr>
    </w:p>
    <w:p w14:paraId="167AC933" w14:textId="77777777" w:rsidR="00014C7A" w:rsidRPr="002C7B65" w:rsidRDefault="00014C7A" w:rsidP="00D12FA0">
      <w:pPr>
        <w:pStyle w:val="NoSpacing"/>
        <w:spacing w:line="480" w:lineRule="auto"/>
        <w:jc w:val="both"/>
        <w:rPr>
          <w:rFonts w:cs="Arial"/>
          <w:b/>
          <w:bCs/>
        </w:rPr>
      </w:pPr>
    </w:p>
    <w:p w14:paraId="7F856877" w14:textId="77777777" w:rsidR="00014C7A" w:rsidRPr="002C7B65" w:rsidRDefault="00014C7A" w:rsidP="00D12FA0">
      <w:pPr>
        <w:pStyle w:val="NoSpacing"/>
        <w:spacing w:line="480" w:lineRule="auto"/>
        <w:jc w:val="both"/>
        <w:rPr>
          <w:rFonts w:cs="Arial"/>
          <w:b/>
          <w:bCs/>
        </w:rPr>
      </w:pPr>
    </w:p>
    <w:p w14:paraId="3C058D40" w14:textId="77777777" w:rsidR="00014C7A" w:rsidRPr="002C7B65" w:rsidRDefault="00014C7A" w:rsidP="00D12FA0">
      <w:pPr>
        <w:pStyle w:val="NoSpacing"/>
        <w:spacing w:line="480" w:lineRule="auto"/>
        <w:jc w:val="both"/>
        <w:rPr>
          <w:rFonts w:cs="Arial"/>
          <w:b/>
          <w:bCs/>
        </w:rPr>
      </w:pPr>
    </w:p>
    <w:p w14:paraId="3C089902" w14:textId="77777777" w:rsidR="00014C7A" w:rsidRPr="002C7B65" w:rsidRDefault="00014C7A" w:rsidP="00D12FA0">
      <w:pPr>
        <w:pStyle w:val="NoSpacing"/>
        <w:spacing w:line="480" w:lineRule="auto"/>
        <w:jc w:val="both"/>
        <w:rPr>
          <w:rFonts w:cs="Arial"/>
          <w:b/>
          <w:bCs/>
        </w:rPr>
      </w:pPr>
    </w:p>
    <w:p w14:paraId="30E2A384" w14:textId="77777777" w:rsidR="00014C7A" w:rsidRPr="002C7B65" w:rsidRDefault="00014C7A" w:rsidP="00D12FA0">
      <w:pPr>
        <w:pStyle w:val="NoSpacing"/>
        <w:spacing w:line="480" w:lineRule="auto"/>
        <w:jc w:val="both"/>
        <w:rPr>
          <w:rFonts w:cs="Arial"/>
          <w:b/>
          <w:bCs/>
        </w:rPr>
      </w:pPr>
    </w:p>
    <w:p w14:paraId="01A7C4DE" w14:textId="77777777" w:rsidR="00014C7A" w:rsidRPr="002C7B65" w:rsidRDefault="00014C7A" w:rsidP="00D12FA0">
      <w:pPr>
        <w:pStyle w:val="NoSpacing"/>
        <w:spacing w:line="480" w:lineRule="auto"/>
        <w:jc w:val="both"/>
        <w:rPr>
          <w:rFonts w:cs="Arial"/>
          <w:b/>
          <w:bCs/>
        </w:rPr>
      </w:pPr>
    </w:p>
    <w:p w14:paraId="1C3817D2" w14:textId="44A3101B" w:rsidR="00014C7A" w:rsidRPr="002C7B65" w:rsidRDefault="00014C7A" w:rsidP="00D12FA0">
      <w:pPr>
        <w:pStyle w:val="NoSpacing"/>
        <w:spacing w:line="480" w:lineRule="auto"/>
        <w:jc w:val="both"/>
        <w:rPr>
          <w:rFonts w:cs="Arial"/>
        </w:rPr>
      </w:pPr>
      <w:r w:rsidRPr="002C7B65">
        <w:rPr>
          <w:rFonts w:cs="Arial"/>
          <w:b/>
          <w:bCs/>
        </w:rPr>
        <w:lastRenderedPageBreak/>
        <w:t xml:space="preserve">Extended Data Figure 5 | HIV-1 infection and </w:t>
      </w:r>
      <w:r w:rsidRPr="002C7B65">
        <w:rPr>
          <w:rFonts w:cs="Arial"/>
          <w:b/>
          <w:bCs/>
          <w:i/>
          <w:iCs/>
        </w:rPr>
        <w:t>CPSF6</w:t>
      </w:r>
      <w:r w:rsidRPr="002C7B65">
        <w:rPr>
          <w:rFonts w:cs="Arial"/>
          <w:b/>
          <w:bCs/>
        </w:rPr>
        <w:t xml:space="preserve"> knock-out lead to broad transcriptional reprogramming in primary CD4+ T cells. </w:t>
      </w:r>
      <w:r w:rsidRPr="002C7B65">
        <w:rPr>
          <w:rFonts w:cs="Arial"/>
        </w:rPr>
        <w:t xml:space="preserve">a, Schematic shows experimental workflow for RNA-sequencing of infected primary CD4+ T cells. Primary CD4+ T cells were isolated from the blood of three independent donors (donors U-W). One subset of cells was edited via electroporation of crRNPs targeting </w:t>
      </w:r>
      <w:r w:rsidRPr="002C7B65">
        <w:rPr>
          <w:rFonts w:cs="Arial"/>
          <w:i/>
          <w:iCs/>
        </w:rPr>
        <w:t>CPSF6</w:t>
      </w:r>
      <w:r w:rsidRPr="002C7B65">
        <w:rPr>
          <w:rFonts w:cs="Arial"/>
        </w:rPr>
        <w:t xml:space="preserve"> alongside non-targeting (NT) controls, and RNA was extracted for bulk RNA sequencing at day 2 post-editing. The other subset of cells were infected with wild-type (WT), or N74D HIV-1 NL4-3 nef:IRES:GFP alongside uninfected controls. HIV-1 infected (GFP+) cells were sorted at day 2 post-infection and RNA was immediately extracted for bulk RNA sequencing. b, Immunoblot shows knock-out of </w:t>
      </w:r>
      <w:r w:rsidRPr="002C7B65">
        <w:rPr>
          <w:rFonts w:cs="Arial"/>
          <w:i/>
          <w:iCs/>
        </w:rPr>
        <w:t>CPSF6</w:t>
      </w:r>
      <w:r w:rsidRPr="002C7B65">
        <w:rPr>
          <w:rFonts w:cs="Arial"/>
        </w:rPr>
        <w:t xml:space="preserve"> at day 2 post-editing in 3 biological replicates (donors X-Z). c, Volcano plot shows differentially expressed genes in RNA-seq data from </w:t>
      </w:r>
      <w:r w:rsidRPr="002C7B65">
        <w:rPr>
          <w:rFonts w:cs="Arial"/>
          <w:i/>
          <w:iCs/>
        </w:rPr>
        <w:t>CPSF6</w:t>
      </w:r>
      <w:r w:rsidRPr="002C7B65">
        <w:rPr>
          <w:rFonts w:cs="Arial"/>
        </w:rPr>
        <w:t xml:space="preserve"> knock-out primary CD4+ T cells as compared to NT controls in 3 biological replicates (donors X-Z). Dots show significantly downregulated (blue) and upregulated (</w:t>
      </w:r>
      <w:r w:rsidR="00DE1A7C">
        <w:rPr>
          <w:rFonts w:cs="Arial"/>
        </w:rPr>
        <w:t>red</w:t>
      </w:r>
      <w:r w:rsidRPr="002C7B65">
        <w:rPr>
          <w:rFonts w:cs="Arial"/>
        </w:rPr>
        <w:t xml:space="preserve">) genes, dotted line shows threshold of 0.05 for adjusted p-value. d, Charts show functional enrichment (Metascape) analysis of top 10 upregulated (top, red) and downregulated (bottom, blue) pathways in differentially expressed genes from </w:t>
      </w:r>
      <w:r w:rsidRPr="002C7B65">
        <w:rPr>
          <w:rFonts w:cs="Arial"/>
          <w:i/>
          <w:iCs/>
        </w:rPr>
        <w:t>CPSF6</w:t>
      </w:r>
      <w:r w:rsidRPr="002C7B65">
        <w:rPr>
          <w:rFonts w:cs="Arial"/>
        </w:rPr>
        <w:t xml:space="preserve"> knock-out primary CD4+ T cells as compared to NT controls at day 2 post-editing in 3 biological replicates (donors X-Z) e, Heatmap shows differential expression of genes in </w:t>
      </w:r>
      <w:r w:rsidRPr="002C7B65">
        <w:rPr>
          <w:rFonts w:cs="Arial"/>
          <w:i/>
          <w:iCs/>
        </w:rPr>
        <w:t>CPSF6</w:t>
      </w:r>
      <w:r w:rsidRPr="002C7B65">
        <w:rPr>
          <w:rFonts w:cs="Arial"/>
        </w:rPr>
        <w:t xml:space="preserve"> knock-out primary CD4+ T cells as compared to NT controls, WT HIV-1 NL4-3-infected versus uninfected controls, and N74D HIV-1 NL4-3-infected versus uninfected controls</w:t>
      </w:r>
      <w:r w:rsidRPr="002C7B65">
        <w:rPr>
          <w:rFonts w:cs="Arial"/>
          <w:vertAlign w:val="subscript"/>
        </w:rPr>
        <w:t xml:space="preserve"> </w:t>
      </w:r>
      <w:r w:rsidRPr="002C7B65">
        <w:rPr>
          <w:rFonts w:cs="Arial"/>
        </w:rPr>
        <w:t xml:space="preserve">across genes that are  differentially expressed in </w:t>
      </w:r>
      <w:r w:rsidRPr="002C7B65">
        <w:rPr>
          <w:rFonts w:cs="Arial"/>
          <w:i/>
          <w:iCs/>
        </w:rPr>
        <w:t>CPSF6</w:t>
      </w:r>
      <w:r w:rsidRPr="002C7B65">
        <w:rPr>
          <w:rFonts w:cs="Arial"/>
        </w:rPr>
        <w:t xml:space="preserve"> knock-out cells in 3 biological replicates (donors X-Z). Genes are ranked by log</w:t>
      </w:r>
      <w:r w:rsidRPr="002C7B65">
        <w:rPr>
          <w:rFonts w:cs="Arial"/>
          <w:vertAlign w:val="subscript"/>
        </w:rPr>
        <w:t>2</w:t>
      </w:r>
      <w:r w:rsidRPr="002C7B65">
        <w:rPr>
          <w:rFonts w:cs="Arial"/>
        </w:rPr>
        <w:t xml:space="preserve">(fold change) in the </w:t>
      </w:r>
      <w:r w:rsidRPr="002C7B65">
        <w:rPr>
          <w:rFonts w:cs="Arial"/>
          <w:i/>
          <w:iCs/>
        </w:rPr>
        <w:t>CPSF6</w:t>
      </w:r>
      <w:r w:rsidRPr="002C7B65">
        <w:rPr>
          <w:rFonts w:cs="Arial"/>
        </w:rPr>
        <w:t xml:space="preserve"> knock-out condition. f, Volcano plot shows REPAC analysis of changes in 3’ UTR lengths for </w:t>
      </w:r>
      <w:r w:rsidRPr="002C7B65">
        <w:rPr>
          <w:rFonts w:cs="Arial"/>
          <w:i/>
          <w:iCs/>
        </w:rPr>
        <w:t>CPSF6</w:t>
      </w:r>
      <w:r w:rsidRPr="002C7B65">
        <w:rPr>
          <w:rFonts w:cs="Arial"/>
        </w:rPr>
        <w:t xml:space="preserve"> knock-out primary CD4+ T cells as compared to NT controls in 3 biological replicates (donors X-Z). 3’ UTRs are designated shortened (blue) for Compositional Fold Change (cFC) &lt; 0.25 and -log</w:t>
      </w:r>
      <w:r w:rsidRPr="002C7B65">
        <w:rPr>
          <w:rFonts w:cs="Arial"/>
          <w:vertAlign w:val="subscript"/>
        </w:rPr>
        <w:t>10</w:t>
      </w:r>
      <w:r w:rsidRPr="002C7B65">
        <w:rPr>
          <w:rFonts w:cs="Arial"/>
        </w:rPr>
        <w:t>(adjusted p-value) &lt; 0.05 and lengthened (red) for Compositional Fold Change (cFC) &gt; 0.25 and -log</w:t>
      </w:r>
      <w:r w:rsidRPr="002C7B65">
        <w:rPr>
          <w:rFonts w:cs="Arial"/>
          <w:vertAlign w:val="subscript"/>
        </w:rPr>
        <w:t>10</w:t>
      </w:r>
      <w:r w:rsidRPr="002C7B65">
        <w:rPr>
          <w:rFonts w:cs="Arial"/>
        </w:rPr>
        <w:t xml:space="preserve">(adjusted p-value) &lt; 0.05. Dots represent individual tested poly(A) sites. g, Volcano plot shows ΔPDUI analysis of changes in 3’ UTR lengths for WT HIV-1 NL4-3 nef:IRES:GFP infected versus uninfected primary </w:t>
      </w:r>
      <w:r w:rsidRPr="002C7B65">
        <w:rPr>
          <w:rFonts w:cs="Arial"/>
        </w:rPr>
        <w:lastRenderedPageBreak/>
        <w:t>CD4+ T cells from 3 biological replicates (donors X-Z). 3’ UTRs are designated shortened (blue) for ΔPDUI &lt; 0 and -log</w:t>
      </w:r>
      <w:r w:rsidRPr="002C7B65">
        <w:rPr>
          <w:rFonts w:cs="Arial"/>
          <w:vertAlign w:val="subscript"/>
        </w:rPr>
        <w:t>10</w:t>
      </w:r>
      <w:r w:rsidRPr="002C7B65">
        <w:rPr>
          <w:rFonts w:cs="Arial"/>
        </w:rPr>
        <w:t>(adjusted p-value) &lt; 0.05 and lengthened (red) for ΔPDUI &gt; 0 and -log</w:t>
      </w:r>
      <w:r w:rsidRPr="002C7B65">
        <w:rPr>
          <w:rFonts w:cs="Arial"/>
          <w:vertAlign w:val="subscript"/>
        </w:rPr>
        <w:t>10</w:t>
      </w:r>
      <w:r w:rsidRPr="002C7B65">
        <w:rPr>
          <w:rFonts w:cs="Arial"/>
        </w:rPr>
        <w:t>(adjusted p-value) &lt; 0.05. Dots represent tested genes. h, Volcano plot shows ΔPDUI analysis of changes in 3’ UTR lengths for N74D capsid mutant HIV-1 NL4-3 nef:IRES:GFP infected versus uninfected primary CD4+ T cells from 3 biological replicates (donors X-Z). 3’ UTRs are designated shortened (blue) for ΔPDUI &lt; 0 and -log</w:t>
      </w:r>
      <w:r w:rsidRPr="002C7B65">
        <w:rPr>
          <w:rFonts w:cs="Arial"/>
          <w:vertAlign w:val="subscript"/>
        </w:rPr>
        <w:t>10</w:t>
      </w:r>
      <w:r w:rsidRPr="002C7B65">
        <w:rPr>
          <w:rFonts w:cs="Arial"/>
        </w:rPr>
        <w:t>(adjusted p-value) &lt; 0.05 and lengthened (red) for ΔPDUI &gt; 0 and -log</w:t>
      </w:r>
      <w:r w:rsidRPr="002C7B65">
        <w:rPr>
          <w:rFonts w:cs="Arial"/>
          <w:vertAlign w:val="subscript"/>
        </w:rPr>
        <w:t>10</w:t>
      </w:r>
      <w:r w:rsidRPr="002C7B65">
        <w:rPr>
          <w:rFonts w:cs="Arial"/>
        </w:rPr>
        <w:t xml:space="preserve">(adjusted p-value) &lt; 0.05. Dots represent tested genes. i, Widefield deconvolution fluorescent microscopy images of HT1080-CPSF6-mNGreen cells mock infected (top) or infected with VSV-G pseudotyped wild type (middle) or N74D capsid mutant (bottom) HIV-1-NL4-3 at an MOI of 10 at 6 hours post-infection. CPSF6-mNGreen shown in green, Hoechst DNA stain shown in blue. j, HIV-1 infectivity (% GFP positive cells) at day 5 post-challenge with HIV-1 NL4-3 nef:IRES:GFP N74D capsid mutant virus in indicated knock-out primary CD4+ T cells from 3 biological replicates (donors M-Q) as assessed by flow cytometry. Each bar represents the average of technical triplicates +/- SD with individual data points shown. Statistics represent one-way ANOVA with Dunnet’s test for multiple comparisons, compared to NT within each condition; * = p ≤ 0.05, ** = p ≤ 0.01, *** = p ≤ 0.001, **** = p ≤ 0.0001.   </w:t>
      </w:r>
      <w:bookmarkEnd w:id="0"/>
    </w:p>
    <w:bookmarkEnd w:id="4"/>
    <w:p w14:paraId="2EF69C59" w14:textId="77777777" w:rsidR="00014C7A" w:rsidRPr="002C7B65" w:rsidRDefault="00014C7A" w:rsidP="00D12FA0">
      <w:pPr>
        <w:spacing w:line="480" w:lineRule="auto"/>
        <w:rPr>
          <w:rFonts w:ascii="Arial" w:hAnsi="Arial" w:cs="Arial"/>
        </w:rPr>
      </w:pPr>
    </w:p>
    <w:p w14:paraId="45D8C521" w14:textId="77777777" w:rsidR="00014C7A" w:rsidRPr="002C7B65" w:rsidRDefault="00014C7A" w:rsidP="00D12FA0">
      <w:pPr>
        <w:spacing w:line="480" w:lineRule="auto"/>
        <w:rPr>
          <w:rFonts w:ascii="Arial" w:hAnsi="Arial" w:cs="Arial"/>
        </w:rPr>
      </w:pPr>
    </w:p>
    <w:p w14:paraId="280F6D6D" w14:textId="77777777" w:rsidR="00014C7A" w:rsidRPr="002C7B65" w:rsidRDefault="00014C7A" w:rsidP="00D12FA0">
      <w:pPr>
        <w:spacing w:line="480" w:lineRule="auto"/>
        <w:rPr>
          <w:rFonts w:ascii="Arial" w:hAnsi="Arial" w:cs="Arial"/>
        </w:rPr>
      </w:pPr>
    </w:p>
    <w:p w14:paraId="72E5B614" w14:textId="77777777" w:rsidR="00014C7A" w:rsidRPr="002C7B65" w:rsidRDefault="00014C7A" w:rsidP="00D12FA0">
      <w:pPr>
        <w:spacing w:line="480" w:lineRule="auto"/>
        <w:rPr>
          <w:rFonts w:ascii="Arial" w:hAnsi="Arial" w:cs="Arial"/>
        </w:rPr>
      </w:pPr>
    </w:p>
    <w:p w14:paraId="7187020B" w14:textId="77777777" w:rsidR="00014C7A" w:rsidRPr="002C7B65" w:rsidRDefault="00014C7A" w:rsidP="00D12FA0">
      <w:pPr>
        <w:spacing w:line="480" w:lineRule="auto"/>
        <w:rPr>
          <w:rFonts w:ascii="Arial" w:hAnsi="Arial" w:cs="Arial"/>
        </w:rPr>
      </w:pPr>
    </w:p>
    <w:p w14:paraId="636645AC" w14:textId="77777777" w:rsidR="00014C7A" w:rsidRPr="002C7B65" w:rsidRDefault="00014C7A" w:rsidP="00D12FA0">
      <w:pPr>
        <w:spacing w:line="480" w:lineRule="auto"/>
        <w:rPr>
          <w:rFonts w:ascii="Arial" w:hAnsi="Arial" w:cs="Arial"/>
        </w:rPr>
      </w:pPr>
    </w:p>
    <w:p w14:paraId="658BC40E" w14:textId="77777777" w:rsidR="00014C7A" w:rsidRPr="002C7B65" w:rsidRDefault="00014C7A" w:rsidP="00D12FA0">
      <w:pPr>
        <w:spacing w:line="480" w:lineRule="auto"/>
        <w:rPr>
          <w:rFonts w:ascii="Arial" w:hAnsi="Arial" w:cs="Arial"/>
        </w:rPr>
      </w:pPr>
    </w:p>
    <w:p w14:paraId="7FF6285B" w14:textId="77777777" w:rsidR="00014C7A" w:rsidRPr="002C7B65" w:rsidRDefault="00014C7A" w:rsidP="00D12FA0">
      <w:pPr>
        <w:pStyle w:val="NoSpacing"/>
        <w:spacing w:line="480" w:lineRule="auto"/>
        <w:jc w:val="both"/>
        <w:rPr>
          <w:rFonts w:cs="Arial"/>
          <w:b/>
          <w:bCs/>
        </w:rPr>
      </w:pPr>
    </w:p>
    <w:p w14:paraId="21771EFA" w14:textId="77777777" w:rsidR="00014C7A" w:rsidRPr="002C7B65" w:rsidRDefault="00014C7A" w:rsidP="00D12FA0">
      <w:pPr>
        <w:pStyle w:val="NoSpacing"/>
        <w:spacing w:line="480" w:lineRule="auto"/>
        <w:jc w:val="both"/>
        <w:rPr>
          <w:rFonts w:cs="Arial"/>
          <w:b/>
          <w:bCs/>
        </w:rPr>
      </w:pPr>
    </w:p>
    <w:p w14:paraId="083A0549" w14:textId="77777777" w:rsidR="00A971A8" w:rsidRPr="002C7B65" w:rsidRDefault="00A971A8">
      <w:pPr>
        <w:rPr>
          <w:rFonts w:ascii="Arial" w:hAnsi="Arial" w:cs="Arial"/>
        </w:rPr>
      </w:pPr>
    </w:p>
    <w:sectPr w:rsidR="00A971A8" w:rsidRPr="002C7B65" w:rsidSect="004A3C2F">
      <w:footerReference w:type="default" r:id="rId1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A3FB99" w14:textId="77777777" w:rsidR="00D84FE9" w:rsidRDefault="00D84FE9">
      <w:pPr>
        <w:spacing w:after="0" w:line="240" w:lineRule="auto"/>
      </w:pPr>
      <w:r>
        <w:separator/>
      </w:r>
    </w:p>
  </w:endnote>
  <w:endnote w:type="continuationSeparator" w:id="0">
    <w:p w14:paraId="24376721" w14:textId="77777777" w:rsidR="00D84FE9" w:rsidRDefault="00D84F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22301879"/>
      <w:docPartObj>
        <w:docPartGallery w:val="Page Numbers (Bottom of Page)"/>
        <w:docPartUnique/>
      </w:docPartObj>
    </w:sdtPr>
    <w:sdtEndPr>
      <w:rPr>
        <w:noProof/>
      </w:rPr>
    </w:sdtEndPr>
    <w:sdtContent>
      <w:p w14:paraId="4B14696C" w14:textId="77777777" w:rsidR="00726ABC" w:rsidRDefault="00726AB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91D3FFB" w14:textId="77777777" w:rsidR="00726ABC" w:rsidRDefault="00726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942087" w14:textId="77777777" w:rsidR="00D84FE9" w:rsidRDefault="00D84FE9">
      <w:pPr>
        <w:spacing w:after="0" w:line="240" w:lineRule="auto"/>
      </w:pPr>
      <w:r>
        <w:separator/>
      </w:r>
    </w:p>
  </w:footnote>
  <w:footnote w:type="continuationSeparator" w:id="0">
    <w:p w14:paraId="02DB089A" w14:textId="77777777" w:rsidR="00D84FE9" w:rsidRDefault="00D84F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CC0E25"/>
    <w:multiLevelType w:val="hybridMultilevel"/>
    <w:tmpl w:val="AD4CE74A"/>
    <w:lvl w:ilvl="0" w:tplc="1F4E5008">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4750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14C7A"/>
    <w:rsid w:val="00014C7A"/>
    <w:rsid w:val="00017463"/>
    <w:rsid w:val="000A0235"/>
    <w:rsid w:val="000C7381"/>
    <w:rsid w:val="002A3CE6"/>
    <w:rsid w:val="002C7B65"/>
    <w:rsid w:val="004A3C2F"/>
    <w:rsid w:val="006018C0"/>
    <w:rsid w:val="00682358"/>
    <w:rsid w:val="006A44D3"/>
    <w:rsid w:val="00726ABC"/>
    <w:rsid w:val="00A21640"/>
    <w:rsid w:val="00A66D8D"/>
    <w:rsid w:val="00A971A8"/>
    <w:rsid w:val="00B36DEB"/>
    <w:rsid w:val="00B90412"/>
    <w:rsid w:val="00BE01E6"/>
    <w:rsid w:val="00D84FE9"/>
    <w:rsid w:val="00DE1A7C"/>
    <w:rsid w:val="00E63C93"/>
    <w:rsid w:val="00EB23B3"/>
    <w:rsid w:val="00F112ED"/>
    <w:rsid w:val="00F471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8073C"/>
  <w15:chartTrackingRefBased/>
  <w15:docId w15:val="{E8102FD8-ACAA-4C9A-AD65-C9AD777DD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4D3"/>
  </w:style>
  <w:style w:type="paragraph" w:styleId="Heading1">
    <w:name w:val="heading 1"/>
    <w:basedOn w:val="Normal"/>
    <w:next w:val="Normal"/>
    <w:link w:val="Heading1Char"/>
    <w:uiPriority w:val="9"/>
    <w:qFormat/>
    <w:rsid w:val="0001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4C7A"/>
    <w:rPr>
      <w:rFonts w:eastAsiaTheme="majorEastAsia" w:cstheme="majorBidi"/>
      <w:color w:val="272727" w:themeColor="text1" w:themeTint="D8"/>
    </w:rPr>
  </w:style>
  <w:style w:type="paragraph" w:styleId="Title">
    <w:name w:val="Title"/>
    <w:basedOn w:val="Normal"/>
    <w:next w:val="Normal"/>
    <w:link w:val="TitleChar"/>
    <w:uiPriority w:val="10"/>
    <w:qFormat/>
    <w:rsid w:val="0001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4C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4C7A"/>
    <w:pPr>
      <w:spacing w:before="160"/>
      <w:jc w:val="center"/>
    </w:pPr>
    <w:rPr>
      <w:i/>
      <w:iCs/>
      <w:color w:val="404040" w:themeColor="text1" w:themeTint="BF"/>
    </w:rPr>
  </w:style>
  <w:style w:type="character" w:customStyle="1" w:styleId="QuoteChar">
    <w:name w:val="Quote Char"/>
    <w:basedOn w:val="DefaultParagraphFont"/>
    <w:link w:val="Quote"/>
    <w:uiPriority w:val="29"/>
    <w:rsid w:val="00014C7A"/>
    <w:rPr>
      <w:i/>
      <w:iCs/>
      <w:color w:val="404040" w:themeColor="text1" w:themeTint="BF"/>
    </w:rPr>
  </w:style>
  <w:style w:type="paragraph" w:styleId="ListParagraph">
    <w:name w:val="List Paragraph"/>
    <w:basedOn w:val="Normal"/>
    <w:uiPriority w:val="34"/>
    <w:qFormat/>
    <w:rsid w:val="00014C7A"/>
    <w:pPr>
      <w:ind w:left="720"/>
      <w:contextualSpacing/>
    </w:pPr>
  </w:style>
  <w:style w:type="character" w:styleId="IntenseEmphasis">
    <w:name w:val="Intense Emphasis"/>
    <w:basedOn w:val="DefaultParagraphFont"/>
    <w:uiPriority w:val="21"/>
    <w:qFormat/>
    <w:rsid w:val="00014C7A"/>
    <w:rPr>
      <w:i/>
      <w:iCs/>
      <w:color w:val="0F4761" w:themeColor="accent1" w:themeShade="BF"/>
    </w:rPr>
  </w:style>
  <w:style w:type="paragraph" w:styleId="IntenseQuote">
    <w:name w:val="Intense Quote"/>
    <w:basedOn w:val="Normal"/>
    <w:next w:val="Normal"/>
    <w:link w:val="IntenseQuoteChar"/>
    <w:uiPriority w:val="30"/>
    <w:qFormat/>
    <w:rsid w:val="0001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4C7A"/>
    <w:rPr>
      <w:i/>
      <w:iCs/>
      <w:color w:val="0F4761" w:themeColor="accent1" w:themeShade="BF"/>
    </w:rPr>
  </w:style>
  <w:style w:type="character" w:styleId="IntenseReference">
    <w:name w:val="Intense Reference"/>
    <w:basedOn w:val="DefaultParagraphFont"/>
    <w:uiPriority w:val="32"/>
    <w:qFormat/>
    <w:rsid w:val="00014C7A"/>
    <w:rPr>
      <w:b/>
      <w:bCs/>
      <w:smallCaps/>
      <w:color w:val="0F4761" w:themeColor="accent1" w:themeShade="BF"/>
      <w:spacing w:val="5"/>
    </w:rPr>
  </w:style>
  <w:style w:type="paragraph" w:styleId="NoSpacing">
    <w:name w:val="No Spacing"/>
    <w:link w:val="NoSpacingChar"/>
    <w:uiPriority w:val="1"/>
    <w:qFormat/>
    <w:rsid w:val="004A3C2F"/>
    <w:pPr>
      <w:spacing w:after="0" w:line="240" w:lineRule="auto"/>
    </w:pPr>
    <w:rPr>
      <w:rFonts w:ascii="Arial" w:hAnsi="Arial"/>
    </w:rPr>
  </w:style>
  <w:style w:type="character" w:styleId="LineNumber">
    <w:name w:val="line number"/>
    <w:basedOn w:val="DefaultParagraphFont"/>
    <w:uiPriority w:val="99"/>
    <w:semiHidden/>
    <w:unhideWhenUsed/>
    <w:rsid w:val="00014C7A"/>
  </w:style>
  <w:style w:type="paragraph" w:styleId="Header">
    <w:name w:val="header"/>
    <w:basedOn w:val="Normal"/>
    <w:link w:val="HeaderChar"/>
    <w:uiPriority w:val="99"/>
    <w:unhideWhenUsed/>
    <w:rsid w:val="0001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4C7A"/>
  </w:style>
  <w:style w:type="paragraph" w:styleId="Footer">
    <w:name w:val="footer"/>
    <w:basedOn w:val="Normal"/>
    <w:link w:val="FooterChar"/>
    <w:uiPriority w:val="99"/>
    <w:unhideWhenUsed/>
    <w:rsid w:val="0001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4C7A"/>
  </w:style>
  <w:style w:type="table" w:styleId="TableGrid">
    <w:name w:val="Table Grid"/>
    <w:basedOn w:val="TableNormal"/>
    <w:uiPriority w:val="39"/>
    <w:rsid w:val="00014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fdata">
    <w:name w:val="pif__data"/>
    <w:basedOn w:val="DefaultParagraphFont"/>
    <w:rsid w:val="00014C7A"/>
  </w:style>
  <w:style w:type="character" w:customStyle="1" w:styleId="catalog-number">
    <w:name w:val="catalog-number"/>
    <w:basedOn w:val="DefaultParagraphFont"/>
    <w:rsid w:val="00014C7A"/>
  </w:style>
  <w:style w:type="character" w:styleId="Hyperlink">
    <w:name w:val="Hyperlink"/>
    <w:basedOn w:val="DefaultParagraphFont"/>
    <w:uiPriority w:val="99"/>
    <w:unhideWhenUsed/>
    <w:rsid w:val="00014C7A"/>
    <w:rPr>
      <w:color w:val="467886" w:themeColor="hyperlink"/>
      <w:u w:val="single"/>
    </w:rPr>
  </w:style>
  <w:style w:type="character" w:styleId="UnresolvedMention">
    <w:name w:val="Unresolved Mention"/>
    <w:basedOn w:val="DefaultParagraphFont"/>
    <w:uiPriority w:val="99"/>
    <w:semiHidden/>
    <w:unhideWhenUsed/>
    <w:rsid w:val="00014C7A"/>
    <w:rPr>
      <w:color w:val="605E5C"/>
      <w:shd w:val="clear" w:color="auto" w:fill="E1DFDD"/>
    </w:rPr>
  </w:style>
  <w:style w:type="paragraph" w:styleId="NormalWeb">
    <w:name w:val="Normal (Web)"/>
    <w:basedOn w:val="Normal"/>
    <w:uiPriority w:val="99"/>
    <w:semiHidden/>
    <w:unhideWhenUsed/>
    <w:rsid w:val="00014C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014C7A"/>
    <w:rPr>
      <w:sz w:val="16"/>
      <w:szCs w:val="16"/>
    </w:rPr>
  </w:style>
  <w:style w:type="paragraph" w:styleId="CommentText">
    <w:name w:val="annotation text"/>
    <w:basedOn w:val="Normal"/>
    <w:link w:val="CommentTextChar"/>
    <w:uiPriority w:val="99"/>
    <w:unhideWhenUsed/>
    <w:rsid w:val="00014C7A"/>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014C7A"/>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14C7A"/>
    <w:rPr>
      <w:b/>
      <w:bCs/>
    </w:rPr>
  </w:style>
  <w:style w:type="character" w:customStyle="1" w:styleId="CommentSubjectChar">
    <w:name w:val="Comment Subject Char"/>
    <w:basedOn w:val="CommentTextChar"/>
    <w:link w:val="CommentSubject"/>
    <w:uiPriority w:val="99"/>
    <w:semiHidden/>
    <w:rsid w:val="00014C7A"/>
    <w:rPr>
      <w:b/>
      <w:bCs/>
      <w:kern w:val="0"/>
      <w:sz w:val="20"/>
      <w:szCs w:val="20"/>
      <w14:ligatures w14:val="none"/>
    </w:rPr>
  </w:style>
  <w:style w:type="paragraph" w:customStyle="1" w:styleId="EndNoteBibliographyTitle">
    <w:name w:val="EndNote Bibliography Title"/>
    <w:basedOn w:val="Normal"/>
    <w:link w:val="EndNoteBibliographyTitleChar"/>
    <w:rsid w:val="00014C7A"/>
    <w:pPr>
      <w:spacing w:after="0"/>
      <w:jc w:val="center"/>
    </w:pPr>
    <w:rPr>
      <w:rFonts w:ascii="Calibri" w:hAnsi="Calibri" w:cs="Calibri"/>
      <w:noProof/>
    </w:rPr>
  </w:style>
  <w:style w:type="character" w:customStyle="1" w:styleId="NoSpacingChar">
    <w:name w:val="No Spacing Char"/>
    <w:basedOn w:val="DefaultParagraphFont"/>
    <w:link w:val="NoSpacing"/>
    <w:uiPriority w:val="1"/>
    <w:rsid w:val="004A3C2F"/>
    <w:rPr>
      <w:rFonts w:ascii="Arial" w:hAnsi="Arial"/>
    </w:rPr>
  </w:style>
  <w:style w:type="character" w:customStyle="1" w:styleId="EndNoteBibliographyTitleChar">
    <w:name w:val="EndNote Bibliography Title Char"/>
    <w:basedOn w:val="NoSpacingChar"/>
    <w:link w:val="EndNoteBibliographyTitle"/>
    <w:rsid w:val="00014C7A"/>
    <w:rPr>
      <w:rFonts w:ascii="Calibri" w:hAnsi="Calibri" w:cs="Calibri"/>
      <w:noProof/>
    </w:rPr>
  </w:style>
  <w:style w:type="paragraph" w:customStyle="1" w:styleId="EndNoteBibliography">
    <w:name w:val="EndNote Bibliography"/>
    <w:basedOn w:val="Normal"/>
    <w:link w:val="EndNoteBibliographyChar"/>
    <w:rsid w:val="00014C7A"/>
    <w:pPr>
      <w:spacing w:line="240" w:lineRule="auto"/>
      <w:jc w:val="both"/>
    </w:pPr>
    <w:rPr>
      <w:rFonts w:ascii="Calibri" w:hAnsi="Calibri" w:cs="Calibri"/>
      <w:noProof/>
    </w:rPr>
  </w:style>
  <w:style w:type="character" w:customStyle="1" w:styleId="EndNoteBibliographyChar">
    <w:name w:val="EndNote Bibliography Char"/>
    <w:basedOn w:val="NoSpacingChar"/>
    <w:link w:val="EndNoteBibliography"/>
    <w:rsid w:val="00014C7A"/>
    <w:rPr>
      <w:rFonts w:ascii="Calibri" w:hAnsi="Calibri" w:cs="Calibri"/>
      <w:noProof/>
    </w:rPr>
  </w:style>
  <w:style w:type="paragraph" w:styleId="Revision">
    <w:name w:val="Revision"/>
    <w:hidden/>
    <w:uiPriority w:val="99"/>
    <w:semiHidden/>
    <w:rsid w:val="00014C7A"/>
    <w:pPr>
      <w:spacing w:after="0" w:line="240" w:lineRule="auto"/>
    </w:pPr>
  </w:style>
  <w:style w:type="character" w:styleId="FollowedHyperlink">
    <w:name w:val="FollowedHyperlink"/>
    <w:basedOn w:val="DefaultParagraphFont"/>
    <w:uiPriority w:val="99"/>
    <w:semiHidden/>
    <w:unhideWhenUsed/>
    <w:rsid w:val="00014C7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13</Pages>
  <Words>1784</Words>
  <Characters>10169</Characters>
  <Application>Microsoft Office Word</Application>
  <DocSecurity>0</DocSecurity>
  <Lines>84</Lines>
  <Paragraphs>23</Paragraphs>
  <ScaleCrop>false</ScaleCrop>
  <Company/>
  <LinksUpToDate>false</LinksUpToDate>
  <CharactersWithSpaces>11930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Daphne Cornish</dc:creator>
  <cp:keywords/>
  <dc:description/>
  <cp:lastModifiedBy>Nilesh Nawale</cp:lastModifiedBy>
  <cp:revision>2</cp:revision>
  <dcterms:created xsi:type="dcterms:W3CDTF">2024-12-04T06:29:00Z</dcterms:created>
  <dcterms:modified xsi:type="dcterms:W3CDTF">2024-12-04T06:29:00Z</dcterms:modified>
</cp:coreProperties>
</file>