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9E941" w14:textId="77777777" w:rsidR="00D74E46" w:rsidRPr="00B075BA" w:rsidRDefault="00D74E46" w:rsidP="00D74E46">
      <w:pPr>
        <w:spacing w:line="480" w:lineRule="auto"/>
        <w:rPr>
          <w:rFonts w:ascii="Times New Roman" w:hAnsi="Times New Roman" w:cs="Times New Roman"/>
          <w:i/>
          <w:sz w:val="22"/>
          <w:szCs w:val="22"/>
        </w:rPr>
      </w:pPr>
    </w:p>
    <w:p w14:paraId="05365123" w14:textId="77777777" w:rsidR="00D74E46" w:rsidRDefault="00D74E46" w:rsidP="00D74E46">
      <w:pPr>
        <w:spacing w:after="16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3A81D1C7" wp14:editId="215981D5">
            <wp:extent cx="5759450" cy="4133850"/>
            <wp:effectExtent l="0" t="0" r="0" b="0"/>
            <wp:docPr id="1874441167" name="圖片 4" descr="一張含有 文字, 圖表, 方案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41167" name="圖片 4" descr="一張含有 文字, 圖表, 方案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35C1F" w14:textId="77777777" w:rsidR="00D74E46" w:rsidRDefault="00D74E46" w:rsidP="00D74E4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Supplemental </w:t>
      </w:r>
      <w:r w:rsidRPr="00A66D3B">
        <w:rPr>
          <w:rFonts w:ascii="Times New Roman" w:eastAsia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ure 1</w:t>
      </w:r>
      <w:r w:rsidRPr="00A66D3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 </w:t>
      </w:r>
      <w:r w:rsidRPr="00405F12">
        <w:rPr>
          <w:rFonts w:ascii="Times New Roman" w:hAnsi="Times New Roman" w:cs="Times New Roman" w:hint="eastAsia"/>
          <w:sz w:val="22"/>
          <w:szCs w:val="22"/>
        </w:rPr>
        <w:t>Survival curves of patients after initiation of TKI treatment</w:t>
      </w:r>
      <w:r w:rsidRPr="00A66D3B">
        <w:rPr>
          <w:rFonts w:ascii="Times New Roman" w:eastAsia="Times New Roman" w:hAnsi="Times New Roman" w:cs="Times New Roman"/>
          <w:sz w:val="22"/>
          <w:szCs w:val="22"/>
        </w:rPr>
        <w:t xml:space="preserve"> stratified by </w:t>
      </w:r>
      <w:r>
        <w:rPr>
          <w:rFonts w:ascii="Times New Roman" w:hAnsi="Times New Roman" w:cs="Times New Roman" w:hint="eastAsia"/>
          <w:sz w:val="22"/>
          <w:szCs w:val="22"/>
        </w:rPr>
        <w:t>different EGFR mutation types and generations of TKI</w:t>
      </w:r>
      <w:r w:rsidRPr="00A66D3B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875E2FF" w14:textId="77777777" w:rsidR="00D74E46" w:rsidRDefault="00D74E46" w:rsidP="00D74E46">
      <w:pPr>
        <w:spacing w:after="160" w:line="48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5D924C45" w14:textId="77777777" w:rsidR="00D74E46" w:rsidRPr="00B075BA" w:rsidRDefault="00D74E46" w:rsidP="00D74E46">
      <w:pPr>
        <w:spacing w:after="16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1EE11C2" wp14:editId="752BFC2A">
            <wp:extent cx="5759450" cy="4088765"/>
            <wp:effectExtent l="0" t="0" r="0" b="6985"/>
            <wp:docPr id="1859327177" name="圖片 11" descr="一張含有 文字, 圖表, 字型, 方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27177" name="圖片 11" descr="一張含有 文字, 圖表, 字型, 方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4D8BE" w14:textId="77777777" w:rsidR="00D74E46" w:rsidRDefault="00D74E46" w:rsidP="00D74E4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Supplemental </w:t>
      </w:r>
      <w:r w:rsidRPr="00A66D3B">
        <w:rPr>
          <w:rFonts w:ascii="Times New Roman" w:eastAsia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ure 2</w:t>
      </w:r>
      <w:r w:rsidRPr="00A66D3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 </w:t>
      </w:r>
      <w:r w:rsidRPr="00405F12">
        <w:rPr>
          <w:rFonts w:ascii="Times New Roman" w:hAnsi="Times New Roman" w:cs="Times New Roman" w:hint="eastAsia"/>
          <w:sz w:val="22"/>
          <w:szCs w:val="22"/>
        </w:rPr>
        <w:t>Survival curves of patients after initiation of TKI treatment</w:t>
      </w:r>
      <w:r w:rsidRPr="00A66D3B">
        <w:rPr>
          <w:rFonts w:ascii="Times New Roman" w:eastAsia="Times New Roman" w:hAnsi="Times New Roman" w:cs="Times New Roman"/>
          <w:sz w:val="22"/>
          <w:szCs w:val="22"/>
        </w:rPr>
        <w:t xml:space="preserve"> stratified by </w:t>
      </w:r>
      <w:r>
        <w:rPr>
          <w:rFonts w:ascii="Times New Roman" w:hAnsi="Times New Roman" w:cs="Times New Roman" w:hint="eastAsia"/>
          <w:sz w:val="22"/>
          <w:szCs w:val="22"/>
        </w:rPr>
        <w:t>pathological</w:t>
      </w:r>
      <w:r w:rsidRPr="00A66D3B">
        <w:rPr>
          <w:rFonts w:ascii="Times New Roman" w:eastAsia="Times New Roman" w:hAnsi="Times New Roman" w:cs="Times New Roman"/>
          <w:sz w:val="22"/>
          <w:szCs w:val="22"/>
        </w:rPr>
        <w:t xml:space="preserve"> factors</w:t>
      </w:r>
      <w:r>
        <w:rPr>
          <w:rFonts w:ascii="Times New Roman" w:hAnsi="Times New Roman" w:cs="Times New Roman" w:hint="eastAsia"/>
          <w:sz w:val="22"/>
          <w:szCs w:val="22"/>
        </w:rPr>
        <w:t xml:space="preserve"> of LVI, MPR, and pCR</w:t>
      </w:r>
      <w:r w:rsidRPr="00A66D3B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37BDD86" w14:textId="77777777" w:rsidR="00D74E46" w:rsidRDefault="00D74E46" w:rsidP="00D74E46">
      <w:pPr>
        <w:spacing w:line="480" w:lineRule="auto"/>
        <w:rPr>
          <w:rFonts w:ascii="Times New Roman" w:hAnsi="Times New Roman" w:cs="Times New Roman"/>
          <w:i/>
          <w:sz w:val="22"/>
          <w:szCs w:val="22"/>
        </w:rPr>
      </w:pPr>
      <w:r w:rsidRPr="00AF5E8D">
        <w:rPr>
          <w:rFonts w:ascii="Times New Roman" w:hAnsi="Times New Roman" w:cs="Times New Roman" w:hint="eastAsia"/>
          <w:iCs/>
          <w:sz w:val="22"/>
          <w:szCs w:val="22"/>
        </w:rPr>
        <w:t>TKI</w:t>
      </w:r>
      <w:r>
        <w:rPr>
          <w:rFonts w:ascii="Times New Roman" w:hAnsi="Times New Roman" w:cs="Times New Roman" w:hint="eastAsia"/>
          <w:iCs/>
          <w:sz w:val="22"/>
          <w:szCs w:val="22"/>
        </w:rPr>
        <w:t>,</w:t>
      </w:r>
      <w:r w:rsidRPr="00AF5E8D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r w:rsidRPr="00A66D3B">
        <w:rPr>
          <w:rFonts w:ascii="Times New Roman" w:hAnsi="Times New Roman" w:cs="Times New Roman" w:hint="eastAsia"/>
          <w:i/>
          <w:sz w:val="22"/>
          <w:szCs w:val="22"/>
        </w:rPr>
        <w:t>tyrosine kinase inhibitor</w:t>
      </w:r>
      <w:r>
        <w:rPr>
          <w:rFonts w:ascii="Times New Roman" w:hAnsi="Times New Roman" w:cs="Times New Roman" w:hint="eastAsia"/>
          <w:iCs/>
          <w:sz w:val="22"/>
          <w:szCs w:val="22"/>
        </w:rPr>
        <w:t xml:space="preserve">; MPR, </w:t>
      </w:r>
      <w:r w:rsidRPr="00405F12">
        <w:rPr>
          <w:rFonts w:ascii="Times New Roman" w:hAnsi="Times New Roman" w:cs="Times New Roman" w:hint="eastAsia"/>
          <w:i/>
          <w:sz w:val="22"/>
          <w:szCs w:val="22"/>
        </w:rPr>
        <w:t>major p</w:t>
      </w:r>
      <w:r>
        <w:rPr>
          <w:rFonts w:ascii="Times New Roman" w:hAnsi="Times New Roman" w:cs="Times New Roman" w:hint="eastAsia"/>
          <w:i/>
          <w:sz w:val="22"/>
          <w:szCs w:val="22"/>
        </w:rPr>
        <w:t>athological response</w:t>
      </w:r>
      <w:r>
        <w:rPr>
          <w:rFonts w:ascii="Times New Roman" w:hAnsi="Times New Roman" w:cs="Times New Roman" w:hint="eastAsia"/>
          <w:iCs/>
          <w:sz w:val="22"/>
          <w:szCs w:val="22"/>
        </w:rPr>
        <w:t xml:space="preserve">; PCR, </w:t>
      </w:r>
      <w:r w:rsidRPr="00405F12">
        <w:rPr>
          <w:rFonts w:ascii="Times New Roman" w:hAnsi="Times New Roman" w:cs="Times New Roman" w:hint="eastAsia"/>
          <w:i/>
          <w:sz w:val="22"/>
          <w:szCs w:val="22"/>
        </w:rPr>
        <w:t>p</w:t>
      </w:r>
      <w:r>
        <w:rPr>
          <w:rFonts w:ascii="Times New Roman" w:hAnsi="Times New Roman" w:cs="Times New Roman" w:hint="eastAsia"/>
          <w:i/>
          <w:sz w:val="22"/>
          <w:szCs w:val="22"/>
        </w:rPr>
        <w:t>athological complete response</w:t>
      </w:r>
    </w:p>
    <w:p w14:paraId="732A05E5" w14:textId="77777777" w:rsidR="00D74E46" w:rsidRDefault="00D74E46" w:rsidP="00D74E46">
      <w:pPr>
        <w:spacing w:after="160" w:line="48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2E31095E" w14:textId="77777777" w:rsidR="00D74E46" w:rsidRDefault="00D74E46" w:rsidP="00D74E46">
      <w:pPr>
        <w:spacing w:after="16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5F695BD" wp14:editId="6FDB591C">
            <wp:extent cx="5759450" cy="4025900"/>
            <wp:effectExtent l="0" t="0" r="0" b="0"/>
            <wp:docPr id="1352971834" name="圖片 10" descr="一張含有 文字, 螢幕擷取畫面, 數字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71834" name="圖片 10" descr="一張含有 文字, 螢幕擷取畫面, 數字, 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139A2" w14:textId="77777777" w:rsidR="00D74E46" w:rsidRDefault="00D74E46" w:rsidP="00D74E4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Supplemental </w:t>
      </w:r>
      <w:r w:rsidRPr="00A66D3B">
        <w:rPr>
          <w:rFonts w:ascii="Times New Roman" w:hAnsi="Times New Roman" w:cs="Times New Roman"/>
          <w:b/>
          <w:bCs/>
          <w:sz w:val="22"/>
          <w:szCs w:val="22"/>
        </w:rPr>
        <w:t>Fig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ure</w:t>
      </w:r>
      <w:r w:rsidRPr="00A66D3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3</w:t>
      </w:r>
      <w:r w:rsidRPr="00A66D3B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A66D3B">
        <w:rPr>
          <w:rFonts w:ascii="Times New Roman" w:hAnsi="Times New Roman" w:cs="Times New Roman"/>
          <w:sz w:val="22"/>
          <w:szCs w:val="22"/>
        </w:rPr>
        <w:t>Swimmer plot of postoperative treatments and outcomes of patients after salvage surgery.</w:t>
      </w:r>
    </w:p>
    <w:p w14:paraId="234CD791" w14:textId="77777777" w:rsidR="00D74E46" w:rsidRDefault="00D74E46" w:rsidP="00D74E46">
      <w:pPr>
        <w:spacing w:line="48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AF5E8D">
        <w:rPr>
          <w:rFonts w:ascii="Times New Roman" w:hAnsi="Times New Roman" w:cs="Times New Roman" w:hint="eastAsia"/>
          <w:iCs/>
          <w:sz w:val="22"/>
          <w:szCs w:val="22"/>
        </w:rPr>
        <w:t>TKI</w:t>
      </w:r>
      <w:r>
        <w:rPr>
          <w:rFonts w:ascii="Times New Roman" w:hAnsi="Times New Roman" w:cs="Times New Roman" w:hint="eastAsia"/>
          <w:iCs/>
          <w:sz w:val="22"/>
          <w:szCs w:val="22"/>
        </w:rPr>
        <w:t>,</w:t>
      </w:r>
      <w:r w:rsidRPr="00AF5E8D">
        <w:rPr>
          <w:rFonts w:ascii="Times New Roman" w:eastAsia="Times New Roman" w:hAnsi="Times New Roman" w:cs="Times New Roman"/>
          <w:iCs/>
          <w:sz w:val="22"/>
          <w:szCs w:val="22"/>
        </w:rPr>
        <w:t xml:space="preserve"> </w:t>
      </w:r>
      <w:r w:rsidRPr="00A66D3B">
        <w:rPr>
          <w:rFonts w:ascii="Times New Roman" w:hAnsi="Times New Roman" w:cs="Times New Roman" w:hint="eastAsia"/>
          <w:i/>
          <w:sz w:val="22"/>
          <w:szCs w:val="22"/>
        </w:rPr>
        <w:t>tyrosine kinase inhibitor</w:t>
      </w:r>
      <w:r>
        <w:rPr>
          <w:rFonts w:ascii="Times New Roman" w:hAnsi="Times New Roman" w:cs="Times New Roman" w:hint="eastAsia"/>
          <w:iCs/>
          <w:sz w:val="22"/>
          <w:szCs w:val="22"/>
        </w:rPr>
        <w:t>;</w:t>
      </w:r>
      <w:r w:rsidRPr="00AF5E8D">
        <w:rPr>
          <w:rFonts w:ascii="Times New Roman" w:hAnsi="Times New Roman" w:cs="Times New Roman"/>
          <w:iCs/>
          <w:sz w:val="22"/>
          <w:szCs w:val="22"/>
        </w:rPr>
        <w:t xml:space="preserve"> EGFR, </w:t>
      </w:r>
      <w:r w:rsidRPr="00D565CF">
        <w:rPr>
          <w:rFonts w:ascii="Times New Roman" w:hAnsi="Times New Roman" w:cs="Times New Roman"/>
          <w:i/>
          <w:sz w:val="22"/>
          <w:szCs w:val="22"/>
        </w:rPr>
        <w:t xml:space="preserve">Epidermal Growth Factor Receptor; </w:t>
      </w:r>
      <w:r w:rsidRPr="00D565CF">
        <w:rPr>
          <w:rFonts w:ascii="Times New Roman" w:hAnsi="Times New Roman" w:cs="Times New Roman"/>
          <w:sz w:val="22"/>
          <w:szCs w:val="22"/>
        </w:rPr>
        <w:t xml:space="preserve">VEGF-I, </w:t>
      </w:r>
      <w:r>
        <w:rPr>
          <w:rFonts w:ascii="Times New Roman" w:hAnsi="Times New Roman" w:cs="Times New Roman" w:hint="eastAsia"/>
          <w:i/>
          <w:iCs/>
          <w:sz w:val="22"/>
          <w:szCs w:val="22"/>
        </w:rPr>
        <w:t>v</w:t>
      </w:r>
      <w:r w:rsidRPr="00D565CF">
        <w:rPr>
          <w:rFonts w:ascii="Times New Roman" w:hAnsi="Times New Roman" w:cs="Times New Roman"/>
          <w:i/>
          <w:iCs/>
          <w:sz w:val="22"/>
          <w:szCs w:val="22"/>
        </w:rPr>
        <w:t>ascular endothelial growth factor inhibitor</w:t>
      </w:r>
    </w:p>
    <w:p w14:paraId="2874F815" w14:textId="77777777" w:rsidR="00D74E46" w:rsidRPr="00E16FD3" w:rsidRDefault="00D74E46" w:rsidP="00D74E46">
      <w:pPr>
        <w:spacing w:after="16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5E02DD" w14:textId="77777777" w:rsidR="00D74E46" w:rsidRPr="00375A3E" w:rsidRDefault="00D74E46" w:rsidP="00D74E46">
      <w:pPr>
        <w:jc w:val="both"/>
        <w:rPr>
          <w:rFonts w:ascii="Times New Roman" w:hAnsi="Times New Roman" w:cs="Times New Roman"/>
          <w:sz w:val="22"/>
          <w:szCs w:val="22"/>
        </w:rPr>
      </w:pPr>
      <w:r w:rsidRPr="00375A3E">
        <w:rPr>
          <w:rFonts w:ascii="Times New Roman" w:hAnsi="Times New Roman" w:cs="Times New Roman"/>
          <w:b/>
          <w:sz w:val="22"/>
          <w:szCs w:val="22"/>
        </w:rPr>
        <w:t>Supplemental table 1.</w:t>
      </w:r>
      <w:r w:rsidRPr="00375A3E">
        <w:rPr>
          <w:rFonts w:ascii="Times New Roman" w:hAnsi="Times New Roman" w:cs="Times New Roman"/>
          <w:sz w:val="22"/>
          <w:szCs w:val="22"/>
        </w:rPr>
        <w:t xml:space="preserve"> Characteristics of the included patients according to different TKI generations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451"/>
        <w:gridCol w:w="1500"/>
        <w:gridCol w:w="1619"/>
        <w:gridCol w:w="804"/>
      </w:tblGrid>
      <w:tr w:rsidR="00D74E46" w:rsidRPr="004A19E2" w14:paraId="3F9D5F56" w14:textId="77777777" w:rsidTr="00FF7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73A0ABD4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  Variables</w:t>
            </w:r>
          </w:p>
        </w:tc>
        <w:tc>
          <w:tcPr>
            <w:tcW w:w="1451" w:type="dxa"/>
          </w:tcPr>
          <w:p w14:paraId="75ECD228" w14:textId="77777777" w:rsidR="00D74E46" w:rsidRPr="004A19E2" w:rsidRDefault="00D74E46" w:rsidP="00FF76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  <w:vertAlign w:val="superscript"/>
              </w:rPr>
              <w:t>st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Generation TKI</w:t>
            </w:r>
          </w:p>
          <w:p w14:paraId="19474956" w14:textId="77777777" w:rsidR="00D74E46" w:rsidRPr="004A19E2" w:rsidRDefault="00D74E46" w:rsidP="00FF76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(n =13)</w:t>
            </w:r>
          </w:p>
        </w:tc>
        <w:tc>
          <w:tcPr>
            <w:tcW w:w="1500" w:type="dxa"/>
          </w:tcPr>
          <w:p w14:paraId="5ED52502" w14:textId="77777777" w:rsidR="00D74E46" w:rsidRPr="004A19E2" w:rsidRDefault="00D74E46" w:rsidP="00FF76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  <w:vertAlign w:val="superscript"/>
              </w:rPr>
              <w:t>nd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Generation TKI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br/>
              <w:t>(N =14)</w:t>
            </w:r>
          </w:p>
        </w:tc>
        <w:tc>
          <w:tcPr>
            <w:tcW w:w="1619" w:type="dxa"/>
          </w:tcPr>
          <w:p w14:paraId="31F9A37B" w14:textId="77777777" w:rsidR="00D74E46" w:rsidRPr="004A19E2" w:rsidRDefault="00D74E46" w:rsidP="00FF76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3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  <w:vertAlign w:val="superscript"/>
              </w:rPr>
              <w:t>rd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Generation TKI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br/>
              <w:t>(n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 xml:space="preserve"> =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7)</w:t>
            </w:r>
          </w:p>
        </w:tc>
        <w:tc>
          <w:tcPr>
            <w:tcW w:w="804" w:type="dxa"/>
          </w:tcPr>
          <w:p w14:paraId="510172C9" w14:textId="77777777" w:rsidR="00D74E46" w:rsidRPr="004A19E2" w:rsidRDefault="00D74E46" w:rsidP="00FF76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p-value</w:t>
            </w:r>
          </w:p>
        </w:tc>
      </w:tr>
      <w:tr w:rsidR="00D74E46" w:rsidRPr="004A19E2" w14:paraId="56012878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35F49AD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Age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y, median (range)</w:t>
            </w:r>
          </w:p>
        </w:tc>
        <w:tc>
          <w:tcPr>
            <w:tcW w:w="1451" w:type="dxa"/>
          </w:tcPr>
          <w:p w14:paraId="499A26BF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63 (53 – 69)</w:t>
            </w:r>
          </w:p>
        </w:tc>
        <w:tc>
          <w:tcPr>
            <w:tcW w:w="1500" w:type="dxa"/>
          </w:tcPr>
          <w:p w14:paraId="39CD505E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65 (45 – 81)</w:t>
            </w:r>
          </w:p>
        </w:tc>
        <w:tc>
          <w:tcPr>
            <w:tcW w:w="1619" w:type="dxa"/>
          </w:tcPr>
          <w:p w14:paraId="1490FDF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60 (40 – 67)</w:t>
            </w:r>
          </w:p>
        </w:tc>
        <w:tc>
          <w:tcPr>
            <w:tcW w:w="804" w:type="dxa"/>
          </w:tcPr>
          <w:p w14:paraId="196BC214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0.2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2</w:t>
            </w:r>
          </w:p>
        </w:tc>
      </w:tr>
      <w:tr w:rsidR="00D74E46" w:rsidRPr="004A19E2" w14:paraId="4567BDBD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057A6E12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Gender,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N (%)</w:t>
            </w:r>
          </w:p>
        </w:tc>
        <w:tc>
          <w:tcPr>
            <w:tcW w:w="1451" w:type="dxa"/>
          </w:tcPr>
          <w:p w14:paraId="44DD6049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BC3AFC0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D3A53C9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804" w:type="dxa"/>
          </w:tcPr>
          <w:p w14:paraId="61AD0362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08B3FFC1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37E6CE28" w14:textId="77777777" w:rsidR="00D74E46" w:rsidRPr="004A19E2" w:rsidRDefault="00D74E46" w:rsidP="00FF760D">
            <w:pPr>
              <w:ind w:firstLineChars="100" w:firstLine="200"/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Male </w:t>
            </w:r>
          </w:p>
        </w:tc>
        <w:tc>
          <w:tcPr>
            <w:tcW w:w="1451" w:type="dxa"/>
          </w:tcPr>
          <w:p w14:paraId="2C7FADD9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6 (46.2)</w:t>
            </w:r>
          </w:p>
        </w:tc>
        <w:tc>
          <w:tcPr>
            <w:tcW w:w="1500" w:type="dxa"/>
          </w:tcPr>
          <w:p w14:paraId="393D251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4 (28.6)</w:t>
            </w:r>
          </w:p>
        </w:tc>
        <w:tc>
          <w:tcPr>
            <w:tcW w:w="1619" w:type="dxa"/>
          </w:tcPr>
          <w:p w14:paraId="79C4B33A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</w:rPr>
              <w:t>2</w:t>
            </w:r>
            <w:r w:rsidRPr="004A19E2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t>28</w:t>
            </w:r>
            <w:r w:rsidRPr="004A19E2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t>6</w:t>
            </w:r>
            <w:r w:rsidRPr="004A19E2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04" w:type="dxa"/>
          </w:tcPr>
          <w:p w14:paraId="0A1CAA0A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</w:tr>
      <w:tr w:rsidR="00D74E46" w:rsidRPr="004A19E2" w14:paraId="2CE79E1E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7C67327A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Female</w:t>
            </w:r>
          </w:p>
        </w:tc>
        <w:tc>
          <w:tcPr>
            <w:tcW w:w="1451" w:type="dxa"/>
          </w:tcPr>
          <w:p w14:paraId="1E086856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7 (53.8)</w:t>
            </w:r>
          </w:p>
        </w:tc>
        <w:tc>
          <w:tcPr>
            <w:tcW w:w="1500" w:type="dxa"/>
          </w:tcPr>
          <w:p w14:paraId="43976204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10 (71.4)</w:t>
            </w:r>
          </w:p>
        </w:tc>
        <w:tc>
          <w:tcPr>
            <w:tcW w:w="1619" w:type="dxa"/>
          </w:tcPr>
          <w:p w14:paraId="219804D4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5 (71.4)</w:t>
            </w:r>
          </w:p>
        </w:tc>
        <w:tc>
          <w:tcPr>
            <w:tcW w:w="804" w:type="dxa"/>
          </w:tcPr>
          <w:p w14:paraId="5FFDF688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4E46" w:rsidRPr="004A19E2" w14:paraId="4CF3F970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CA9AF27" w14:textId="77777777" w:rsidR="00D74E46" w:rsidRPr="004A19E2" w:rsidRDefault="00D74E46" w:rsidP="00FF760D"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Smoking,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1451" w:type="dxa"/>
          </w:tcPr>
          <w:p w14:paraId="24B1453C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(38.5)</w:t>
            </w:r>
          </w:p>
        </w:tc>
        <w:tc>
          <w:tcPr>
            <w:tcW w:w="1500" w:type="dxa"/>
          </w:tcPr>
          <w:p w14:paraId="3FB9CF0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3 (21.4)</w:t>
            </w:r>
          </w:p>
        </w:tc>
        <w:tc>
          <w:tcPr>
            <w:tcW w:w="1619" w:type="dxa"/>
          </w:tcPr>
          <w:p w14:paraId="5647731D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14:paraId="0E181540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0.07</w:t>
            </w:r>
          </w:p>
        </w:tc>
      </w:tr>
      <w:tr w:rsidR="00D74E46" w:rsidRPr="004A19E2" w14:paraId="0AA389AE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6B51893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Family history,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1451" w:type="dxa"/>
          </w:tcPr>
          <w:p w14:paraId="2C7CA5E8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 (30.8)</w:t>
            </w:r>
          </w:p>
        </w:tc>
        <w:tc>
          <w:tcPr>
            <w:tcW w:w="1500" w:type="dxa"/>
          </w:tcPr>
          <w:p w14:paraId="44F57B57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3 (21.4)</w:t>
            </w:r>
          </w:p>
        </w:tc>
        <w:tc>
          <w:tcPr>
            <w:tcW w:w="1619" w:type="dxa"/>
          </w:tcPr>
          <w:p w14:paraId="18898C14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 (14.3)</w:t>
            </w:r>
          </w:p>
        </w:tc>
        <w:tc>
          <w:tcPr>
            <w:tcW w:w="804" w:type="dxa"/>
          </w:tcPr>
          <w:p w14:paraId="6FCF9C13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0.68</w:t>
            </w:r>
          </w:p>
        </w:tc>
      </w:tr>
      <w:tr w:rsidR="00D74E46" w:rsidRPr="004A19E2" w14:paraId="10E9C14F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3EE58698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ECOG,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N (%)</w:t>
            </w:r>
          </w:p>
        </w:tc>
        <w:tc>
          <w:tcPr>
            <w:tcW w:w="1451" w:type="dxa"/>
          </w:tcPr>
          <w:p w14:paraId="0669396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00" w:type="dxa"/>
          </w:tcPr>
          <w:p w14:paraId="0DCC0980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795283F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804" w:type="dxa"/>
          </w:tcPr>
          <w:p w14:paraId="6035F44B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4B16E41B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72A9A1ED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0</w:t>
            </w:r>
          </w:p>
        </w:tc>
        <w:tc>
          <w:tcPr>
            <w:tcW w:w="1451" w:type="dxa"/>
          </w:tcPr>
          <w:p w14:paraId="70B60412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 (30.8)</w:t>
            </w:r>
          </w:p>
        </w:tc>
        <w:tc>
          <w:tcPr>
            <w:tcW w:w="1500" w:type="dxa"/>
          </w:tcPr>
          <w:p w14:paraId="11C713DD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8 (57.1)</w:t>
            </w:r>
          </w:p>
        </w:tc>
        <w:tc>
          <w:tcPr>
            <w:tcW w:w="1619" w:type="dxa"/>
          </w:tcPr>
          <w:p w14:paraId="1D51B95D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5 (71.4)</w:t>
            </w:r>
          </w:p>
        </w:tc>
        <w:tc>
          <w:tcPr>
            <w:tcW w:w="804" w:type="dxa"/>
          </w:tcPr>
          <w:p w14:paraId="6340E17A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0.1</w: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t>7</w:t>
            </w:r>
          </w:p>
        </w:tc>
      </w:tr>
      <w:tr w:rsidR="00D74E46" w:rsidRPr="004A19E2" w14:paraId="6E06AD71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839B108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1</w:t>
            </w:r>
          </w:p>
        </w:tc>
        <w:tc>
          <w:tcPr>
            <w:tcW w:w="1451" w:type="dxa"/>
          </w:tcPr>
          <w:p w14:paraId="684955D9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9 (69.2)</w:t>
            </w:r>
          </w:p>
        </w:tc>
        <w:tc>
          <w:tcPr>
            <w:tcW w:w="1500" w:type="dxa"/>
          </w:tcPr>
          <w:p w14:paraId="606F4CC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6 (42.9)</w:t>
            </w:r>
          </w:p>
        </w:tc>
        <w:tc>
          <w:tcPr>
            <w:tcW w:w="1619" w:type="dxa"/>
          </w:tcPr>
          <w:p w14:paraId="28E1848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2 (28.6)</w:t>
            </w:r>
          </w:p>
        </w:tc>
        <w:tc>
          <w:tcPr>
            <w:tcW w:w="804" w:type="dxa"/>
          </w:tcPr>
          <w:p w14:paraId="6EA5E9C9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4E46" w:rsidRPr="004A19E2" w14:paraId="6DEA6D21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138B7C6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Tumor diameter pre-TKI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, cm, median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lastRenderedPageBreak/>
              <w:t>(range)</w:t>
            </w:r>
          </w:p>
        </w:tc>
        <w:tc>
          <w:tcPr>
            <w:tcW w:w="1451" w:type="dxa"/>
          </w:tcPr>
          <w:p w14:paraId="47EED3D0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4.3 (2.9 – 10.3)</w:t>
            </w:r>
          </w:p>
        </w:tc>
        <w:tc>
          <w:tcPr>
            <w:tcW w:w="1500" w:type="dxa"/>
          </w:tcPr>
          <w:p w14:paraId="3040A4D6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4.1 (1.3 – 9.9)</w:t>
            </w:r>
          </w:p>
        </w:tc>
        <w:tc>
          <w:tcPr>
            <w:tcW w:w="1619" w:type="dxa"/>
          </w:tcPr>
          <w:p w14:paraId="3B006A27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3.9 (1.8 – 7.8)</w:t>
            </w:r>
          </w:p>
        </w:tc>
        <w:tc>
          <w:tcPr>
            <w:tcW w:w="804" w:type="dxa"/>
          </w:tcPr>
          <w:p w14:paraId="19F52DCA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0.9</w: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t>8</w:t>
            </w:r>
          </w:p>
        </w:tc>
      </w:tr>
      <w:tr w:rsidR="00D74E46" w:rsidRPr="004A19E2" w14:paraId="3046ADB1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698785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Tumor diameter post-TKI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cm, median (range)</w:t>
            </w:r>
          </w:p>
        </w:tc>
        <w:tc>
          <w:tcPr>
            <w:tcW w:w="1451" w:type="dxa"/>
          </w:tcPr>
          <w:p w14:paraId="4C80CEF6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2.1 (1.5 – 6.8)</w:t>
            </w:r>
          </w:p>
        </w:tc>
        <w:tc>
          <w:tcPr>
            <w:tcW w:w="1500" w:type="dxa"/>
          </w:tcPr>
          <w:p w14:paraId="04907E7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2.6 (0.5 – 5.8)</w:t>
            </w:r>
          </w:p>
        </w:tc>
        <w:tc>
          <w:tcPr>
            <w:tcW w:w="1619" w:type="dxa"/>
          </w:tcPr>
          <w:p w14:paraId="364FB56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2 (1.3 – 2.7)</w:t>
            </w:r>
          </w:p>
        </w:tc>
        <w:tc>
          <w:tcPr>
            <w:tcW w:w="804" w:type="dxa"/>
          </w:tcPr>
          <w:p w14:paraId="2AEF100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A19E2">
              <w:rPr>
                <w:rFonts w:asciiTheme="majorBidi" w:hAnsiTheme="majorBidi" w:cstheme="majorBidi"/>
                <w:sz w:val="20"/>
                <w:szCs w:val="20"/>
              </w:rPr>
              <w:t>0.9</w:t>
            </w:r>
            <w:r>
              <w:rPr>
                <w:rFonts w:asciiTheme="majorBidi" w:hAnsiTheme="majorBidi" w:cstheme="majorBidi" w:hint="eastAsia"/>
                <w:sz w:val="20"/>
                <w:szCs w:val="20"/>
              </w:rPr>
              <w:t>2</w:t>
            </w:r>
          </w:p>
        </w:tc>
      </w:tr>
      <w:tr w:rsidR="00D74E46" w:rsidRPr="004A19E2" w14:paraId="6A7045C4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22822E47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EGFR mutation,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N (%)</w:t>
            </w:r>
          </w:p>
        </w:tc>
        <w:tc>
          <w:tcPr>
            <w:tcW w:w="1451" w:type="dxa"/>
          </w:tcPr>
          <w:p w14:paraId="77361E80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23D03FE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619" w:type="dxa"/>
          </w:tcPr>
          <w:p w14:paraId="29CF0BE7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804" w:type="dxa"/>
          </w:tcPr>
          <w:p w14:paraId="070874AA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47969F37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70317041" w14:textId="77777777" w:rsidR="00D74E46" w:rsidRPr="004A19E2" w:rsidRDefault="00D74E46" w:rsidP="00FF760D">
            <w:pPr>
              <w:ind w:firstLineChars="100" w:firstLine="200"/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Exon 21 (L858R)</w:t>
            </w:r>
          </w:p>
        </w:tc>
        <w:tc>
          <w:tcPr>
            <w:tcW w:w="1451" w:type="dxa"/>
          </w:tcPr>
          <w:p w14:paraId="33AC57B6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6 (46.2)</w:t>
            </w:r>
          </w:p>
        </w:tc>
        <w:tc>
          <w:tcPr>
            <w:tcW w:w="1500" w:type="dxa"/>
          </w:tcPr>
          <w:p w14:paraId="75ADC2BF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8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57.1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619" w:type="dxa"/>
          </w:tcPr>
          <w:p w14:paraId="26150D3A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(28.6)</w:t>
            </w:r>
          </w:p>
        </w:tc>
        <w:tc>
          <w:tcPr>
            <w:tcW w:w="804" w:type="dxa"/>
          </w:tcPr>
          <w:p w14:paraId="10A93D05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0.3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6</w:t>
            </w:r>
          </w:p>
        </w:tc>
      </w:tr>
      <w:tr w:rsidR="00D74E46" w:rsidRPr="004A19E2" w14:paraId="3FA58198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hideMark/>
          </w:tcPr>
          <w:p w14:paraId="7866D5DF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Exon 19</w:t>
            </w:r>
            <w:r>
              <w:rPr>
                <w:rFonts w:asciiTheme="majorBidi" w:eastAsia="DFKai-SB" w:hAnsiTheme="majorBidi" w:cstheme="majorBidi" w:hint="eastAsia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deletion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14:paraId="1C27C480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7 (53.8)</w:t>
            </w:r>
          </w:p>
        </w:tc>
        <w:tc>
          <w:tcPr>
            <w:tcW w:w="1500" w:type="dxa"/>
          </w:tcPr>
          <w:p w14:paraId="3CAA18F9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(3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5.7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619" w:type="dxa"/>
          </w:tcPr>
          <w:p w14:paraId="648CE451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(71.4)</w:t>
            </w:r>
          </w:p>
        </w:tc>
        <w:tc>
          <w:tcPr>
            <w:tcW w:w="804" w:type="dxa"/>
          </w:tcPr>
          <w:p w14:paraId="0C1FEBCB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7BCD72C2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B697C8F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Exon 21 (L858R) + Exon 19</w:t>
            </w:r>
            <w:r>
              <w:rPr>
                <w:rFonts w:asciiTheme="majorBidi" w:eastAsia="DFKai-SB" w:hAnsiTheme="majorBidi" w:cstheme="majorBidi" w:hint="eastAsia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deletion</w:t>
            </w:r>
          </w:p>
        </w:tc>
        <w:tc>
          <w:tcPr>
            <w:tcW w:w="1451" w:type="dxa"/>
          </w:tcPr>
          <w:p w14:paraId="28DC59B6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14:paraId="286A53D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</w:rPr>
              <w:t>1 (7.2)</w:t>
            </w:r>
          </w:p>
        </w:tc>
        <w:tc>
          <w:tcPr>
            <w:tcW w:w="1619" w:type="dxa"/>
          </w:tcPr>
          <w:p w14:paraId="121F25D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eastAsia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14:paraId="4FFB6E90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4E46" w:rsidRPr="004A19E2" w14:paraId="07F3B58C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3B884A0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Duration from TKI to Surgery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months, median (range)</w:t>
            </w:r>
          </w:p>
        </w:tc>
        <w:tc>
          <w:tcPr>
            <w:tcW w:w="1451" w:type="dxa"/>
          </w:tcPr>
          <w:p w14:paraId="28C4A340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9.2 (4.4 – 33.6)</w:t>
            </w:r>
          </w:p>
        </w:tc>
        <w:tc>
          <w:tcPr>
            <w:tcW w:w="1500" w:type="dxa"/>
          </w:tcPr>
          <w:p w14:paraId="1AB79FC6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8.1 (3.1 - 29.5)</w:t>
            </w:r>
          </w:p>
        </w:tc>
        <w:tc>
          <w:tcPr>
            <w:tcW w:w="1619" w:type="dxa"/>
          </w:tcPr>
          <w:p w14:paraId="11793A63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19.2 (3.8 – 33.8)</w:t>
            </w:r>
          </w:p>
        </w:tc>
        <w:tc>
          <w:tcPr>
            <w:tcW w:w="804" w:type="dxa"/>
          </w:tcPr>
          <w:p w14:paraId="72C19811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0.5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3</w:t>
            </w:r>
          </w:p>
        </w:tc>
      </w:tr>
      <w:tr w:rsidR="00D74E46" w:rsidRPr="004A19E2" w14:paraId="6AEEAA0A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B886898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Type of resection,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N (%)</w:t>
            </w:r>
          </w:p>
        </w:tc>
        <w:tc>
          <w:tcPr>
            <w:tcW w:w="1451" w:type="dxa"/>
          </w:tcPr>
          <w:p w14:paraId="2B21538E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00" w:type="dxa"/>
          </w:tcPr>
          <w:p w14:paraId="388F3B3D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619" w:type="dxa"/>
          </w:tcPr>
          <w:p w14:paraId="69E0660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804" w:type="dxa"/>
          </w:tcPr>
          <w:p w14:paraId="60B716B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720B8D77" w14:textId="77777777" w:rsidTr="00FF760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0FE39BE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Lobectomy </w:t>
            </w:r>
          </w:p>
        </w:tc>
        <w:tc>
          <w:tcPr>
            <w:tcW w:w="1451" w:type="dxa"/>
          </w:tcPr>
          <w:p w14:paraId="13FA0E76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11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84.6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500" w:type="dxa"/>
          </w:tcPr>
          <w:p w14:paraId="7B096F93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8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57.1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619" w:type="dxa"/>
          </w:tcPr>
          <w:p w14:paraId="340A48C6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5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71.4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804" w:type="dxa"/>
          </w:tcPr>
          <w:p w14:paraId="09969CD7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0.1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6</w:t>
            </w:r>
          </w:p>
        </w:tc>
      </w:tr>
      <w:tr w:rsidR="00D74E46" w:rsidRPr="004A19E2" w14:paraId="55366850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03EF243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ajorBidi" w:eastAsia="DFKai-SB" w:hAnsiTheme="majorBidi" w:cstheme="majorBidi" w:hint="eastAsia"/>
                <w:b w:val="0"/>
                <w:bCs w:val="0"/>
                <w:color w:val="000000"/>
                <w:kern w:val="2"/>
                <w:sz w:val="20"/>
                <w:szCs w:val="20"/>
              </w:rPr>
              <w:t>Segmentectomy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</w:tcPr>
          <w:p w14:paraId="49E0BAB2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1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7.7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500" w:type="dxa"/>
          </w:tcPr>
          <w:p w14:paraId="4D672E02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2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14.3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619" w:type="dxa"/>
          </w:tcPr>
          <w:p w14:paraId="0A5CD96C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2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28.6</w:t>
            </w: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804" w:type="dxa"/>
          </w:tcPr>
          <w:p w14:paraId="270DBDC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0AB7371D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4CA9EB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Wedge resection</w:t>
            </w:r>
          </w:p>
        </w:tc>
        <w:tc>
          <w:tcPr>
            <w:tcW w:w="1451" w:type="dxa"/>
          </w:tcPr>
          <w:p w14:paraId="4F1F6294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 (7.7)</w:t>
            </w:r>
          </w:p>
        </w:tc>
        <w:tc>
          <w:tcPr>
            <w:tcW w:w="1500" w:type="dxa"/>
          </w:tcPr>
          <w:p w14:paraId="0215A92D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 (28.6)</w:t>
            </w:r>
          </w:p>
        </w:tc>
        <w:tc>
          <w:tcPr>
            <w:tcW w:w="1619" w:type="dxa"/>
          </w:tcPr>
          <w:p w14:paraId="1407DBEC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14:paraId="0C8CA589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732560CB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1CA0BCF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Positive surgical margin (R1),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N (%)</w:t>
            </w:r>
          </w:p>
        </w:tc>
        <w:tc>
          <w:tcPr>
            <w:tcW w:w="1451" w:type="dxa"/>
          </w:tcPr>
          <w:p w14:paraId="2F33C77C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14:paraId="7078BE3B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(14.3)</w:t>
            </w:r>
          </w:p>
        </w:tc>
        <w:tc>
          <w:tcPr>
            <w:tcW w:w="1619" w:type="dxa"/>
          </w:tcPr>
          <w:p w14:paraId="6326C3A2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</w:t>
            </w:r>
          </w:p>
        </w:tc>
        <w:tc>
          <w:tcPr>
            <w:tcW w:w="804" w:type="dxa"/>
          </w:tcPr>
          <w:p w14:paraId="612C14C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0.15</w:t>
            </w:r>
          </w:p>
        </w:tc>
      </w:tr>
      <w:tr w:rsidR="00D74E46" w:rsidRPr="004A19E2" w14:paraId="632A5BA9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BFF316C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Operative time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min, median (range)</w:t>
            </w:r>
          </w:p>
        </w:tc>
        <w:tc>
          <w:tcPr>
            <w:tcW w:w="1451" w:type="dxa"/>
          </w:tcPr>
          <w:p w14:paraId="0817E8CF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170 (100 – 300)</w:t>
            </w:r>
          </w:p>
        </w:tc>
        <w:tc>
          <w:tcPr>
            <w:tcW w:w="1500" w:type="dxa"/>
          </w:tcPr>
          <w:p w14:paraId="184B0852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140 (30 – 340)</w:t>
            </w:r>
          </w:p>
        </w:tc>
        <w:tc>
          <w:tcPr>
            <w:tcW w:w="1619" w:type="dxa"/>
          </w:tcPr>
          <w:p w14:paraId="118AF155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200 (150 – 240)</w:t>
            </w:r>
          </w:p>
        </w:tc>
        <w:tc>
          <w:tcPr>
            <w:tcW w:w="804" w:type="dxa"/>
          </w:tcPr>
          <w:p w14:paraId="1A58FE8E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0.5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8</w:t>
            </w:r>
          </w:p>
        </w:tc>
      </w:tr>
      <w:tr w:rsidR="00D74E46" w:rsidRPr="004A19E2" w14:paraId="6AE6D9B7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B0B4692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Hospital stay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days, median (range)</w:t>
            </w:r>
          </w:p>
        </w:tc>
        <w:tc>
          <w:tcPr>
            <w:tcW w:w="1451" w:type="dxa"/>
          </w:tcPr>
          <w:p w14:paraId="2A9F49A0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(3 – 9)</w:t>
            </w:r>
          </w:p>
        </w:tc>
        <w:tc>
          <w:tcPr>
            <w:tcW w:w="1500" w:type="dxa"/>
          </w:tcPr>
          <w:p w14:paraId="3BD838E5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4.5 (2 – 8)</w:t>
            </w:r>
          </w:p>
        </w:tc>
        <w:tc>
          <w:tcPr>
            <w:tcW w:w="1619" w:type="dxa"/>
          </w:tcPr>
          <w:p w14:paraId="710B84C0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4 (3 - 7) </w:t>
            </w:r>
          </w:p>
        </w:tc>
        <w:tc>
          <w:tcPr>
            <w:tcW w:w="804" w:type="dxa"/>
          </w:tcPr>
          <w:p w14:paraId="61F0B89A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0.50</w:t>
            </w:r>
          </w:p>
        </w:tc>
      </w:tr>
      <w:tr w:rsidR="00D74E46" w:rsidRPr="004A19E2" w14:paraId="6E0C51F5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53B1F4B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 xml:space="preserve"> ASA grade, 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N (%)</w:t>
            </w:r>
          </w:p>
        </w:tc>
        <w:tc>
          <w:tcPr>
            <w:tcW w:w="1451" w:type="dxa"/>
          </w:tcPr>
          <w:p w14:paraId="382C439C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500" w:type="dxa"/>
          </w:tcPr>
          <w:p w14:paraId="152A7677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90F6EF3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804" w:type="dxa"/>
          </w:tcPr>
          <w:p w14:paraId="00203134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3FDC58DD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B11B70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II</w:t>
            </w:r>
          </w:p>
        </w:tc>
        <w:tc>
          <w:tcPr>
            <w:tcW w:w="1451" w:type="dxa"/>
          </w:tcPr>
          <w:p w14:paraId="4A769471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7 (53.8)</w:t>
            </w:r>
          </w:p>
        </w:tc>
        <w:tc>
          <w:tcPr>
            <w:tcW w:w="1500" w:type="dxa"/>
          </w:tcPr>
          <w:p w14:paraId="42299D7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 (28.6)</w:t>
            </w:r>
          </w:p>
        </w:tc>
        <w:tc>
          <w:tcPr>
            <w:tcW w:w="1619" w:type="dxa"/>
          </w:tcPr>
          <w:p w14:paraId="518A1BEB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(71.4)</w:t>
            </w:r>
          </w:p>
        </w:tc>
        <w:tc>
          <w:tcPr>
            <w:tcW w:w="804" w:type="dxa"/>
          </w:tcPr>
          <w:p w14:paraId="3A5DE9BA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0.1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4</w:t>
            </w:r>
          </w:p>
        </w:tc>
      </w:tr>
      <w:tr w:rsidR="00D74E46" w:rsidRPr="004A19E2" w14:paraId="580C0181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349FD64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 III</w:t>
            </w:r>
          </w:p>
        </w:tc>
        <w:tc>
          <w:tcPr>
            <w:tcW w:w="1451" w:type="dxa"/>
          </w:tcPr>
          <w:p w14:paraId="488A9668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6 (46.2)</w:t>
            </w:r>
          </w:p>
        </w:tc>
        <w:tc>
          <w:tcPr>
            <w:tcW w:w="1500" w:type="dxa"/>
          </w:tcPr>
          <w:p w14:paraId="07B8ECA7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10 (71.4)</w:t>
            </w:r>
          </w:p>
        </w:tc>
        <w:tc>
          <w:tcPr>
            <w:tcW w:w="1619" w:type="dxa"/>
          </w:tcPr>
          <w:p w14:paraId="5C5B771E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(28.6)</w:t>
            </w:r>
          </w:p>
        </w:tc>
        <w:tc>
          <w:tcPr>
            <w:tcW w:w="804" w:type="dxa"/>
          </w:tcPr>
          <w:p w14:paraId="3BF5996F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</w:p>
        </w:tc>
      </w:tr>
      <w:tr w:rsidR="00D74E46" w:rsidRPr="004A19E2" w14:paraId="681A5EF4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FA284F5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Blood loss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mL, median (range)</w:t>
            </w:r>
          </w:p>
        </w:tc>
        <w:tc>
          <w:tcPr>
            <w:tcW w:w="1451" w:type="dxa"/>
          </w:tcPr>
          <w:p w14:paraId="78D395B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25 (5 – 500)</w:t>
            </w:r>
          </w:p>
        </w:tc>
        <w:tc>
          <w:tcPr>
            <w:tcW w:w="1500" w:type="dxa"/>
          </w:tcPr>
          <w:p w14:paraId="6822E70A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22.5 (10 – 375)</w:t>
            </w:r>
          </w:p>
        </w:tc>
        <w:tc>
          <w:tcPr>
            <w:tcW w:w="1619" w:type="dxa"/>
          </w:tcPr>
          <w:p w14:paraId="1E0663F2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20 (20 – 40)</w:t>
            </w:r>
          </w:p>
        </w:tc>
        <w:tc>
          <w:tcPr>
            <w:tcW w:w="804" w:type="dxa"/>
          </w:tcPr>
          <w:p w14:paraId="7634F14F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0.82</w:t>
            </w:r>
          </w:p>
        </w:tc>
      </w:tr>
      <w:tr w:rsidR="00D74E46" w:rsidRPr="004A19E2" w14:paraId="4FA23284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6B9AF33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N1 number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median (range)</w:t>
            </w:r>
          </w:p>
        </w:tc>
        <w:tc>
          <w:tcPr>
            <w:tcW w:w="1451" w:type="dxa"/>
          </w:tcPr>
          <w:p w14:paraId="2C831B55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 (0 – 5)</w:t>
            </w:r>
          </w:p>
        </w:tc>
        <w:tc>
          <w:tcPr>
            <w:tcW w:w="1500" w:type="dxa"/>
          </w:tcPr>
          <w:p w14:paraId="3CBC639F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(0 – 13)</w:t>
            </w:r>
          </w:p>
        </w:tc>
        <w:tc>
          <w:tcPr>
            <w:tcW w:w="1619" w:type="dxa"/>
          </w:tcPr>
          <w:p w14:paraId="22469924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 (0 – 5)</w:t>
            </w:r>
          </w:p>
        </w:tc>
        <w:tc>
          <w:tcPr>
            <w:tcW w:w="804" w:type="dxa"/>
          </w:tcPr>
          <w:p w14:paraId="096DAD68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0.5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8</w:t>
            </w:r>
          </w:p>
        </w:tc>
      </w:tr>
      <w:tr w:rsidR="00D74E46" w:rsidRPr="004A19E2" w14:paraId="675EE235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C78D396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N2 number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median (range)</w:t>
            </w:r>
          </w:p>
        </w:tc>
        <w:tc>
          <w:tcPr>
            <w:tcW w:w="1451" w:type="dxa"/>
          </w:tcPr>
          <w:p w14:paraId="6259EEF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 (0 – 23)</w:t>
            </w:r>
          </w:p>
        </w:tc>
        <w:tc>
          <w:tcPr>
            <w:tcW w:w="1500" w:type="dxa"/>
          </w:tcPr>
          <w:p w14:paraId="2F3172E4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4.5 (0 – 20)</w:t>
            </w:r>
          </w:p>
        </w:tc>
        <w:tc>
          <w:tcPr>
            <w:tcW w:w="1619" w:type="dxa"/>
          </w:tcPr>
          <w:p w14:paraId="171163A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3 (0 – 25)</w:t>
            </w:r>
          </w:p>
        </w:tc>
        <w:tc>
          <w:tcPr>
            <w:tcW w:w="804" w:type="dxa"/>
          </w:tcPr>
          <w:p w14:paraId="1128DACF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0.4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9</w:t>
            </w:r>
          </w:p>
        </w:tc>
      </w:tr>
      <w:tr w:rsidR="00D74E46" w:rsidRPr="004A19E2" w14:paraId="567CB1AF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E18EF22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Dissected LNs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>, median (range)</w:t>
            </w:r>
          </w:p>
        </w:tc>
        <w:tc>
          <w:tcPr>
            <w:tcW w:w="1451" w:type="dxa"/>
          </w:tcPr>
          <w:p w14:paraId="5D9ACA0F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(0 – 27)</w:t>
            </w:r>
          </w:p>
        </w:tc>
        <w:tc>
          <w:tcPr>
            <w:tcW w:w="1500" w:type="dxa"/>
          </w:tcPr>
          <w:p w14:paraId="16469212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12.5 (0 – 27)</w:t>
            </w:r>
          </w:p>
        </w:tc>
        <w:tc>
          <w:tcPr>
            <w:tcW w:w="1619" w:type="dxa"/>
          </w:tcPr>
          <w:p w14:paraId="2C5E703E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8 (1 – 30)</w:t>
            </w:r>
          </w:p>
        </w:tc>
        <w:tc>
          <w:tcPr>
            <w:tcW w:w="804" w:type="dxa"/>
          </w:tcPr>
          <w:p w14:paraId="3E04BABD" w14:textId="77777777" w:rsidR="00D74E46" w:rsidRPr="004A19E2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0.2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5</w:t>
            </w:r>
          </w:p>
        </w:tc>
      </w:tr>
      <w:tr w:rsidR="00D74E46" w:rsidRPr="004A19E2" w14:paraId="3A6D4856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14:paraId="08B97C4A" w14:textId="77777777" w:rsidR="00D74E46" w:rsidRPr="00C41DC0" w:rsidRDefault="00D74E46" w:rsidP="00FF760D">
            <w:pPr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C41DC0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STAS,</w:t>
            </w:r>
            <w:r w:rsidRPr="00C41DC0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1451" w:type="dxa"/>
            <w:shd w:val="clear" w:color="auto" w:fill="auto"/>
          </w:tcPr>
          <w:p w14:paraId="4EE1E412" w14:textId="77777777" w:rsidR="00D74E46" w:rsidRPr="00C41DC0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C41DC0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(38.5)</w:t>
            </w:r>
          </w:p>
        </w:tc>
        <w:tc>
          <w:tcPr>
            <w:tcW w:w="1500" w:type="dxa"/>
            <w:shd w:val="clear" w:color="auto" w:fill="auto"/>
          </w:tcPr>
          <w:p w14:paraId="4AF7616D" w14:textId="77777777" w:rsidR="00D74E46" w:rsidRPr="00C41DC0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C41DC0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5 (35.7)</w:t>
            </w:r>
          </w:p>
        </w:tc>
        <w:tc>
          <w:tcPr>
            <w:tcW w:w="1619" w:type="dxa"/>
            <w:shd w:val="clear" w:color="auto" w:fill="auto"/>
          </w:tcPr>
          <w:p w14:paraId="0F61791A" w14:textId="77777777" w:rsidR="00D74E46" w:rsidRPr="00C41DC0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C41DC0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1 (14.3)</w:t>
            </w:r>
          </w:p>
        </w:tc>
        <w:tc>
          <w:tcPr>
            <w:tcW w:w="804" w:type="dxa"/>
            <w:shd w:val="clear" w:color="auto" w:fill="auto"/>
          </w:tcPr>
          <w:p w14:paraId="296FA081" w14:textId="77777777" w:rsidR="00D74E46" w:rsidRPr="00C41DC0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C41DC0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0.47</w:t>
            </w:r>
          </w:p>
        </w:tc>
      </w:tr>
      <w:tr w:rsidR="00D74E46" w:rsidRPr="004A19E2" w14:paraId="26122AB2" w14:textId="77777777" w:rsidTr="00FF760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14:paraId="0D7CCC0F" w14:textId="77777777" w:rsidR="00D74E46" w:rsidRPr="00E16FD3" w:rsidRDefault="00D74E46" w:rsidP="00FF760D">
            <w:pPr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LVI,</w:t>
            </w:r>
            <w:r w:rsidRPr="00E16FD3"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 xml:space="preserve"> N (%</w:t>
            </w:r>
            <w:r w:rsidRPr="00E16FD3">
              <w:rPr>
                <w:rFonts w:asciiTheme="majorBidi" w:eastAsia="DFKai-SB" w:hAnsiTheme="majorBidi" w:cstheme="majorBidi" w:hint="eastAsia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>)</w:t>
            </w:r>
          </w:p>
        </w:tc>
        <w:tc>
          <w:tcPr>
            <w:tcW w:w="1451" w:type="dxa"/>
            <w:shd w:val="clear" w:color="auto" w:fill="auto"/>
          </w:tcPr>
          <w:p w14:paraId="07AD1380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1 (7.7)</w:t>
            </w:r>
          </w:p>
        </w:tc>
        <w:tc>
          <w:tcPr>
            <w:tcW w:w="1500" w:type="dxa"/>
            <w:shd w:val="clear" w:color="auto" w:fill="auto"/>
          </w:tcPr>
          <w:p w14:paraId="15D1C3E2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6 (42.9)</w:t>
            </w:r>
          </w:p>
        </w:tc>
        <w:tc>
          <w:tcPr>
            <w:tcW w:w="1619" w:type="dxa"/>
            <w:shd w:val="clear" w:color="auto" w:fill="auto"/>
          </w:tcPr>
          <w:p w14:paraId="2B54794A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2 (28.6)</w:t>
            </w:r>
          </w:p>
        </w:tc>
        <w:tc>
          <w:tcPr>
            <w:tcW w:w="804" w:type="dxa"/>
            <w:shd w:val="clear" w:color="auto" w:fill="auto"/>
          </w:tcPr>
          <w:p w14:paraId="62BDCA99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0.</w:t>
            </w:r>
            <w:r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10</w:t>
            </w:r>
          </w:p>
        </w:tc>
      </w:tr>
      <w:tr w:rsidR="00D74E46" w:rsidRPr="004A19E2" w14:paraId="5504004F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14:paraId="21FCC3B6" w14:textId="77777777" w:rsidR="00D74E46" w:rsidRPr="00E16FD3" w:rsidRDefault="00D74E46" w:rsidP="00FF760D">
            <w:pPr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Pathological response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,</w:t>
            </w:r>
            <w:r w:rsidRPr="00E16FD3"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1451" w:type="dxa"/>
            <w:shd w:val="clear" w:color="auto" w:fill="auto"/>
          </w:tcPr>
          <w:p w14:paraId="78ECD6CF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</w:tcPr>
          <w:p w14:paraId="30F9BE28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auto"/>
          </w:tcPr>
          <w:p w14:paraId="7800E137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54CCEF45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D74E46" w:rsidRPr="004A19E2" w14:paraId="1007E27E" w14:textId="77777777" w:rsidTr="00FF760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14:paraId="158CB32A" w14:textId="77777777" w:rsidR="00D74E46" w:rsidRPr="00E16FD3" w:rsidRDefault="00D74E46" w:rsidP="00FF760D">
            <w:pPr>
              <w:ind w:firstLineChars="100" w:firstLine="200"/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>pCR + MPR</w:t>
            </w:r>
            <w:r w:rsidRPr="00E16FD3"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>, N (%)</w:t>
            </w:r>
          </w:p>
        </w:tc>
        <w:tc>
          <w:tcPr>
            <w:tcW w:w="1451" w:type="dxa"/>
            <w:shd w:val="clear" w:color="auto" w:fill="auto"/>
          </w:tcPr>
          <w:p w14:paraId="51C20B47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5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 xml:space="preserve"> (3</w:t>
            </w: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8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.</w:t>
            </w: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5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)</w:t>
            </w:r>
          </w:p>
        </w:tc>
        <w:tc>
          <w:tcPr>
            <w:tcW w:w="1500" w:type="dxa"/>
            <w:shd w:val="clear" w:color="auto" w:fill="auto"/>
          </w:tcPr>
          <w:p w14:paraId="1C378567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5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 xml:space="preserve"> (</w:t>
            </w: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35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.</w:t>
            </w: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7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)</w:t>
            </w:r>
          </w:p>
        </w:tc>
        <w:tc>
          <w:tcPr>
            <w:tcW w:w="1619" w:type="dxa"/>
            <w:shd w:val="clear" w:color="auto" w:fill="auto"/>
          </w:tcPr>
          <w:p w14:paraId="19057565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5 (71.4)</w:t>
            </w:r>
          </w:p>
        </w:tc>
        <w:tc>
          <w:tcPr>
            <w:tcW w:w="804" w:type="dxa"/>
            <w:shd w:val="clear" w:color="auto" w:fill="auto"/>
          </w:tcPr>
          <w:p w14:paraId="01756748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0.25</w:t>
            </w:r>
          </w:p>
        </w:tc>
      </w:tr>
      <w:tr w:rsidR="00D74E46" w:rsidRPr="004A19E2" w14:paraId="2A91F695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14:paraId="1988AB22" w14:textId="77777777" w:rsidR="00D74E46" w:rsidRPr="00E16FD3" w:rsidRDefault="00D74E46" w:rsidP="00FF760D">
            <w:pPr>
              <w:ind w:firstLineChars="100" w:firstLine="200"/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>N</w:t>
            </w:r>
            <w:r w:rsidRPr="00E16FD3">
              <w:rPr>
                <w:rFonts w:asciiTheme="majorBidi" w:eastAsia="DFKai-SB" w:hAnsiTheme="majorBidi" w:cstheme="majorBidi" w:hint="eastAsia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>on-MPR</w:t>
            </w:r>
            <w:r w:rsidRPr="00E16FD3"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>, N (%)</w:t>
            </w:r>
          </w:p>
        </w:tc>
        <w:tc>
          <w:tcPr>
            <w:tcW w:w="1451" w:type="dxa"/>
            <w:shd w:val="clear" w:color="auto" w:fill="auto"/>
          </w:tcPr>
          <w:p w14:paraId="2B19EE8A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8 (61.5)</w:t>
            </w:r>
          </w:p>
        </w:tc>
        <w:tc>
          <w:tcPr>
            <w:tcW w:w="1500" w:type="dxa"/>
            <w:shd w:val="clear" w:color="auto" w:fill="auto"/>
          </w:tcPr>
          <w:p w14:paraId="1CE0E24A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9 (64.3)</w:t>
            </w:r>
          </w:p>
        </w:tc>
        <w:tc>
          <w:tcPr>
            <w:tcW w:w="1619" w:type="dxa"/>
            <w:shd w:val="clear" w:color="auto" w:fill="auto"/>
          </w:tcPr>
          <w:p w14:paraId="7A55EAE9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2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 xml:space="preserve"> (</w:t>
            </w: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28.6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)</w:t>
            </w:r>
          </w:p>
        </w:tc>
        <w:tc>
          <w:tcPr>
            <w:tcW w:w="804" w:type="dxa"/>
            <w:shd w:val="clear" w:color="auto" w:fill="auto"/>
          </w:tcPr>
          <w:p w14:paraId="4D21F3C7" w14:textId="77777777" w:rsidR="00D74E46" w:rsidRPr="00E16FD3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D74E46" w:rsidRPr="004A19E2" w14:paraId="7003EDAB" w14:textId="77777777" w:rsidTr="00FF760D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CAD6B13" w14:textId="77777777" w:rsidR="00D74E46" w:rsidRPr="00E16FD3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 w:hint="eastAsia"/>
                <w:color w:val="000000" w:themeColor="text1"/>
                <w:kern w:val="2"/>
                <w:sz w:val="20"/>
                <w:szCs w:val="20"/>
              </w:rPr>
              <w:t>Disease progression after surgery</w:t>
            </w: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,</w:t>
            </w:r>
            <w:r w:rsidRPr="00E16FD3">
              <w:rPr>
                <w:rFonts w:asciiTheme="majorBidi" w:eastAsia="DFKai-SB" w:hAnsiTheme="majorBidi" w:cstheme="majorBidi"/>
                <w:b w:val="0"/>
                <w:bCs w:val="0"/>
                <w:color w:val="000000" w:themeColor="text1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1451" w:type="dxa"/>
          </w:tcPr>
          <w:p w14:paraId="63F1938A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5 (38.5)</w:t>
            </w:r>
          </w:p>
        </w:tc>
        <w:tc>
          <w:tcPr>
            <w:tcW w:w="1500" w:type="dxa"/>
          </w:tcPr>
          <w:p w14:paraId="45B5F497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4 (28.6)</w:t>
            </w:r>
          </w:p>
        </w:tc>
        <w:tc>
          <w:tcPr>
            <w:tcW w:w="1619" w:type="dxa"/>
          </w:tcPr>
          <w:p w14:paraId="70752E6D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2 (28.6)</w:t>
            </w:r>
          </w:p>
        </w:tc>
        <w:tc>
          <w:tcPr>
            <w:tcW w:w="804" w:type="dxa"/>
          </w:tcPr>
          <w:p w14:paraId="5A83092D" w14:textId="77777777" w:rsidR="00D74E46" w:rsidRPr="00E16FD3" w:rsidRDefault="00D74E46" w:rsidP="00FF7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</w:pPr>
            <w:r w:rsidRPr="00E16FD3">
              <w:rPr>
                <w:rFonts w:asciiTheme="majorBidi" w:eastAsia="DFKai-SB" w:hAnsiTheme="majorBidi" w:cstheme="majorBidi"/>
                <w:color w:val="000000" w:themeColor="text1"/>
                <w:kern w:val="2"/>
                <w:sz w:val="20"/>
                <w:szCs w:val="20"/>
              </w:rPr>
              <w:t>0.83</w:t>
            </w:r>
          </w:p>
        </w:tc>
      </w:tr>
      <w:tr w:rsidR="00D74E46" w:rsidRPr="004A19E2" w14:paraId="3CF45299" w14:textId="77777777" w:rsidTr="00FF7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1C1AFA8" w14:textId="77777777" w:rsidR="00D74E46" w:rsidRPr="004A19E2" w:rsidRDefault="00D74E46" w:rsidP="00FF760D">
            <w:pPr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Death,</w:t>
            </w:r>
            <w:r w:rsidRPr="004A19E2">
              <w:rPr>
                <w:rFonts w:asciiTheme="majorBidi" w:eastAsia="DFKai-SB" w:hAnsiTheme="majorBidi" w:cstheme="majorBidi"/>
                <w:b w:val="0"/>
                <w:bCs w:val="0"/>
                <w:color w:val="000000"/>
                <w:kern w:val="2"/>
                <w:sz w:val="20"/>
                <w:szCs w:val="20"/>
              </w:rPr>
              <w:t xml:space="preserve"> N (%)</w:t>
            </w:r>
          </w:p>
        </w:tc>
        <w:tc>
          <w:tcPr>
            <w:tcW w:w="1451" w:type="dxa"/>
          </w:tcPr>
          <w:p w14:paraId="5E7CA7A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(15.4)</w:t>
            </w:r>
          </w:p>
        </w:tc>
        <w:tc>
          <w:tcPr>
            <w:tcW w:w="1500" w:type="dxa"/>
          </w:tcPr>
          <w:p w14:paraId="6F38B9E3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(14.3)</w:t>
            </w:r>
          </w:p>
        </w:tc>
        <w:tc>
          <w:tcPr>
            <w:tcW w:w="1619" w:type="dxa"/>
          </w:tcPr>
          <w:p w14:paraId="6E401BD8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2 (28.6)</w:t>
            </w:r>
          </w:p>
        </w:tc>
        <w:tc>
          <w:tcPr>
            <w:tcW w:w="804" w:type="dxa"/>
          </w:tcPr>
          <w:p w14:paraId="2C791A57" w14:textId="77777777" w:rsidR="00D74E46" w:rsidRPr="004A19E2" w:rsidRDefault="00D74E46" w:rsidP="00FF76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</w:pPr>
            <w:r w:rsidRPr="004A19E2">
              <w:rPr>
                <w:rFonts w:asciiTheme="majorBidi" w:eastAsia="DFKai-SB" w:hAnsiTheme="majorBidi" w:cstheme="majorBidi"/>
                <w:color w:val="000000"/>
                <w:kern w:val="2"/>
                <w:sz w:val="20"/>
                <w:szCs w:val="20"/>
              </w:rPr>
              <w:t>0.3</w:t>
            </w:r>
            <w:r>
              <w:rPr>
                <w:rFonts w:asciiTheme="majorBidi" w:eastAsia="DFKai-SB" w:hAnsiTheme="majorBidi" w:cstheme="majorBidi" w:hint="eastAsia"/>
                <w:color w:val="000000"/>
                <w:kern w:val="2"/>
                <w:sz w:val="20"/>
                <w:szCs w:val="20"/>
              </w:rPr>
              <w:t>5</w:t>
            </w:r>
          </w:p>
        </w:tc>
      </w:tr>
    </w:tbl>
    <w:p w14:paraId="04118D01" w14:textId="77777777" w:rsidR="00D74E46" w:rsidRPr="00B51C03" w:rsidRDefault="00D74E46" w:rsidP="00D74E46">
      <w:pPr>
        <w:jc w:val="both"/>
        <w:rPr>
          <w:rFonts w:ascii="Times New Roman" w:hAnsi="Times New Roman" w:cs="Times New Roman"/>
          <w:sz w:val="16"/>
          <w:szCs w:val="16"/>
        </w:rPr>
      </w:pPr>
      <w:r w:rsidRPr="00375A3E">
        <w:rPr>
          <w:rFonts w:ascii="Times New Roman" w:hAnsi="Times New Roman" w:cs="Times New Roman"/>
          <w:sz w:val="16"/>
          <w:szCs w:val="16"/>
        </w:rPr>
        <w:t xml:space="preserve">ECOG, Eastern Cooperative Oncology Group; AJCC, American Joint Committee on Cancer; </w:t>
      </w:r>
      <w:bookmarkStart w:id="0" w:name="_Hlk176900568"/>
      <w:r w:rsidRPr="00375A3E">
        <w:rPr>
          <w:rFonts w:ascii="Times New Roman" w:hAnsi="Times New Roman" w:cs="Times New Roman"/>
          <w:sz w:val="16"/>
          <w:szCs w:val="16"/>
        </w:rPr>
        <w:t>EGFR, Epidermal Growth Factor Receptor;</w:t>
      </w:r>
      <w:bookmarkEnd w:id="0"/>
      <w:r w:rsidRPr="00375A3E">
        <w:rPr>
          <w:rFonts w:ascii="Times New Roman" w:hAnsi="Times New Roman" w:cs="Times New Roman"/>
          <w:sz w:val="16"/>
          <w:szCs w:val="16"/>
        </w:rPr>
        <w:t xml:space="preserve"> TKI, Tyrosine Kinase In</w:t>
      </w:r>
      <w:r w:rsidRPr="00B51C03">
        <w:rPr>
          <w:rFonts w:ascii="Times New Roman" w:hAnsi="Times New Roman" w:cs="Times New Roman"/>
          <w:sz w:val="16"/>
          <w:szCs w:val="16"/>
        </w:rPr>
        <w:t>hibitor; LNs, Lymph Nodes; ASA, American Society of Anesthesiologists; STAS, Spread through air space, and LVI, Lymphovascular Invasion</w:t>
      </w:r>
      <w:r w:rsidRPr="00B51C03">
        <w:rPr>
          <w:rFonts w:ascii="Times New Roman" w:hAnsi="Times New Roman" w:cs="Times New Roman" w:hint="eastAsia"/>
          <w:sz w:val="16"/>
          <w:szCs w:val="16"/>
        </w:rPr>
        <w:t>;</w:t>
      </w:r>
      <w:r w:rsidRPr="00B51C03">
        <w:rPr>
          <w:rFonts w:ascii="Times New Roman" w:hAnsi="Times New Roman" w:cs="Times New Roman"/>
          <w:sz w:val="16"/>
          <w:szCs w:val="16"/>
        </w:rPr>
        <w:t xml:space="preserve"> MPR, Major Pathological Response; pCR, Pathological Complete Response</w:t>
      </w:r>
    </w:p>
    <w:p w14:paraId="2B4C2F0D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46"/>
    <w:rsid w:val="0061741B"/>
    <w:rsid w:val="009A3AB1"/>
    <w:rsid w:val="00AF6968"/>
    <w:rsid w:val="00D74E46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CFFC8"/>
  <w15:chartTrackingRefBased/>
  <w15:docId w15:val="{C817229E-5A17-4E1E-A3EA-0A39F78D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4E46"/>
    <w:pPr>
      <w:widowControl w:val="0"/>
      <w:spacing w:after="0" w:line="240" w:lineRule="auto"/>
    </w:pPr>
    <w:rPr>
      <w:rFonts w:ascii="Calibri" w:eastAsiaTheme="minorEastAsia" w:hAnsi="Calibri" w:cs="Calibri"/>
      <w:kern w:val="0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E4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E4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E4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E4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E4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E4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E4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E4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E4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E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E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E4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4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E4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4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E4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4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E4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4E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E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E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E46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uiPriority w:val="42"/>
    <w:rsid w:val="00D74E4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2024-12-08T22:40:00Z</dcterms:created>
  <dcterms:modified xsi:type="dcterms:W3CDTF">2024-12-08T22:42:00Z</dcterms:modified>
</cp:coreProperties>
</file>