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0ADE01" w14:textId="77777777" w:rsidR="006F792B" w:rsidRPr="00DD5DB5" w:rsidRDefault="006F792B" w:rsidP="006F792B">
      <w:pPr>
        <w:jc w:val="both"/>
        <w:rPr>
          <w:b/>
          <w:color w:val="000000" w:themeColor="text1"/>
          <w:spacing w:val="2"/>
          <w:sz w:val="24"/>
          <w:szCs w:val="24"/>
          <w:lang w:val="en-US"/>
        </w:rPr>
      </w:pPr>
      <w:r w:rsidRPr="00DD5DB5">
        <w:rPr>
          <w:b/>
          <w:color w:val="000000" w:themeColor="text1"/>
          <w:spacing w:val="2"/>
          <w:sz w:val="24"/>
          <w:szCs w:val="24"/>
          <w:lang w:val="en-US"/>
        </w:rPr>
        <w:t xml:space="preserve">Table </w:t>
      </w:r>
      <w:r>
        <w:rPr>
          <w:b/>
          <w:color w:val="000000" w:themeColor="text1"/>
          <w:spacing w:val="2"/>
          <w:sz w:val="24"/>
          <w:szCs w:val="24"/>
          <w:lang w:val="en-US"/>
        </w:rPr>
        <w:t>M</w:t>
      </w:r>
      <w:r w:rsidRPr="00DD5DB5">
        <w:rPr>
          <w:b/>
          <w:color w:val="000000" w:themeColor="text1"/>
          <w:spacing w:val="2"/>
          <w:sz w:val="24"/>
          <w:szCs w:val="24"/>
          <w:lang w:val="en-US"/>
        </w:rPr>
        <w:t>1. Land uses and land covers considered in this study</w:t>
      </w:r>
    </w:p>
    <w:p w14:paraId="4EF3A813" w14:textId="77777777" w:rsidR="006F792B" w:rsidRPr="00DD5DB5" w:rsidRDefault="006F792B" w:rsidP="006F792B">
      <w:pPr>
        <w:jc w:val="both"/>
        <w:rPr>
          <w:color w:val="000000" w:themeColor="text1"/>
          <w:spacing w:val="2"/>
          <w:sz w:val="24"/>
          <w:szCs w:val="24"/>
          <w:lang w:val="en-US"/>
        </w:rPr>
      </w:pPr>
    </w:p>
    <w:tbl>
      <w:tblPr>
        <w:tblW w:w="9371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708"/>
        <w:gridCol w:w="5954"/>
      </w:tblGrid>
      <w:tr w:rsidR="006F792B" w:rsidRPr="007E2829" w14:paraId="7CDF3F88" w14:textId="77777777" w:rsidTr="00AD01D6">
        <w:trPr>
          <w:trHeight w:val="7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83C754" w14:textId="77777777" w:rsidR="006F792B" w:rsidRPr="007E2829" w:rsidRDefault="006F792B" w:rsidP="00AD01D6">
            <w:pPr>
              <w:jc w:val="center"/>
              <w:rPr>
                <w:b/>
                <w:bCs/>
                <w:color w:val="202124"/>
                <w:lang w:val="en-US"/>
              </w:rPr>
            </w:pPr>
            <w:r>
              <w:rPr>
                <w:b/>
                <w:bCs/>
                <w:color w:val="202124"/>
                <w:lang w:val="en-US"/>
              </w:rPr>
              <w:t>Code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82C6F7" w14:textId="77777777" w:rsidR="006F792B" w:rsidRPr="007E2829" w:rsidRDefault="006F792B" w:rsidP="00AD01D6">
            <w:pPr>
              <w:jc w:val="both"/>
              <w:rPr>
                <w:b/>
                <w:bCs/>
                <w:color w:val="202124"/>
                <w:lang w:val="en-US"/>
              </w:rPr>
            </w:pPr>
            <w:r>
              <w:rPr>
                <w:b/>
                <w:bCs/>
                <w:color w:val="202124"/>
                <w:lang w:val="en-US"/>
              </w:rPr>
              <w:t>Type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A17EFD5" w14:textId="77777777" w:rsidR="006F792B" w:rsidRDefault="006F792B" w:rsidP="00AD01D6">
            <w:pPr>
              <w:jc w:val="both"/>
              <w:rPr>
                <w:b/>
                <w:bCs/>
                <w:color w:val="202124"/>
                <w:lang w:val="en-US"/>
              </w:rPr>
            </w:pPr>
          </w:p>
          <w:p w14:paraId="0358B332" w14:textId="77777777" w:rsidR="006F792B" w:rsidRPr="007E2829" w:rsidRDefault="006F792B" w:rsidP="00AD01D6">
            <w:pPr>
              <w:jc w:val="both"/>
              <w:rPr>
                <w:b/>
                <w:bCs/>
                <w:color w:val="202124"/>
                <w:lang w:val="en-US"/>
              </w:rPr>
            </w:pPr>
            <w:r>
              <w:rPr>
                <w:b/>
                <w:bCs/>
                <w:color w:val="202124"/>
                <w:lang w:val="en-US"/>
              </w:rPr>
              <w:t>Description</w:t>
            </w:r>
          </w:p>
        </w:tc>
      </w:tr>
      <w:tr w:rsidR="006F792B" w:rsidRPr="007E2829" w14:paraId="6735C251" w14:textId="77777777" w:rsidTr="00AD01D6"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95315B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</w:t>
            </w:r>
          </w:p>
        </w:tc>
        <w:tc>
          <w:tcPr>
            <w:tcW w:w="2708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9327BB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Evergreen needleleaf forests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FFFFFF"/>
          </w:tcPr>
          <w:p w14:paraId="39680933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evergreen conifer trees (canopy &gt;2m). Tree cover &gt;60%.</w:t>
            </w:r>
          </w:p>
        </w:tc>
      </w:tr>
      <w:tr w:rsidR="006F792B" w:rsidRPr="007E2829" w14:paraId="12C7D947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6C80A2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2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8F8D36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Evergreen broadleaf forests</w:t>
            </w:r>
          </w:p>
        </w:tc>
        <w:tc>
          <w:tcPr>
            <w:tcW w:w="5954" w:type="dxa"/>
            <w:shd w:val="clear" w:color="auto" w:fill="FFFFFF"/>
          </w:tcPr>
          <w:p w14:paraId="1B29199A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evergreen broadleaf and palmate trees (canopy &gt;2m). Tree cover &gt;60%.</w:t>
            </w:r>
          </w:p>
        </w:tc>
      </w:tr>
      <w:tr w:rsidR="006F792B" w:rsidRPr="007E2829" w14:paraId="2C4B6160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E73257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3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82FA44" w14:textId="77777777" w:rsidR="006F792B" w:rsidRPr="00146480" w:rsidRDefault="006F792B" w:rsidP="00AD01D6">
            <w:pPr>
              <w:jc w:val="both"/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Deciduous needleleaf forests</w:t>
            </w:r>
          </w:p>
        </w:tc>
        <w:tc>
          <w:tcPr>
            <w:tcW w:w="5954" w:type="dxa"/>
            <w:shd w:val="clear" w:color="auto" w:fill="FFFFFF"/>
          </w:tcPr>
          <w:p w14:paraId="0AC7C132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deciduous needleleaf (larch) trees (canopy &gt;2m). Tree cover &gt;60%.</w:t>
            </w:r>
          </w:p>
        </w:tc>
      </w:tr>
      <w:tr w:rsidR="006F792B" w:rsidRPr="007E2829" w14:paraId="1605D0D7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E35AEB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4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23C84E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Deciduous broadleaf forests</w:t>
            </w:r>
          </w:p>
        </w:tc>
        <w:tc>
          <w:tcPr>
            <w:tcW w:w="5954" w:type="dxa"/>
            <w:shd w:val="clear" w:color="auto" w:fill="FFFFFF"/>
          </w:tcPr>
          <w:p w14:paraId="42C8377F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deciduous broadleaf trees (canopy &gt;2m). Tree cover &gt;60%.</w:t>
            </w:r>
          </w:p>
        </w:tc>
      </w:tr>
      <w:tr w:rsidR="006F792B" w:rsidRPr="007E2829" w14:paraId="5180E2F8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298971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5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8A9CE0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Mixed forests</w:t>
            </w:r>
          </w:p>
        </w:tc>
        <w:tc>
          <w:tcPr>
            <w:tcW w:w="5954" w:type="dxa"/>
            <w:shd w:val="clear" w:color="auto" w:fill="FFFFFF"/>
          </w:tcPr>
          <w:p w14:paraId="1CB11BB6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neither deciduous nor evergreen (40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60% of each) tree type (canopy &gt;2m). Tree cover &gt;60%.</w:t>
            </w:r>
          </w:p>
        </w:tc>
      </w:tr>
      <w:tr w:rsidR="006F792B" w:rsidRPr="007E2829" w14:paraId="37555CAE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90135E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6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43DDBC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Closed shrublands</w:t>
            </w:r>
          </w:p>
        </w:tc>
        <w:tc>
          <w:tcPr>
            <w:tcW w:w="5954" w:type="dxa"/>
            <w:shd w:val="clear" w:color="auto" w:fill="FFFFFF"/>
          </w:tcPr>
          <w:p w14:paraId="089E2DF2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woody perennials (1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2m height) &gt;60% cover.</w:t>
            </w:r>
          </w:p>
        </w:tc>
      </w:tr>
      <w:tr w:rsidR="006F792B" w:rsidRPr="007E2829" w14:paraId="7DDD24DA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D148CA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7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E25575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Open shrublands</w:t>
            </w:r>
          </w:p>
        </w:tc>
        <w:tc>
          <w:tcPr>
            <w:tcW w:w="5954" w:type="dxa"/>
            <w:shd w:val="clear" w:color="auto" w:fill="FFFFFF"/>
          </w:tcPr>
          <w:p w14:paraId="20F54ECF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woody perennials (1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2m height) 10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60% cover.</w:t>
            </w:r>
          </w:p>
        </w:tc>
      </w:tr>
      <w:tr w:rsidR="006F792B" w:rsidRPr="007E2829" w14:paraId="3D5ABDF1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DBAE3E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8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B83B7E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Woody savannas</w:t>
            </w:r>
            <w:r w:rsidRPr="00146480">
              <w:rPr>
                <w:bCs/>
                <w:color w:val="202124"/>
                <w:lang w:val="en-US"/>
              </w:rPr>
              <w:t xml:space="preserve"> </w:t>
            </w:r>
          </w:p>
        </w:tc>
        <w:tc>
          <w:tcPr>
            <w:tcW w:w="5954" w:type="dxa"/>
            <w:shd w:val="clear" w:color="auto" w:fill="FFFFFF"/>
          </w:tcPr>
          <w:p w14:paraId="03CF28BE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T</w:t>
            </w:r>
            <w:r w:rsidRPr="007E2829">
              <w:rPr>
                <w:color w:val="202124"/>
                <w:lang w:val="en-US"/>
              </w:rPr>
              <w:t>ree cover 30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60% (canopy &gt;2m).</w:t>
            </w:r>
          </w:p>
        </w:tc>
      </w:tr>
      <w:tr w:rsidR="006F792B" w:rsidRPr="007E2829" w14:paraId="492B2BD7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3593E0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9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76E398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Savannas</w:t>
            </w:r>
          </w:p>
        </w:tc>
        <w:tc>
          <w:tcPr>
            <w:tcW w:w="5954" w:type="dxa"/>
            <w:shd w:val="clear" w:color="auto" w:fill="FFFFFF"/>
          </w:tcPr>
          <w:p w14:paraId="4B063BA6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T</w:t>
            </w:r>
            <w:r w:rsidRPr="007E2829">
              <w:rPr>
                <w:color w:val="202124"/>
                <w:lang w:val="en-US"/>
              </w:rPr>
              <w:t>ree cover 10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30% (canopy &gt;2m).</w:t>
            </w:r>
          </w:p>
        </w:tc>
      </w:tr>
      <w:tr w:rsidR="006F792B" w:rsidRPr="007E2829" w14:paraId="57DD1230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3DBD76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10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9A0FFE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Grasslands</w:t>
            </w:r>
          </w:p>
        </w:tc>
        <w:tc>
          <w:tcPr>
            <w:tcW w:w="5954" w:type="dxa"/>
            <w:shd w:val="clear" w:color="auto" w:fill="FFFFFF"/>
          </w:tcPr>
          <w:p w14:paraId="186438A0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D</w:t>
            </w:r>
            <w:r w:rsidRPr="007E2829">
              <w:rPr>
                <w:color w:val="202124"/>
                <w:lang w:val="en-US"/>
              </w:rPr>
              <w:t>ominated by herbaceous annuals (&lt;2m).</w:t>
            </w:r>
          </w:p>
        </w:tc>
      </w:tr>
      <w:tr w:rsidR="006F792B" w:rsidRPr="007E2829" w14:paraId="12D42D6B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0FA0E4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11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9C226C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Permanent wetlands</w:t>
            </w:r>
          </w:p>
        </w:tc>
        <w:tc>
          <w:tcPr>
            <w:tcW w:w="5954" w:type="dxa"/>
            <w:shd w:val="clear" w:color="auto" w:fill="FFFFFF"/>
          </w:tcPr>
          <w:p w14:paraId="39E149AC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P</w:t>
            </w:r>
            <w:r w:rsidRPr="007E2829">
              <w:rPr>
                <w:color w:val="202124"/>
                <w:lang w:val="en-US"/>
              </w:rPr>
              <w:t>ermanently inundated lands with 30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60% water cover and &gt;10% vegetated cover.</w:t>
            </w:r>
          </w:p>
        </w:tc>
      </w:tr>
      <w:tr w:rsidR="006F792B" w:rsidRPr="007E2829" w14:paraId="4248E82F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DF24DB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12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95CE3C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Croplands</w:t>
            </w:r>
          </w:p>
        </w:tc>
        <w:tc>
          <w:tcPr>
            <w:tcW w:w="5954" w:type="dxa"/>
            <w:shd w:val="clear" w:color="auto" w:fill="FFFFFF"/>
          </w:tcPr>
          <w:p w14:paraId="7D15A431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A</w:t>
            </w:r>
            <w:r w:rsidRPr="007E2829">
              <w:rPr>
                <w:color w:val="202124"/>
                <w:lang w:val="en-US"/>
              </w:rPr>
              <w:t>t least 60% of area is cultivated cropland.</w:t>
            </w:r>
          </w:p>
        </w:tc>
      </w:tr>
      <w:tr w:rsidR="006F792B" w:rsidRPr="007E2829" w14:paraId="5B6691B2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001AA3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13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0A7E3C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Urban and built-up lands</w:t>
            </w:r>
          </w:p>
        </w:tc>
        <w:tc>
          <w:tcPr>
            <w:tcW w:w="5954" w:type="dxa"/>
            <w:shd w:val="clear" w:color="auto" w:fill="FFFFFF"/>
          </w:tcPr>
          <w:p w14:paraId="0299A549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A</w:t>
            </w:r>
            <w:r w:rsidRPr="007E2829">
              <w:rPr>
                <w:color w:val="202124"/>
                <w:lang w:val="en-US"/>
              </w:rPr>
              <w:t>t least 30% impervious surface area including building materials, asphalt and vehicles.</w:t>
            </w:r>
          </w:p>
        </w:tc>
      </w:tr>
      <w:tr w:rsidR="006F792B" w:rsidRPr="007E2829" w14:paraId="27328415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F05201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14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86AFE8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Cropland/natural vegetation mosaics</w:t>
            </w:r>
          </w:p>
        </w:tc>
        <w:tc>
          <w:tcPr>
            <w:tcW w:w="5954" w:type="dxa"/>
            <w:shd w:val="clear" w:color="auto" w:fill="FFFFFF"/>
          </w:tcPr>
          <w:p w14:paraId="78170BF4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M</w:t>
            </w:r>
            <w:r w:rsidRPr="007E2829">
              <w:rPr>
                <w:color w:val="202124"/>
                <w:lang w:val="en-US"/>
              </w:rPr>
              <w:t>osaics of small-scale cultivation 40</w:t>
            </w:r>
            <w:r>
              <w:rPr>
                <w:color w:val="202124"/>
                <w:lang w:val="en-US"/>
              </w:rPr>
              <w:t>–</w:t>
            </w:r>
            <w:r w:rsidRPr="007E2829">
              <w:rPr>
                <w:color w:val="202124"/>
                <w:lang w:val="en-US"/>
              </w:rPr>
              <w:t>60% with natural tree, shrub, or herbaceous vegetation</w:t>
            </w:r>
            <w:r>
              <w:rPr>
                <w:color w:val="202124"/>
                <w:lang w:val="en-US"/>
              </w:rPr>
              <w:t>.</w:t>
            </w:r>
          </w:p>
        </w:tc>
      </w:tr>
      <w:tr w:rsidR="006F792B" w:rsidRPr="007E2829" w14:paraId="15703185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01D798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15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B8C460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Permanent snow and ice</w:t>
            </w:r>
          </w:p>
        </w:tc>
        <w:tc>
          <w:tcPr>
            <w:tcW w:w="5954" w:type="dxa"/>
            <w:shd w:val="clear" w:color="auto" w:fill="FFFFFF"/>
          </w:tcPr>
          <w:p w14:paraId="20526EC5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A</w:t>
            </w:r>
            <w:r w:rsidRPr="007E2829">
              <w:rPr>
                <w:color w:val="202124"/>
                <w:lang w:val="en-US"/>
              </w:rPr>
              <w:t>t least 60% of area is covered by snow and ice for at least 10 months of the year.</w:t>
            </w:r>
          </w:p>
        </w:tc>
      </w:tr>
      <w:tr w:rsidR="006F792B" w:rsidRPr="007E2829" w14:paraId="0D73E6DC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286667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16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ED41E8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Barren</w:t>
            </w:r>
          </w:p>
        </w:tc>
        <w:tc>
          <w:tcPr>
            <w:tcW w:w="5954" w:type="dxa"/>
            <w:shd w:val="clear" w:color="auto" w:fill="FFFFFF"/>
          </w:tcPr>
          <w:p w14:paraId="1D061582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A</w:t>
            </w:r>
            <w:r w:rsidRPr="007E2829">
              <w:rPr>
                <w:color w:val="202124"/>
                <w:lang w:val="en-US"/>
              </w:rPr>
              <w:t>t least 60% of area is non-vegetated barren (sand, rock, soil) areas with less than 10% vegetation.</w:t>
            </w:r>
          </w:p>
        </w:tc>
      </w:tr>
      <w:tr w:rsidR="006F792B" w:rsidRPr="007E2829" w14:paraId="651641BE" w14:textId="77777777" w:rsidTr="00AD01D6"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6C361A" w14:textId="77777777" w:rsidR="006F792B" w:rsidRPr="007E2829" w:rsidRDefault="006F792B" w:rsidP="00AD01D6">
            <w:pPr>
              <w:jc w:val="center"/>
              <w:rPr>
                <w:color w:val="202124"/>
                <w:lang w:val="en-US"/>
              </w:rPr>
            </w:pPr>
            <w:r w:rsidRPr="007E2829">
              <w:rPr>
                <w:color w:val="202124"/>
                <w:lang w:val="en-US"/>
              </w:rPr>
              <w:t>17</w:t>
            </w:r>
          </w:p>
        </w:tc>
        <w:tc>
          <w:tcPr>
            <w:tcW w:w="270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64556A" w14:textId="77777777" w:rsidR="006F792B" w:rsidRPr="00146480" w:rsidRDefault="006F792B" w:rsidP="00AD01D6">
            <w:pPr>
              <w:rPr>
                <w:bCs/>
                <w:color w:val="202124"/>
                <w:lang w:val="en-US"/>
              </w:rPr>
            </w:pPr>
            <w:r w:rsidRPr="009926AD">
              <w:rPr>
                <w:bCs/>
                <w:color w:val="202124"/>
                <w:lang w:val="en-US"/>
              </w:rPr>
              <w:t>Water bodies</w:t>
            </w:r>
          </w:p>
        </w:tc>
        <w:tc>
          <w:tcPr>
            <w:tcW w:w="5954" w:type="dxa"/>
            <w:shd w:val="clear" w:color="auto" w:fill="FFFFFF"/>
          </w:tcPr>
          <w:p w14:paraId="302DB8C6" w14:textId="77777777" w:rsidR="006F792B" w:rsidRPr="007E2829" w:rsidRDefault="006F792B" w:rsidP="00AD01D6">
            <w:pPr>
              <w:jc w:val="both"/>
              <w:rPr>
                <w:b/>
                <w:color w:val="202124"/>
                <w:lang w:val="en-US"/>
              </w:rPr>
            </w:pPr>
            <w:r>
              <w:rPr>
                <w:color w:val="202124"/>
                <w:lang w:val="en-US"/>
              </w:rPr>
              <w:t>A</w:t>
            </w:r>
            <w:r w:rsidRPr="007E2829">
              <w:rPr>
                <w:color w:val="202124"/>
                <w:lang w:val="en-US"/>
              </w:rPr>
              <w:t>t least 60% of area is covered by permanent water bodies.</w:t>
            </w:r>
          </w:p>
        </w:tc>
      </w:tr>
    </w:tbl>
    <w:p w14:paraId="21E5109C" w14:textId="77777777" w:rsidR="006F792B" w:rsidRPr="00164433" w:rsidRDefault="006F792B" w:rsidP="006F792B">
      <w:pPr>
        <w:jc w:val="both"/>
        <w:rPr>
          <w:sz w:val="20"/>
          <w:szCs w:val="20"/>
          <w:lang w:val="en-US"/>
        </w:rPr>
      </w:pPr>
      <w:r w:rsidRPr="00164433">
        <w:rPr>
          <w:color w:val="000000" w:themeColor="text1"/>
          <w:spacing w:val="2"/>
          <w:sz w:val="20"/>
          <w:szCs w:val="20"/>
          <w:lang w:val="en-US"/>
        </w:rPr>
        <w:t>Source: International Geosphere-Biosphere Programme (IGBP) classification method</w:t>
      </w:r>
      <w:r>
        <w:rPr>
          <w:color w:val="000000" w:themeColor="text1"/>
          <w:spacing w:val="2"/>
          <w:sz w:val="20"/>
          <w:szCs w:val="20"/>
          <w:lang w:val="en-US"/>
        </w:rPr>
        <w:t>.</w:t>
      </w:r>
    </w:p>
    <w:p w14:paraId="2E48FC1E" w14:textId="77777777" w:rsidR="00D30773" w:rsidRDefault="00D30773">
      <w:pPr>
        <w:rPr>
          <w:lang w:val="en-US"/>
        </w:rPr>
      </w:pPr>
    </w:p>
    <w:p w14:paraId="5B737131" w14:textId="77777777" w:rsidR="006F792B" w:rsidRDefault="006F792B">
      <w:pPr>
        <w:rPr>
          <w:lang w:val="en-US"/>
        </w:rPr>
      </w:pPr>
    </w:p>
    <w:p w14:paraId="2017E5BB" w14:textId="77777777" w:rsidR="006F792B" w:rsidRPr="00DD5DB5" w:rsidRDefault="006F792B" w:rsidP="006F792B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bookmarkStart w:id="0" w:name="_Toc91021125"/>
      <w:r w:rsidRPr="00DD5DB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M</w:t>
      </w:r>
      <w:r w:rsidRPr="00DD5DB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2. Estimation parameters for ecosystem restoration activities</w:t>
      </w:r>
      <w:bookmarkEnd w:id="0"/>
    </w:p>
    <w:tbl>
      <w:tblPr>
        <w:tblW w:w="9067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4"/>
        <w:gridCol w:w="2039"/>
        <w:gridCol w:w="2689"/>
        <w:gridCol w:w="1275"/>
      </w:tblGrid>
      <w:tr w:rsidR="006F792B" w:rsidRPr="00DD5DB5" w14:paraId="7761B611" w14:textId="77777777" w:rsidTr="00AD01D6">
        <w:trPr>
          <w:trHeight w:val="209"/>
        </w:trPr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14:paraId="4FD507C8" w14:textId="77777777" w:rsidR="006F792B" w:rsidRPr="00DD5DB5" w:rsidRDefault="006F792B" w:rsidP="00AD01D6">
            <w:pPr>
              <w:rPr>
                <w:b/>
                <w:bCs/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b/>
                <w:bCs/>
                <w:color w:val="202124"/>
                <w:sz w:val="24"/>
                <w:szCs w:val="24"/>
                <w:lang w:val="en-US"/>
              </w:rPr>
              <w:t>Description</w:t>
            </w: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985D1F" w14:textId="77777777" w:rsidR="006F792B" w:rsidRPr="00DD5DB5" w:rsidRDefault="006F792B" w:rsidP="00AD01D6">
            <w:pPr>
              <w:jc w:val="center"/>
              <w:rPr>
                <w:b/>
                <w:bCs/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b/>
                <w:bCs/>
                <w:color w:val="202124"/>
                <w:sz w:val="24"/>
                <w:szCs w:val="24"/>
                <w:lang w:val="en-US"/>
              </w:rPr>
              <w:t>Establishment period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2394376" w14:textId="77777777" w:rsidR="006F792B" w:rsidRPr="00DD5DB5" w:rsidRDefault="006F792B" w:rsidP="00AD01D6">
            <w:pPr>
              <w:rPr>
                <w:b/>
                <w:bCs/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b/>
                <w:bCs/>
                <w:sz w:val="24"/>
                <w:szCs w:val="24"/>
                <w:lang w:val="en-US"/>
              </w:rPr>
              <w:t>Staggered entrance into full potential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9DDA722" w14:textId="77777777" w:rsidR="006F792B" w:rsidRPr="00DD5DB5" w:rsidRDefault="006F792B" w:rsidP="00AD01D6">
            <w:pPr>
              <w:jc w:val="center"/>
              <w:rPr>
                <w:b/>
                <w:bCs/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b/>
                <w:bCs/>
                <w:color w:val="202124"/>
                <w:sz w:val="24"/>
                <w:szCs w:val="24"/>
                <w:lang w:val="en-US"/>
              </w:rPr>
              <w:t>Survival rates</w:t>
            </w:r>
            <w:r>
              <w:rPr>
                <w:b/>
                <w:bCs/>
                <w:color w:val="202124"/>
                <w:sz w:val="24"/>
                <w:szCs w:val="24"/>
                <w:lang w:val="en-US"/>
              </w:rPr>
              <w:t xml:space="preserve"> in %</w:t>
            </w:r>
          </w:p>
        </w:tc>
      </w:tr>
      <w:tr w:rsidR="006F792B" w:rsidRPr="00DD5DB5" w14:paraId="238C3CAF" w14:textId="77777777" w:rsidTr="00AD01D6">
        <w:tc>
          <w:tcPr>
            <w:tcW w:w="3064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929E89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Evergreen </w:t>
            </w:r>
            <w:r>
              <w:rPr>
                <w:color w:val="202124"/>
                <w:sz w:val="24"/>
                <w:szCs w:val="24"/>
                <w:lang w:val="en-US"/>
              </w:rPr>
              <w:t>n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eedleleaf </w:t>
            </w:r>
            <w:r>
              <w:rPr>
                <w:color w:val="202124"/>
                <w:sz w:val="24"/>
                <w:szCs w:val="24"/>
                <w:lang w:val="en-US"/>
              </w:rPr>
              <w:t>f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orests</w:t>
            </w:r>
          </w:p>
        </w:tc>
        <w:tc>
          <w:tcPr>
            <w:tcW w:w="2039" w:type="dxa"/>
            <w:tcBorders>
              <w:top w:val="single" w:sz="4" w:space="0" w:color="auto"/>
            </w:tcBorders>
            <w:shd w:val="clear" w:color="auto" w:fill="FFFFFF"/>
          </w:tcPr>
          <w:p w14:paraId="65D8F16B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30</w:t>
            </w:r>
          </w:p>
        </w:tc>
        <w:tc>
          <w:tcPr>
            <w:tcW w:w="268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4EB27541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A1595A">
              <w:rPr>
                <w:sz w:val="24"/>
                <w:szCs w:val="24"/>
                <w:lang w:val="en-US"/>
              </w:rPr>
              <w:t xml:space="preserve">In the first 5 years, 20% of the full potential is achieved; during the following 5 years, 33% of the potential is reached; over the next 10 years, 50% of the potential is realized; and in the subsequent 5 </w:t>
            </w:r>
            <w:r w:rsidRPr="00A1595A">
              <w:rPr>
                <w:sz w:val="24"/>
                <w:szCs w:val="24"/>
                <w:lang w:val="en-US"/>
              </w:rPr>
              <w:lastRenderedPageBreak/>
              <w:t>years, 80% of the potential is attained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/>
          </w:tcPr>
          <w:p w14:paraId="2F492138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lastRenderedPageBreak/>
              <w:t>60</w:t>
            </w:r>
          </w:p>
        </w:tc>
      </w:tr>
      <w:tr w:rsidR="006F792B" w:rsidRPr="00DD5DB5" w14:paraId="12947DA6" w14:textId="77777777" w:rsidTr="00AD01D6">
        <w:tc>
          <w:tcPr>
            <w:tcW w:w="30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00C929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Evergreen </w:t>
            </w:r>
            <w:r>
              <w:rPr>
                <w:color w:val="202124"/>
                <w:sz w:val="24"/>
                <w:szCs w:val="24"/>
                <w:lang w:val="en-US"/>
              </w:rPr>
              <w:t>b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roadleaf </w:t>
            </w:r>
            <w:r>
              <w:rPr>
                <w:color w:val="202124"/>
                <w:sz w:val="24"/>
                <w:szCs w:val="24"/>
                <w:lang w:val="en-US"/>
              </w:rPr>
              <w:t>f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orests</w:t>
            </w:r>
          </w:p>
        </w:tc>
        <w:tc>
          <w:tcPr>
            <w:tcW w:w="2039" w:type="dxa"/>
            <w:shd w:val="clear" w:color="auto" w:fill="FFFFFF"/>
          </w:tcPr>
          <w:p w14:paraId="7731FD96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30</w:t>
            </w:r>
          </w:p>
        </w:tc>
        <w:tc>
          <w:tcPr>
            <w:tcW w:w="2689" w:type="dxa"/>
            <w:vMerge/>
            <w:shd w:val="clear" w:color="auto" w:fill="FFFFFF"/>
          </w:tcPr>
          <w:p w14:paraId="53DA5F93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shd w:val="clear" w:color="auto" w:fill="FFFFFF"/>
          </w:tcPr>
          <w:p w14:paraId="7B915C72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6781D0F9" w14:textId="77777777" w:rsidTr="00AD01D6">
        <w:tc>
          <w:tcPr>
            <w:tcW w:w="30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A50313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Deciduous </w:t>
            </w:r>
            <w:r>
              <w:rPr>
                <w:color w:val="202124"/>
                <w:sz w:val="24"/>
                <w:szCs w:val="24"/>
                <w:lang w:val="en-US"/>
              </w:rPr>
              <w:t>n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eedleleaf </w:t>
            </w:r>
            <w:r>
              <w:rPr>
                <w:color w:val="202124"/>
                <w:sz w:val="24"/>
                <w:szCs w:val="24"/>
                <w:lang w:val="en-US"/>
              </w:rPr>
              <w:t>f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orests</w:t>
            </w:r>
          </w:p>
        </w:tc>
        <w:tc>
          <w:tcPr>
            <w:tcW w:w="2039" w:type="dxa"/>
            <w:shd w:val="clear" w:color="auto" w:fill="FFFFFF"/>
          </w:tcPr>
          <w:p w14:paraId="0673CB78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30</w:t>
            </w:r>
          </w:p>
        </w:tc>
        <w:tc>
          <w:tcPr>
            <w:tcW w:w="2689" w:type="dxa"/>
            <w:vMerge/>
            <w:shd w:val="clear" w:color="auto" w:fill="FFFFFF"/>
          </w:tcPr>
          <w:p w14:paraId="23516CB9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shd w:val="clear" w:color="auto" w:fill="FFFFFF"/>
          </w:tcPr>
          <w:p w14:paraId="05C4BC8B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72C20428" w14:textId="77777777" w:rsidTr="00AD01D6">
        <w:tc>
          <w:tcPr>
            <w:tcW w:w="30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3ACE4C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Deciduous </w:t>
            </w:r>
            <w:r>
              <w:rPr>
                <w:color w:val="202124"/>
                <w:sz w:val="24"/>
                <w:szCs w:val="24"/>
                <w:lang w:val="en-US"/>
              </w:rPr>
              <w:t>b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roadleaf </w:t>
            </w:r>
            <w:r>
              <w:rPr>
                <w:color w:val="202124"/>
                <w:sz w:val="24"/>
                <w:szCs w:val="24"/>
                <w:lang w:val="en-US"/>
              </w:rPr>
              <w:t>f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orests</w:t>
            </w:r>
          </w:p>
        </w:tc>
        <w:tc>
          <w:tcPr>
            <w:tcW w:w="2039" w:type="dxa"/>
            <w:shd w:val="clear" w:color="auto" w:fill="FFFFFF"/>
          </w:tcPr>
          <w:p w14:paraId="3D0944C0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30</w:t>
            </w:r>
          </w:p>
        </w:tc>
        <w:tc>
          <w:tcPr>
            <w:tcW w:w="2689" w:type="dxa"/>
            <w:vMerge/>
            <w:shd w:val="clear" w:color="auto" w:fill="FFFFFF"/>
          </w:tcPr>
          <w:p w14:paraId="279F5F6E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shd w:val="clear" w:color="auto" w:fill="FFFFFF"/>
          </w:tcPr>
          <w:p w14:paraId="281CC518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1992FC0D" w14:textId="77777777" w:rsidTr="00AD01D6">
        <w:tc>
          <w:tcPr>
            <w:tcW w:w="3064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265597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Mixed </w:t>
            </w:r>
            <w:r>
              <w:rPr>
                <w:color w:val="202124"/>
                <w:sz w:val="24"/>
                <w:szCs w:val="24"/>
                <w:lang w:val="en-US"/>
              </w:rPr>
              <w:t>f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orests</w:t>
            </w: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FFFFFF"/>
          </w:tcPr>
          <w:p w14:paraId="11AE3A6E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30</w:t>
            </w:r>
          </w:p>
        </w:tc>
        <w:tc>
          <w:tcPr>
            <w:tcW w:w="2689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40446C1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/>
          </w:tcPr>
          <w:p w14:paraId="131B4E2E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57D41122" w14:textId="77777777" w:rsidTr="00AD01D6">
        <w:tc>
          <w:tcPr>
            <w:tcW w:w="3064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DC412F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Closed </w:t>
            </w:r>
            <w:r>
              <w:rPr>
                <w:color w:val="202124"/>
                <w:sz w:val="24"/>
                <w:szCs w:val="24"/>
                <w:lang w:val="en-US"/>
              </w:rPr>
              <w:t>s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hrublands</w:t>
            </w:r>
          </w:p>
        </w:tc>
        <w:tc>
          <w:tcPr>
            <w:tcW w:w="2039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ABD8656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</w:t>
            </w:r>
          </w:p>
        </w:tc>
        <w:tc>
          <w:tcPr>
            <w:tcW w:w="26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13D7580D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A1595A">
              <w:rPr>
                <w:sz w:val="24"/>
                <w:szCs w:val="24"/>
                <w:lang w:val="en-US"/>
              </w:rPr>
              <w:t>During the first 5 years, 50% of the full potential is achieved, followed by 80% of the potential being reached in the next 5 years</w:t>
            </w:r>
            <w:r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759B726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50E0488D" w14:textId="77777777" w:rsidTr="00AD01D6">
        <w:tc>
          <w:tcPr>
            <w:tcW w:w="3064" w:type="dxa"/>
            <w:tcBorders>
              <w:top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A22781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Open </w:t>
            </w:r>
            <w:r>
              <w:rPr>
                <w:color w:val="202124"/>
                <w:sz w:val="24"/>
                <w:szCs w:val="24"/>
                <w:lang w:val="en-US"/>
              </w:rPr>
              <w:t>s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hrublands</w:t>
            </w:r>
          </w:p>
        </w:tc>
        <w:tc>
          <w:tcPr>
            <w:tcW w:w="2039" w:type="dxa"/>
            <w:tcBorders>
              <w:top w:val="nil"/>
            </w:tcBorders>
            <w:shd w:val="clear" w:color="auto" w:fill="FFFFFF"/>
          </w:tcPr>
          <w:p w14:paraId="50D27E1E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</w:t>
            </w:r>
          </w:p>
        </w:tc>
        <w:tc>
          <w:tcPr>
            <w:tcW w:w="2689" w:type="dxa"/>
            <w:vMerge/>
            <w:tcBorders>
              <w:top w:val="nil"/>
            </w:tcBorders>
            <w:shd w:val="clear" w:color="auto" w:fill="FFFFFF"/>
          </w:tcPr>
          <w:p w14:paraId="363D2149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</w:tcBorders>
            <w:shd w:val="clear" w:color="auto" w:fill="FFFFFF"/>
          </w:tcPr>
          <w:p w14:paraId="6232C5EF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4504FD5F" w14:textId="77777777" w:rsidTr="00AD01D6">
        <w:tc>
          <w:tcPr>
            <w:tcW w:w="306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4C242F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Woody </w:t>
            </w:r>
            <w:r>
              <w:rPr>
                <w:color w:val="202124"/>
                <w:sz w:val="24"/>
                <w:szCs w:val="24"/>
                <w:lang w:val="en-US"/>
              </w:rPr>
              <w:t>s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avannas</w:t>
            </w:r>
          </w:p>
        </w:tc>
        <w:tc>
          <w:tcPr>
            <w:tcW w:w="2039" w:type="dxa"/>
            <w:shd w:val="clear" w:color="auto" w:fill="FFFFFF"/>
          </w:tcPr>
          <w:p w14:paraId="4F150C8B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</w:t>
            </w:r>
          </w:p>
        </w:tc>
        <w:tc>
          <w:tcPr>
            <w:tcW w:w="2689" w:type="dxa"/>
            <w:vMerge/>
            <w:shd w:val="clear" w:color="auto" w:fill="FFFFFF"/>
          </w:tcPr>
          <w:p w14:paraId="758F18CB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shd w:val="clear" w:color="auto" w:fill="FFFFFF"/>
          </w:tcPr>
          <w:p w14:paraId="0DB71DF5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615A9B6A" w14:textId="77777777" w:rsidTr="00AD01D6">
        <w:tc>
          <w:tcPr>
            <w:tcW w:w="3064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78F648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Permanent </w:t>
            </w:r>
            <w:r>
              <w:rPr>
                <w:color w:val="202124"/>
                <w:sz w:val="24"/>
                <w:szCs w:val="24"/>
                <w:lang w:val="en-US"/>
              </w:rPr>
              <w:t>w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etlands</w:t>
            </w: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FFFFFF"/>
          </w:tcPr>
          <w:p w14:paraId="1A8D2105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</w:t>
            </w:r>
          </w:p>
        </w:tc>
        <w:tc>
          <w:tcPr>
            <w:tcW w:w="2689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33386FD8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/>
          </w:tcPr>
          <w:p w14:paraId="17277FB2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100</w:t>
            </w:r>
          </w:p>
        </w:tc>
      </w:tr>
      <w:tr w:rsidR="006F792B" w:rsidRPr="00DD5DB5" w14:paraId="4CA0E4E9" w14:textId="77777777" w:rsidTr="00AD01D6">
        <w:tc>
          <w:tcPr>
            <w:tcW w:w="3064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0923D9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Cropland/</w:t>
            </w:r>
            <w:r>
              <w:rPr>
                <w:color w:val="202124"/>
                <w:sz w:val="24"/>
                <w:szCs w:val="24"/>
                <w:lang w:val="en-US"/>
              </w:rPr>
              <w:t>n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atural </w:t>
            </w:r>
            <w:r>
              <w:rPr>
                <w:color w:val="202124"/>
                <w:sz w:val="24"/>
                <w:szCs w:val="24"/>
                <w:lang w:val="en-US"/>
              </w:rPr>
              <w:t>v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egetation </w:t>
            </w:r>
            <w:r>
              <w:rPr>
                <w:color w:val="202124"/>
                <w:sz w:val="24"/>
                <w:szCs w:val="24"/>
                <w:lang w:val="en-US"/>
              </w:rPr>
              <w:t>m</w:t>
            </w:r>
            <w:r w:rsidRPr="00DD5DB5">
              <w:rPr>
                <w:color w:val="202124"/>
                <w:sz w:val="24"/>
                <w:szCs w:val="24"/>
                <w:lang w:val="en-US"/>
              </w:rPr>
              <w:t>osaics</w:t>
            </w:r>
          </w:p>
        </w:tc>
        <w:tc>
          <w:tcPr>
            <w:tcW w:w="2039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5B11CB7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5</w:t>
            </w:r>
          </w:p>
        </w:tc>
        <w:tc>
          <w:tcPr>
            <w:tcW w:w="26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66A76D13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sz w:val="24"/>
                <w:szCs w:val="24"/>
                <w:lang w:val="en-US"/>
              </w:rPr>
              <w:t>First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DD5DB5">
              <w:rPr>
                <w:sz w:val="24"/>
                <w:szCs w:val="24"/>
                <w:lang w:val="en-US"/>
              </w:rPr>
              <w:t>2 years (50% of the full potential)</w:t>
            </w:r>
            <w:r>
              <w:rPr>
                <w:sz w:val="24"/>
                <w:szCs w:val="24"/>
                <w:lang w:val="en-US"/>
              </w:rPr>
              <w:t>;</w:t>
            </w:r>
            <w:r w:rsidRPr="00DD5DB5">
              <w:rPr>
                <w:sz w:val="24"/>
                <w:szCs w:val="24"/>
                <w:lang w:val="en-US"/>
              </w:rPr>
              <w:t xml:space="preserve"> second 2 years (80% of potential)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0104E84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100</w:t>
            </w:r>
          </w:p>
        </w:tc>
      </w:tr>
      <w:tr w:rsidR="006F792B" w:rsidRPr="00DD5DB5" w14:paraId="36AA9384" w14:textId="77777777" w:rsidTr="00AD01D6">
        <w:tc>
          <w:tcPr>
            <w:tcW w:w="3064" w:type="dxa"/>
            <w:tcBorders>
              <w:top w:val="nil"/>
              <w:bottom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7A9902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Savannas </w:t>
            </w:r>
          </w:p>
        </w:tc>
        <w:tc>
          <w:tcPr>
            <w:tcW w:w="2039" w:type="dxa"/>
            <w:tcBorders>
              <w:top w:val="nil"/>
              <w:bottom w:val="nil"/>
            </w:tcBorders>
            <w:shd w:val="clear" w:color="auto" w:fill="FFFFFF"/>
          </w:tcPr>
          <w:p w14:paraId="214CBDD1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5</w:t>
            </w:r>
          </w:p>
        </w:tc>
        <w:tc>
          <w:tcPr>
            <w:tcW w:w="2689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181AB778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FFFFFF"/>
          </w:tcPr>
          <w:p w14:paraId="53FD4771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3CDB008D" w14:textId="77777777" w:rsidTr="00AD01D6">
        <w:tc>
          <w:tcPr>
            <w:tcW w:w="3064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EA0425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 xml:space="preserve">Grasslands 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4ADED6F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5</w:t>
            </w:r>
          </w:p>
        </w:tc>
        <w:tc>
          <w:tcPr>
            <w:tcW w:w="2689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F7AAE0A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07392FF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60</w:t>
            </w:r>
          </w:p>
        </w:tc>
      </w:tr>
      <w:tr w:rsidR="006F792B" w:rsidRPr="00DD5DB5" w14:paraId="3A606210" w14:textId="77777777" w:rsidTr="00AD01D6"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B0F8BD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Croplands</w:t>
            </w: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8434A7E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88DA9D3" w14:textId="77777777" w:rsidR="006F792B" w:rsidRPr="00DD5DB5" w:rsidRDefault="006F792B" w:rsidP="00AD01D6">
            <w:pPr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sz w:val="24"/>
                <w:szCs w:val="24"/>
                <w:lang w:val="en-US"/>
              </w:rPr>
              <w:t xml:space="preserve">Full potential is </w:t>
            </w:r>
            <w:r w:rsidRPr="00A1595A">
              <w:rPr>
                <w:sz w:val="24"/>
                <w:szCs w:val="24"/>
                <w:lang w:val="en-US"/>
              </w:rPr>
              <w:t>realized one year following restoration</w:t>
            </w:r>
            <w:r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DB8ECC6" w14:textId="77777777" w:rsidR="006F792B" w:rsidRPr="00DD5DB5" w:rsidRDefault="006F792B" w:rsidP="00AD01D6">
            <w:pPr>
              <w:jc w:val="center"/>
              <w:rPr>
                <w:color w:val="202124"/>
                <w:sz w:val="24"/>
                <w:szCs w:val="24"/>
                <w:lang w:val="en-US"/>
              </w:rPr>
            </w:pPr>
            <w:r w:rsidRPr="00DD5DB5">
              <w:rPr>
                <w:color w:val="202124"/>
                <w:sz w:val="24"/>
                <w:szCs w:val="24"/>
                <w:lang w:val="en-US"/>
              </w:rPr>
              <w:t>100</w:t>
            </w:r>
          </w:p>
        </w:tc>
      </w:tr>
    </w:tbl>
    <w:p w14:paraId="1E9EDCA7" w14:textId="77777777" w:rsidR="006F792B" w:rsidRPr="002476EB" w:rsidRDefault="006F792B" w:rsidP="006F792B">
      <w:pPr>
        <w:jc w:val="both"/>
        <w:rPr>
          <w:sz w:val="20"/>
          <w:szCs w:val="20"/>
          <w:lang w:val="en-US"/>
        </w:rPr>
      </w:pPr>
      <w:r w:rsidRPr="002476EB">
        <w:rPr>
          <w:sz w:val="20"/>
          <w:szCs w:val="20"/>
          <w:lang w:val="en-US"/>
        </w:rPr>
        <w:t xml:space="preserve">Notes: Survival rate </w:t>
      </w:r>
      <w:r>
        <w:rPr>
          <w:sz w:val="20"/>
          <w:szCs w:val="20"/>
          <w:lang w:val="en-US"/>
        </w:rPr>
        <w:t>–</w:t>
      </w:r>
      <w:r w:rsidRPr="002476EB">
        <w:rPr>
          <w:sz w:val="20"/>
          <w:szCs w:val="20"/>
          <w:lang w:val="en-US"/>
        </w:rPr>
        <w:t xml:space="preserve"> survival rates of planted trees and grasses. Establishment years</w:t>
      </w:r>
      <w:r>
        <w:rPr>
          <w:sz w:val="20"/>
          <w:szCs w:val="20"/>
          <w:lang w:val="en-US"/>
        </w:rPr>
        <w:t xml:space="preserve"> –</w:t>
      </w:r>
      <w:r w:rsidRPr="00C37FA6">
        <w:t xml:space="preserve"> </w:t>
      </w:r>
      <w:r w:rsidRPr="00C37FA6">
        <w:rPr>
          <w:sz w:val="20"/>
          <w:szCs w:val="20"/>
          <w:lang w:val="en-US"/>
        </w:rPr>
        <w:t>the duration required for the restored biome to begin providing its ecosystem services completely</w:t>
      </w:r>
      <w:r w:rsidRPr="002476EB">
        <w:rPr>
          <w:sz w:val="20"/>
          <w:szCs w:val="20"/>
          <w:lang w:val="en-US"/>
        </w:rPr>
        <w:t>.</w:t>
      </w:r>
    </w:p>
    <w:p w14:paraId="4F83A82B" w14:textId="77777777" w:rsidR="006F792B" w:rsidRDefault="006F792B" w:rsidP="006F792B">
      <w:pPr>
        <w:jc w:val="both"/>
        <w:rPr>
          <w:sz w:val="24"/>
          <w:szCs w:val="24"/>
          <w:lang w:val="en-US"/>
        </w:rPr>
      </w:pPr>
    </w:p>
    <w:p w14:paraId="472E129F" w14:textId="77777777" w:rsidR="006F792B" w:rsidRPr="006F792B" w:rsidRDefault="006F792B">
      <w:pPr>
        <w:rPr>
          <w:lang w:val="en-US"/>
        </w:rPr>
      </w:pPr>
    </w:p>
    <w:sectPr w:rsidR="006F792B" w:rsidRPr="006F79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92B"/>
    <w:rsid w:val="004525AE"/>
    <w:rsid w:val="006F792B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22E59"/>
  <w15:chartTrackingRefBased/>
  <w15:docId w15:val="{53BAB6C1-A079-40F4-A6A0-A5712884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92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92B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92B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92B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92B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92B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92B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92B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92B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92B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92B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7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92B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7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92B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7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92B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7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92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92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F792B"/>
    <w:pPr>
      <w:widowControl/>
      <w:spacing w:after="200"/>
    </w:pPr>
    <w:rPr>
      <w:rFonts w:asciiTheme="minorHAnsi" w:eastAsiaTheme="minorHAnsi" w:hAnsiTheme="minorHAnsi" w:cstheme="minorBidi"/>
      <w:i/>
      <w:iCs/>
      <w:color w:val="0E2841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2519</Characters>
  <Application>Microsoft Office Word</Application>
  <DocSecurity>0</DocSecurity>
  <Lines>20</Lines>
  <Paragraphs>5</Paragraphs>
  <ScaleCrop>false</ScaleCrop>
  <Company>SpringerNature</Company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2024-10-08T06:22:00Z</dcterms:created>
  <dcterms:modified xsi:type="dcterms:W3CDTF">2024-10-08T06:23:00Z</dcterms:modified>
</cp:coreProperties>
</file>