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1AD00E1" w14:textId="77777777" w:rsidR="001F3F11" w:rsidRDefault="00186A9D">
      <w:pPr>
        <w:rPr>
          <w:b/>
          <w:bCs/>
          <w:lang w:val="en-US"/>
        </w:rPr>
      </w:pPr>
      <w:r w:rsidRPr="00186A9D">
        <w:rPr>
          <w:b/>
          <w:bCs/>
          <w:lang w:val="en-US"/>
        </w:rPr>
        <w:t>Supplementary data file</w:t>
      </w:r>
    </w:p>
    <w:p w14:paraId="7C99E141" w14:textId="77777777" w:rsidR="001F3F11" w:rsidRDefault="001F3F11">
      <w:pPr>
        <w:rPr>
          <w:b/>
          <w:bCs/>
          <w:lang w:val="en-US"/>
        </w:rPr>
      </w:pPr>
    </w:p>
    <w:p w14:paraId="0751594A" w14:textId="581DE8B8" w:rsidR="001F3F11" w:rsidRPr="001F3F11" w:rsidRDefault="001F3F11" w:rsidP="001F3F11">
      <w:pPr>
        <w:pStyle w:val="Lijstalinea"/>
        <w:numPr>
          <w:ilvl w:val="0"/>
          <w:numId w:val="1"/>
        </w:numPr>
        <w:jc w:val="both"/>
        <w:rPr>
          <w:b/>
          <w:bCs/>
          <w:lang w:val="en-US"/>
        </w:rPr>
      </w:pPr>
      <w:r w:rsidRPr="001F3F11">
        <w:rPr>
          <w:b/>
          <w:bCs/>
          <w:lang w:val="en-US"/>
        </w:rPr>
        <w:t>Sample size calculation</w:t>
      </w:r>
    </w:p>
    <w:p w14:paraId="311509A9" w14:textId="77777777" w:rsidR="001F3F11" w:rsidRDefault="001F3F11" w:rsidP="001F3F11">
      <w:pPr>
        <w:jc w:val="both"/>
        <w:rPr>
          <w:lang w:val="en-US"/>
        </w:rPr>
      </w:pPr>
    </w:p>
    <w:p w14:paraId="230C42D9" w14:textId="0D33C06D" w:rsidR="001F3F11" w:rsidRPr="001F3F11" w:rsidRDefault="001F3F11" w:rsidP="001F3F11">
      <w:pPr>
        <w:ind w:firstLine="360"/>
        <w:jc w:val="both"/>
        <w:rPr>
          <w:lang w:val="en-US"/>
        </w:rPr>
      </w:pPr>
      <w:r w:rsidRPr="001F3F11">
        <w:rPr>
          <w:lang w:val="en-US"/>
        </w:rPr>
        <w:t xml:space="preserve">Sample size calculations were done based on a pilot experiment in which 8 samples, including 4 samples or each growth pattern, were sequenced using paired-end chemistry and aiming form library sizes of 50 </w:t>
      </w:r>
      <w:r w:rsidR="00C63143" w:rsidRPr="001F3F11">
        <w:rPr>
          <w:lang w:val="en-US"/>
        </w:rPr>
        <w:t>million</w:t>
      </w:r>
      <w:r w:rsidRPr="001F3F11">
        <w:rPr>
          <w:lang w:val="en-US"/>
        </w:rPr>
        <w:t xml:space="preserve"> reads. Using the </w:t>
      </w:r>
      <w:proofErr w:type="spellStart"/>
      <w:r w:rsidRPr="001F3F11">
        <w:rPr>
          <w:lang w:val="en-US"/>
        </w:rPr>
        <w:t>BioConductor</w:t>
      </w:r>
      <w:proofErr w:type="spellEnd"/>
      <w:r w:rsidRPr="001F3F11">
        <w:rPr>
          <w:lang w:val="en-US"/>
        </w:rPr>
        <w:t xml:space="preserve">-package </w:t>
      </w:r>
      <w:proofErr w:type="spellStart"/>
      <w:r w:rsidRPr="001F3F11">
        <w:rPr>
          <w:lang w:val="en-US"/>
        </w:rPr>
        <w:t>EdgeR</w:t>
      </w:r>
      <w:proofErr w:type="spellEnd"/>
      <w:r w:rsidRPr="001F3F11">
        <w:rPr>
          <w:lang w:val="en-US"/>
        </w:rPr>
        <w:t xml:space="preserve">, the interclass biological coefficient of variation (BCV) was calculated. The BCV represents the amount of variation that would remain between biological replicates if sequencing depth could be increased indefinitely thereby eliminating any technical, sequencing-based expression bias. Large BCV values, like large standard deviation values, indicate that larger samples sizes are required in order to obtain significant differences given a preset power value. In our pilot experiment, the BCV was estimated to be around 40% in both classes (i.e. replacement and desmoplastic). To perform a sample size calculation, we analyzed a pool of more than 1.000 </w:t>
      </w:r>
      <w:proofErr w:type="spellStart"/>
      <w:r w:rsidRPr="001F3F11">
        <w:rPr>
          <w:lang w:val="en-US"/>
        </w:rPr>
        <w:t>publically</w:t>
      </w:r>
      <w:proofErr w:type="spellEnd"/>
      <w:r w:rsidRPr="001F3F11">
        <w:rPr>
          <w:lang w:val="en-US"/>
        </w:rPr>
        <w:t xml:space="preserve"> available breast cancer expression profiles that were classified according to the molecular subtypes (i.e. Basal-like, HER2 enriched, Luminal A, Luminal B and Normal-like). For each molecular subtype, the BCV was calculated. We noted that ER+ and ER- subtypes (i.e. Luminal A and Luminal B samples vs. Basal-like, HER2-enriched and Normal-like) have BCV values similar to the once noted in our liver metastases series (i.e. around 40%). Next, we performed a differential expression analysis between different series of ER+ and ER- breast tumors with variable and balanced sample sizes (e.g. 10 vs. 10). The aim was to call at least 80% of the 2-fold expression differences significant at a nominal P-value of 5%, which was already achieved when analyzing a series of 40 breast cancer samples that were evenly distributed according to their ER status. Therefore, in the context of this project, we propose to include 20 liver metastases for each growth </w:t>
      </w:r>
      <w:proofErr w:type="gramStart"/>
      <w:r w:rsidRPr="001F3F11">
        <w:rPr>
          <w:lang w:val="en-US"/>
        </w:rPr>
        <w:t>pattern</w:t>
      </w:r>
      <w:proofErr w:type="gramEnd"/>
      <w:r w:rsidRPr="001F3F11">
        <w:rPr>
          <w:lang w:val="en-US"/>
        </w:rPr>
        <w:t xml:space="preserve"> and we hypothesize that 80% of the 2-fold expression differences in this series will be called significant at a nominal P-value of 5%.</w:t>
      </w:r>
    </w:p>
    <w:p w14:paraId="52A009EE" w14:textId="77777777" w:rsidR="001F3F11" w:rsidRDefault="001F3F11">
      <w:pPr>
        <w:rPr>
          <w:b/>
          <w:bCs/>
          <w:lang w:val="en-US"/>
        </w:rPr>
      </w:pPr>
    </w:p>
    <w:p w14:paraId="6BD329B2" w14:textId="77777777" w:rsidR="001F3F11" w:rsidRDefault="001F3F11">
      <w:pPr>
        <w:rPr>
          <w:b/>
          <w:bCs/>
          <w:lang w:val="en-US"/>
        </w:rPr>
      </w:pPr>
    </w:p>
    <w:p w14:paraId="60B9E62E" w14:textId="04C9FAFA" w:rsidR="0066524C" w:rsidRPr="001F3F11" w:rsidRDefault="001F3F11" w:rsidP="001F3F11">
      <w:pPr>
        <w:pStyle w:val="Lijstalinea"/>
        <w:numPr>
          <w:ilvl w:val="0"/>
          <w:numId w:val="1"/>
        </w:numPr>
        <w:rPr>
          <w:b/>
          <w:bCs/>
          <w:lang w:val="en-US"/>
        </w:rPr>
      </w:pPr>
      <w:r w:rsidRPr="001F3F11">
        <w:rPr>
          <w:b/>
          <w:bCs/>
          <w:lang w:val="en-US"/>
        </w:rPr>
        <w:t>V</w:t>
      </w:r>
      <w:r w:rsidR="00186A9D" w:rsidRPr="001F3F11">
        <w:rPr>
          <w:b/>
          <w:bCs/>
          <w:lang w:val="en-US"/>
        </w:rPr>
        <w:t xml:space="preserve">alidation of variant calling </w:t>
      </w:r>
      <w:r w:rsidR="00450782" w:rsidRPr="001F3F11">
        <w:rPr>
          <w:b/>
          <w:bCs/>
          <w:lang w:val="en-US"/>
        </w:rPr>
        <w:t>pipeline.</w:t>
      </w:r>
    </w:p>
    <w:p w14:paraId="1F1B2150" w14:textId="77777777" w:rsidR="00186A9D" w:rsidRDefault="00186A9D">
      <w:pPr>
        <w:rPr>
          <w:lang w:val="en-US"/>
        </w:rPr>
      </w:pPr>
    </w:p>
    <w:p w14:paraId="342A8788" w14:textId="7FE6CC54" w:rsidR="00186A9D" w:rsidRPr="00950B15" w:rsidRDefault="00186A9D" w:rsidP="001F3F11">
      <w:pPr>
        <w:ind w:firstLine="360"/>
        <w:rPr>
          <w:i/>
          <w:iCs/>
          <w:lang w:val="en-US"/>
        </w:rPr>
      </w:pPr>
      <w:r w:rsidRPr="00950B15">
        <w:rPr>
          <w:i/>
          <w:iCs/>
          <w:lang w:val="en-US"/>
        </w:rPr>
        <w:t>Data preprocessing</w:t>
      </w:r>
      <w:r w:rsidR="00450782">
        <w:rPr>
          <w:i/>
          <w:iCs/>
          <w:lang w:val="en-US"/>
        </w:rPr>
        <w:t>.</w:t>
      </w:r>
    </w:p>
    <w:p w14:paraId="336967DC" w14:textId="77777777" w:rsidR="00186A9D" w:rsidRDefault="00186A9D">
      <w:pPr>
        <w:rPr>
          <w:lang w:val="en-US"/>
        </w:rPr>
      </w:pPr>
    </w:p>
    <w:p w14:paraId="4D79EF57" w14:textId="7252E688" w:rsidR="00186A9D" w:rsidRDefault="00186A9D" w:rsidP="001F3F11">
      <w:pPr>
        <w:ind w:firstLine="360"/>
        <w:jc w:val="both"/>
        <w:rPr>
          <w:lang w:val="en-US"/>
        </w:rPr>
      </w:pPr>
      <w:r w:rsidRPr="00186A9D">
        <w:rPr>
          <w:lang w:val="en-US"/>
        </w:rPr>
        <w:t>To detect somatic mutations, RNA-sequencing reads</w:t>
      </w:r>
      <w:r>
        <w:rPr>
          <w:lang w:val="en-US"/>
        </w:rPr>
        <w:t xml:space="preserve"> </w:t>
      </w:r>
      <w:r w:rsidRPr="00186A9D">
        <w:rPr>
          <w:lang w:val="en-US"/>
        </w:rPr>
        <w:t xml:space="preserve">from 57 liver metastases were mapped against the human reference genome (hg38) with Hisat2 </w:t>
      </w:r>
      <w:r>
        <w:rPr>
          <w:lang w:val="en-US"/>
        </w:rPr>
        <w:t xml:space="preserve">in standard settings. </w:t>
      </w:r>
      <w:r w:rsidRPr="00186A9D">
        <w:rPr>
          <w:lang w:val="en-US"/>
        </w:rPr>
        <w:t xml:space="preserve">Resulting SAM-files were converted into BAM-files, coordinated-sorted, and indexed using </w:t>
      </w:r>
      <w:proofErr w:type="spellStart"/>
      <w:r w:rsidRPr="00950B15">
        <w:rPr>
          <w:i/>
          <w:iCs/>
          <w:lang w:val="en-US"/>
        </w:rPr>
        <w:t>samtools</w:t>
      </w:r>
      <w:proofErr w:type="spellEnd"/>
      <w:r w:rsidRPr="00186A9D">
        <w:rPr>
          <w:lang w:val="en-US"/>
        </w:rPr>
        <w:t xml:space="preserve"> (v.1.9). Reads overlapping with </w:t>
      </w:r>
      <w:r>
        <w:rPr>
          <w:lang w:val="en-US"/>
        </w:rPr>
        <w:t>46</w:t>
      </w:r>
      <w:r w:rsidRPr="00186A9D">
        <w:rPr>
          <w:lang w:val="en-US"/>
        </w:rPr>
        <w:t xml:space="preserve"> genes</w:t>
      </w:r>
      <w:r>
        <w:rPr>
          <w:lang w:val="en-US"/>
        </w:rPr>
        <w:t xml:space="preserve"> recurrently mutated in CRC</w:t>
      </w:r>
      <w:r w:rsidRPr="00186A9D">
        <w:rPr>
          <w:lang w:val="en-US"/>
        </w:rPr>
        <w:t xml:space="preserve"> were selected using the </w:t>
      </w:r>
      <w:proofErr w:type="spellStart"/>
      <w:r w:rsidRPr="00950B15">
        <w:rPr>
          <w:i/>
          <w:iCs/>
          <w:lang w:val="en-US"/>
        </w:rPr>
        <w:t>bedtools</w:t>
      </w:r>
      <w:proofErr w:type="spellEnd"/>
      <w:r w:rsidRPr="00186A9D">
        <w:rPr>
          <w:lang w:val="en-US"/>
        </w:rPr>
        <w:t xml:space="preserve"> (v.2.29.2) intersect-command retaining the full read in the original BAM-file (</w:t>
      </w:r>
      <w:r w:rsidRPr="00950B15">
        <w:rPr>
          <w:i/>
          <w:iCs/>
          <w:lang w:val="en-US"/>
        </w:rPr>
        <w:t>-</w:t>
      </w:r>
      <w:proofErr w:type="spellStart"/>
      <w:r w:rsidRPr="00950B15">
        <w:rPr>
          <w:i/>
          <w:iCs/>
          <w:lang w:val="en-US"/>
        </w:rPr>
        <w:t>wa</w:t>
      </w:r>
      <w:proofErr w:type="spellEnd"/>
      <w:r w:rsidRPr="00186A9D">
        <w:rPr>
          <w:lang w:val="en-US"/>
        </w:rPr>
        <w:t xml:space="preserve"> option). </w:t>
      </w:r>
      <w:r w:rsidR="00950B15">
        <w:rPr>
          <w:lang w:val="en-US"/>
        </w:rPr>
        <w:t xml:space="preserve">Non-reference alleles were identified </w:t>
      </w:r>
      <w:r w:rsidR="00950B15" w:rsidRPr="00186A9D">
        <w:rPr>
          <w:lang w:val="en-US"/>
        </w:rPr>
        <w:t xml:space="preserve">using the haplotype-based variant detector </w:t>
      </w:r>
      <w:proofErr w:type="spellStart"/>
      <w:r w:rsidR="00950B15" w:rsidRPr="00950B15">
        <w:rPr>
          <w:i/>
          <w:iCs/>
          <w:lang w:val="en-US"/>
        </w:rPr>
        <w:t>freebayes</w:t>
      </w:r>
      <w:proofErr w:type="spellEnd"/>
      <w:r w:rsidR="00950B15" w:rsidRPr="00950B15">
        <w:rPr>
          <w:i/>
          <w:iCs/>
          <w:lang w:val="en-US"/>
        </w:rPr>
        <w:t xml:space="preserve"> </w:t>
      </w:r>
      <w:r w:rsidR="00950B15" w:rsidRPr="00186A9D">
        <w:rPr>
          <w:lang w:val="en-US"/>
        </w:rPr>
        <w:t xml:space="preserve">(v.1.3.2; Garrison E, Marth G. Haplotype-based variant detection from short-read sequencing. </w:t>
      </w:r>
      <w:proofErr w:type="spellStart"/>
      <w:r w:rsidR="00950B15" w:rsidRPr="00186A9D">
        <w:rPr>
          <w:lang w:val="en-US"/>
        </w:rPr>
        <w:t>arXiv</w:t>
      </w:r>
      <w:proofErr w:type="spellEnd"/>
      <w:r w:rsidR="00950B15" w:rsidRPr="00186A9D">
        <w:rPr>
          <w:lang w:val="en-US"/>
        </w:rPr>
        <w:t xml:space="preserve"> preprint arXiv:1207.3907 [q-bio.GN] 2012) in standard settings and indel positions were left-aligned and normalized using the </w:t>
      </w:r>
      <w:proofErr w:type="spellStart"/>
      <w:r w:rsidR="00950B15" w:rsidRPr="00950B15">
        <w:rPr>
          <w:i/>
          <w:iCs/>
          <w:lang w:val="en-US"/>
        </w:rPr>
        <w:t>bcftools</w:t>
      </w:r>
      <w:proofErr w:type="spellEnd"/>
      <w:r w:rsidR="00950B15" w:rsidRPr="00186A9D">
        <w:rPr>
          <w:lang w:val="en-US"/>
        </w:rPr>
        <w:t xml:space="preserve"> (v.1.9) norm-command.</w:t>
      </w:r>
      <w:r w:rsidR="00950B15">
        <w:rPr>
          <w:lang w:val="en-US"/>
        </w:rPr>
        <w:t xml:space="preserve"> </w:t>
      </w:r>
      <w:r w:rsidR="00950B15" w:rsidRPr="00186A9D">
        <w:rPr>
          <w:lang w:val="en-US"/>
        </w:rPr>
        <w:t xml:space="preserve">Resulting VCF-files were annotated using </w:t>
      </w:r>
      <w:proofErr w:type="spellStart"/>
      <w:r w:rsidR="00950B15" w:rsidRPr="00186A9D">
        <w:rPr>
          <w:lang w:val="en-US"/>
        </w:rPr>
        <w:t>SnpEff</w:t>
      </w:r>
      <w:proofErr w:type="spellEnd"/>
      <w:r w:rsidR="00950B15" w:rsidRPr="00186A9D">
        <w:rPr>
          <w:lang w:val="en-US"/>
        </w:rPr>
        <w:t xml:space="preserve"> (v.5.1) for functional annotations and </w:t>
      </w:r>
      <w:proofErr w:type="spellStart"/>
      <w:r w:rsidR="00950B15" w:rsidRPr="00186A9D">
        <w:rPr>
          <w:lang w:val="en-US"/>
        </w:rPr>
        <w:t>SnpSift</w:t>
      </w:r>
      <w:proofErr w:type="spellEnd"/>
      <w:r w:rsidR="00950B15" w:rsidRPr="00186A9D">
        <w:rPr>
          <w:lang w:val="en-US"/>
        </w:rPr>
        <w:t xml:space="preserve"> (v.5.1) for human genetic variation using </w:t>
      </w:r>
      <w:proofErr w:type="spellStart"/>
      <w:r w:rsidR="00950B15" w:rsidRPr="00186A9D">
        <w:rPr>
          <w:lang w:val="en-US"/>
        </w:rPr>
        <w:t>dbSNP</w:t>
      </w:r>
      <w:proofErr w:type="spellEnd"/>
      <w:r w:rsidR="00950B15" w:rsidRPr="00186A9D">
        <w:rPr>
          <w:lang w:val="en-US"/>
        </w:rPr>
        <w:t xml:space="preserve"> (build 154), </w:t>
      </w:r>
      <w:proofErr w:type="spellStart"/>
      <w:r w:rsidR="00950B15" w:rsidRPr="00186A9D">
        <w:rPr>
          <w:lang w:val="en-US"/>
        </w:rPr>
        <w:t>ClinVar</w:t>
      </w:r>
      <w:proofErr w:type="spellEnd"/>
      <w:r w:rsidR="00950B15" w:rsidRPr="00186A9D">
        <w:rPr>
          <w:lang w:val="en-US"/>
        </w:rPr>
        <w:t xml:space="preserve"> (release 05/09/2022) and COSMIC (v96).</w:t>
      </w:r>
      <w:r w:rsidR="00950B15">
        <w:rPr>
          <w:lang w:val="en-US"/>
        </w:rPr>
        <w:t xml:space="preserve"> </w:t>
      </w:r>
      <w:r w:rsidR="00950B15" w:rsidRPr="00186A9D">
        <w:rPr>
          <w:lang w:val="en-US"/>
        </w:rPr>
        <w:t xml:space="preserve">Annotated VCF files were further manipulated using the </w:t>
      </w:r>
      <w:proofErr w:type="spellStart"/>
      <w:r w:rsidR="00950B15" w:rsidRPr="00950B15">
        <w:rPr>
          <w:i/>
          <w:iCs/>
          <w:lang w:val="en-US"/>
        </w:rPr>
        <w:t>SnpSift</w:t>
      </w:r>
      <w:proofErr w:type="spellEnd"/>
      <w:r w:rsidR="00950B15" w:rsidRPr="00186A9D">
        <w:rPr>
          <w:lang w:val="en-US"/>
        </w:rPr>
        <w:t xml:space="preserve"> filter-command retaining</w:t>
      </w:r>
      <w:r w:rsidR="00950B15">
        <w:rPr>
          <w:lang w:val="en-US"/>
        </w:rPr>
        <w:t xml:space="preserve"> </w:t>
      </w:r>
      <w:r w:rsidRPr="00186A9D">
        <w:rPr>
          <w:lang w:val="en-US"/>
        </w:rPr>
        <w:t>only missense,</w:t>
      </w:r>
      <w:r>
        <w:rPr>
          <w:lang w:val="en-US"/>
        </w:rPr>
        <w:t xml:space="preserve"> </w:t>
      </w:r>
      <w:r w:rsidRPr="00186A9D">
        <w:rPr>
          <w:lang w:val="en-US"/>
        </w:rPr>
        <w:t>frameshift and stop-gain mutations that were not reported as a common variant</w:t>
      </w:r>
      <w:r>
        <w:rPr>
          <w:lang w:val="en-US"/>
        </w:rPr>
        <w:t xml:space="preserve"> </w:t>
      </w:r>
      <w:r w:rsidRPr="00186A9D">
        <w:rPr>
          <w:lang w:val="en-US"/>
        </w:rPr>
        <w:t>in the 1000 genomes project</w:t>
      </w:r>
      <w:r w:rsidR="00950B15">
        <w:rPr>
          <w:lang w:val="en-US"/>
        </w:rPr>
        <w:t xml:space="preserve"> </w:t>
      </w:r>
      <w:r w:rsidR="00950B15" w:rsidRPr="00186A9D">
        <w:rPr>
          <w:lang w:val="en-US"/>
        </w:rPr>
        <w:t xml:space="preserve">(minor allele frequency&gt;1%) </w:t>
      </w:r>
      <w:r w:rsidRPr="00186A9D">
        <w:rPr>
          <w:lang w:val="en-US"/>
        </w:rPr>
        <w:t>and that were not classified as benign or likely benign according to</w:t>
      </w:r>
      <w:r>
        <w:rPr>
          <w:lang w:val="en-US"/>
        </w:rPr>
        <w:t xml:space="preserve"> </w:t>
      </w:r>
      <w:proofErr w:type="spellStart"/>
      <w:r w:rsidRPr="00186A9D">
        <w:rPr>
          <w:lang w:val="en-US"/>
        </w:rPr>
        <w:t>ClinVar</w:t>
      </w:r>
      <w:proofErr w:type="spellEnd"/>
      <w:r w:rsidRPr="00186A9D">
        <w:rPr>
          <w:lang w:val="en-US"/>
        </w:rPr>
        <w:t>.</w:t>
      </w:r>
    </w:p>
    <w:p w14:paraId="1CE778A4" w14:textId="77777777" w:rsidR="00186A9D" w:rsidRDefault="00186A9D" w:rsidP="00186A9D">
      <w:pPr>
        <w:jc w:val="both"/>
        <w:rPr>
          <w:lang w:val="en-US"/>
        </w:rPr>
      </w:pPr>
    </w:p>
    <w:p w14:paraId="71042958" w14:textId="77777777" w:rsidR="00982CE9" w:rsidRDefault="00982CE9" w:rsidP="00186A9D">
      <w:pPr>
        <w:jc w:val="both"/>
        <w:rPr>
          <w:lang w:val="en-US"/>
        </w:rPr>
      </w:pPr>
    </w:p>
    <w:p w14:paraId="7AF98C24" w14:textId="43D023A4" w:rsidR="00950B15" w:rsidRPr="00982CE9" w:rsidRDefault="00982CE9" w:rsidP="001F3F11">
      <w:pPr>
        <w:ind w:firstLine="360"/>
        <w:jc w:val="both"/>
        <w:rPr>
          <w:i/>
          <w:iCs/>
          <w:lang w:val="en-US"/>
        </w:rPr>
      </w:pPr>
      <w:r w:rsidRPr="00982CE9">
        <w:rPr>
          <w:i/>
          <w:iCs/>
          <w:lang w:val="en-US"/>
        </w:rPr>
        <w:t xml:space="preserve">Comparison of RNA and DNA based KRAS genotype </w:t>
      </w:r>
      <w:r w:rsidR="00D73861" w:rsidRPr="00982CE9">
        <w:rPr>
          <w:i/>
          <w:iCs/>
          <w:lang w:val="en-US"/>
        </w:rPr>
        <w:t>calls.</w:t>
      </w:r>
    </w:p>
    <w:p w14:paraId="68AAC8F0" w14:textId="77777777" w:rsidR="00950B15" w:rsidRDefault="00950B15" w:rsidP="00186A9D">
      <w:pPr>
        <w:jc w:val="both"/>
        <w:rPr>
          <w:lang w:val="en-US"/>
        </w:rPr>
      </w:pPr>
    </w:p>
    <w:p w14:paraId="50D39FCB" w14:textId="7A944AE0" w:rsidR="007A367A" w:rsidRDefault="00982CE9" w:rsidP="001F3F11">
      <w:pPr>
        <w:ind w:firstLine="360"/>
        <w:jc w:val="both"/>
        <w:rPr>
          <w:lang w:val="en-US"/>
        </w:rPr>
      </w:pPr>
      <w:r w:rsidRPr="00982CE9">
        <w:rPr>
          <w:lang w:val="en-US"/>
        </w:rPr>
        <w:t xml:space="preserve">To validate our mutation calls, </w:t>
      </w:r>
      <w:r w:rsidR="007A367A">
        <w:rPr>
          <w:lang w:val="en-US"/>
        </w:rPr>
        <w:t>we focused on variants identified in the KRAS gene. T</w:t>
      </w:r>
      <w:r w:rsidR="007A367A" w:rsidRPr="007A367A">
        <w:rPr>
          <w:lang w:val="en-US"/>
        </w:rPr>
        <w:t>he distribution of the KRAS mutations according to their codon (A) and</w:t>
      </w:r>
      <w:r w:rsidR="007A367A">
        <w:rPr>
          <w:lang w:val="en-US"/>
        </w:rPr>
        <w:t xml:space="preserve"> </w:t>
      </w:r>
      <w:r w:rsidR="007A367A" w:rsidRPr="007A367A">
        <w:rPr>
          <w:lang w:val="en-US"/>
        </w:rPr>
        <w:t>according to their mutation type (B) are provided</w:t>
      </w:r>
      <w:r w:rsidR="007A367A">
        <w:rPr>
          <w:lang w:val="en-US"/>
        </w:rPr>
        <w:t xml:space="preserve"> in </w:t>
      </w:r>
      <w:r w:rsidR="007A367A" w:rsidRPr="007A367A">
        <w:rPr>
          <w:b/>
          <w:bCs/>
          <w:lang w:val="en-US"/>
        </w:rPr>
        <w:t>Figure 1</w:t>
      </w:r>
      <w:r w:rsidR="007A367A" w:rsidRPr="007A367A">
        <w:rPr>
          <w:lang w:val="en-US"/>
        </w:rPr>
        <w:t>. About 50% of the liver metastases are KRAS mutated</w:t>
      </w:r>
      <w:r w:rsidR="007A367A">
        <w:rPr>
          <w:lang w:val="en-US"/>
        </w:rPr>
        <w:t xml:space="preserve"> </w:t>
      </w:r>
      <w:r w:rsidR="007A367A" w:rsidRPr="007A367A">
        <w:rPr>
          <w:lang w:val="en-US"/>
        </w:rPr>
        <w:t>predominantly at codon 12 and 13. In line with the oncogenic function of KRAS, missense mutations</w:t>
      </w:r>
      <w:r w:rsidR="007A367A">
        <w:rPr>
          <w:lang w:val="en-US"/>
        </w:rPr>
        <w:t xml:space="preserve"> </w:t>
      </w:r>
      <w:r w:rsidR="007A367A" w:rsidRPr="007A367A">
        <w:rPr>
          <w:lang w:val="en-US"/>
        </w:rPr>
        <w:t>represent the dominant mutation type (i.e. 85%). The reported frameshift and stop</w:t>
      </w:r>
      <w:r w:rsidR="007A367A">
        <w:rPr>
          <w:lang w:val="en-US"/>
        </w:rPr>
        <w:t>-</w:t>
      </w:r>
      <w:r w:rsidR="007A367A" w:rsidRPr="007A367A">
        <w:rPr>
          <w:lang w:val="en-US"/>
        </w:rPr>
        <w:t xml:space="preserve">gain mutations </w:t>
      </w:r>
      <w:r w:rsidR="00CE7CB9">
        <w:rPr>
          <w:lang w:val="en-US"/>
        </w:rPr>
        <w:t>are likely</w:t>
      </w:r>
      <w:r w:rsidR="007A367A">
        <w:rPr>
          <w:lang w:val="en-US"/>
        </w:rPr>
        <w:t xml:space="preserve"> </w:t>
      </w:r>
      <w:r w:rsidR="007A367A" w:rsidRPr="007A367A">
        <w:rPr>
          <w:lang w:val="en-US"/>
        </w:rPr>
        <w:t>due to sequencing errors.</w:t>
      </w:r>
    </w:p>
    <w:p w14:paraId="384B43AF" w14:textId="77777777" w:rsidR="007A367A" w:rsidRDefault="007A367A" w:rsidP="00D73861">
      <w:pPr>
        <w:jc w:val="both"/>
        <w:rPr>
          <w:lang w:val="en-US"/>
        </w:rPr>
      </w:pPr>
    </w:p>
    <w:p w14:paraId="21516A8C" w14:textId="18F17172" w:rsidR="00982CE9" w:rsidRDefault="00982CE9" w:rsidP="001F3F11">
      <w:pPr>
        <w:ind w:firstLine="360"/>
        <w:jc w:val="both"/>
        <w:rPr>
          <w:lang w:val="en-US"/>
        </w:rPr>
      </w:pPr>
      <w:r w:rsidRPr="00982CE9">
        <w:rPr>
          <w:lang w:val="en-US"/>
        </w:rPr>
        <w:t>KRAS genotypes obtained from RNA-sequencing data were compared to</w:t>
      </w:r>
      <w:r>
        <w:rPr>
          <w:lang w:val="en-US"/>
        </w:rPr>
        <w:t xml:space="preserve"> </w:t>
      </w:r>
      <w:r w:rsidRPr="00982CE9">
        <w:rPr>
          <w:lang w:val="en-US"/>
        </w:rPr>
        <w:t>DNA-based results that were available from clinical records for 35/57 liver metastases. Importantly, the latter</w:t>
      </w:r>
      <w:r>
        <w:rPr>
          <w:lang w:val="en-US"/>
        </w:rPr>
        <w:t xml:space="preserve"> </w:t>
      </w:r>
      <w:r w:rsidRPr="00982CE9">
        <w:rPr>
          <w:lang w:val="en-US"/>
        </w:rPr>
        <w:t xml:space="preserve">were limited to exome 2 codon 12 or 13 mutations in all patients but one (i.e. 20170444.bam; </w:t>
      </w:r>
      <w:proofErr w:type="gramStart"/>
      <w:r w:rsidRPr="00982CE9">
        <w:rPr>
          <w:lang w:val="en-US"/>
        </w:rPr>
        <w:t>p.Ala</w:t>
      </w:r>
      <w:proofErr w:type="gramEnd"/>
      <w:r w:rsidRPr="00982CE9">
        <w:rPr>
          <w:lang w:val="en-US"/>
        </w:rPr>
        <w:t>146Thr).</w:t>
      </w:r>
      <w:r>
        <w:rPr>
          <w:lang w:val="en-US"/>
        </w:rPr>
        <w:t xml:space="preserve"> </w:t>
      </w:r>
      <w:r w:rsidRPr="00982CE9">
        <w:rPr>
          <w:lang w:val="en-US"/>
        </w:rPr>
        <w:t xml:space="preserve">The resulting data </w:t>
      </w:r>
      <w:r>
        <w:rPr>
          <w:lang w:val="en-US"/>
        </w:rPr>
        <w:t xml:space="preserve">are shown in </w:t>
      </w:r>
      <w:r w:rsidRPr="00982CE9">
        <w:rPr>
          <w:b/>
          <w:bCs/>
          <w:lang w:val="en-US"/>
        </w:rPr>
        <w:t>Table 1</w:t>
      </w:r>
      <w:r>
        <w:rPr>
          <w:b/>
          <w:bCs/>
          <w:lang w:val="en-US"/>
        </w:rPr>
        <w:t xml:space="preserve">, </w:t>
      </w:r>
      <w:r>
        <w:rPr>
          <w:lang w:val="en-US"/>
        </w:rPr>
        <w:t>which</w:t>
      </w:r>
      <w:r w:rsidRPr="00982CE9">
        <w:rPr>
          <w:lang w:val="en-US"/>
        </w:rPr>
        <w:t xml:space="preserve"> reports the RNA-sequencing based KRAS mutation status</w:t>
      </w:r>
      <w:r>
        <w:rPr>
          <w:lang w:val="en-US"/>
        </w:rPr>
        <w:t xml:space="preserve"> </w:t>
      </w:r>
      <w:r w:rsidRPr="00982CE9">
        <w:rPr>
          <w:lang w:val="en-US"/>
        </w:rPr>
        <w:t xml:space="preserve">for each of the 35 samples included in this analysis. </w:t>
      </w:r>
      <w:r w:rsidR="00D73861">
        <w:rPr>
          <w:lang w:val="en-US"/>
        </w:rPr>
        <w:t>Replicate s</w:t>
      </w:r>
      <w:r w:rsidR="00D73861" w:rsidRPr="00D73861">
        <w:rPr>
          <w:lang w:val="en-US"/>
        </w:rPr>
        <w:t xml:space="preserve">amples from identical patients, highlighted in </w:t>
      </w:r>
      <w:r w:rsidR="00D73861">
        <w:rPr>
          <w:lang w:val="en-US"/>
        </w:rPr>
        <w:t>blue</w:t>
      </w:r>
      <w:r w:rsidR="00D73861" w:rsidRPr="00D73861">
        <w:rPr>
          <w:lang w:val="en-US"/>
        </w:rPr>
        <w:t xml:space="preserve">, </w:t>
      </w:r>
      <w:r w:rsidR="00D73861">
        <w:rPr>
          <w:lang w:val="en-US"/>
        </w:rPr>
        <w:t>green</w:t>
      </w:r>
      <w:r w:rsidR="00D73861" w:rsidRPr="00D73861">
        <w:rPr>
          <w:lang w:val="en-US"/>
        </w:rPr>
        <w:t xml:space="preserve"> or orange, </w:t>
      </w:r>
      <w:r w:rsidR="00D73861">
        <w:rPr>
          <w:lang w:val="en-US"/>
        </w:rPr>
        <w:t>have</w:t>
      </w:r>
      <w:r w:rsidR="00D73861" w:rsidRPr="00D73861">
        <w:rPr>
          <w:lang w:val="en-US"/>
        </w:rPr>
        <w:t xml:space="preserve"> similar KRAS genotypes</w:t>
      </w:r>
      <w:r w:rsidR="00D73861">
        <w:rPr>
          <w:lang w:val="en-US"/>
        </w:rPr>
        <w:t xml:space="preserve"> </w:t>
      </w:r>
      <w:r w:rsidR="00D73861" w:rsidRPr="00D73861">
        <w:rPr>
          <w:lang w:val="en-US"/>
        </w:rPr>
        <w:t xml:space="preserve">except for samples 20150658 and 20160073 (blue) that belong to a patient with a documented </w:t>
      </w:r>
      <w:proofErr w:type="gramStart"/>
      <w:r w:rsidR="00D73861" w:rsidRPr="00D73861">
        <w:rPr>
          <w:lang w:val="en-US"/>
        </w:rPr>
        <w:t>p.Gly</w:t>
      </w:r>
      <w:proofErr w:type="gramEnd"/>
      <w:r w:rsidR="00D73861" w:rsidRPr="00D73861">
        <w:rPr>
          <w:lang w:val="en-US"/>
        </w:rPr>
        <w:t>12Val</w:t>
      </w:r>
      <w:r w:rsidR="00D73861">
        <w:rPr>
          <w:lang w:val="en-US"/>
        </w:rPr>
        <w:t xml:space="preserve"> </w:t>
      </w:r>
      <w:r w:rsidR="00D73861" w:rsidRPr="00D73861">
        <w:rPr>
          <w:lang w:val="en-US"/>
        </w:rPr>
        <w:t>mutation</w:t>
      </w:r>
      <w:r w:rsidR="00D73861">
        <w:rPr>
          <w:lang w:val="en-US"/>
        </w:rPr>
        <w:t>, which</w:t>
      </w:r>
      <w:r w:rsidR="00D73861" w:rsidRPr="00D73861">
        <w:rPr>
          <w:lang w:val="en-US"/>
        </w:rPr>
        <w:t xml:space="preserve"> was recovered in </w:t>
      </w:r>
      <w:r w:rsidR="00D73861">
        <w:rPr>
          <w:lang w:val="en-US"/>
        </w:rPr>
        <w:t xml:space="preserve">only </w:t>
      </w:r>
      <w:r w:rsidR="00D73861" w:rsidRPr="00D73861">
        <w:rPr>
          <w:lang w:val="en-US"/>
        </w:rPr>
        <w:t>one sample.</w:t>
      </w:r>
      <w:r w:rsidR="00D73861">
        <w:rPr>
          <w:lang w:val="en-US"/>
        </w:rPr>
        <w:t xml:space="preserve"> </w:t>
      </w:r>
      <w:r w:rsidR="00D73861" w:rsidRPr="00D73861">
        <w:rPr>
          <w:lang w:val="en-US"/>
        </w:rPr>
        <w:t>KRAS genotypes identified during routine diagnostics were recalled in 26/35 cases (i.e. accuracy of 74%)</w:t>
      </w:r>
      <w:r w:rsidR="00D73861">
        <w:rPr>
          <w:lang w:val="en-US"/>
        </w:rPr>
        <w:t xml:space="preserve"> </w:t>
      </w:r>
      <w:r w:rsidR="00D73861" w:rsidRPr="00D73861">
        <w:rPr>
          <w:lang w:val="en-US"/>
        </w:rPr>
        <w:t xml:space="preserve">with a specificity of 83% on 18 </w:t>
      </w:r>
      <w:proofErr w:type="gramStart"/>
      <w:r w:rsidR="00D73861" w:rsidRPr="00D73861">
        <w:rPr>
          <w:lang w:val="en-US"/>
        </w:rPr>
        <w:t>wild-type</w:t>
      </w:r>
      <w:proofErr w:type="gramEnd"/>
      <w:r w:rsidR="00D73861" w:rsidRPr="00D73861">
        <w:rPr>
          <w:lang w:val="en-US"/>
        </w:rPr>
        <w:t xml:space="preserve"> (WT) samples and a sensitivity of 65% on 17 KRAS mutant samples.</w:t>
      </w:r>
      <w:r w:rsidR="00D73861">
        <w:rPr>
          <w:lang w:val="en-US"/>
        </w:rPr>
        <w:t xml:space="preserve"> </w:t>
      </w:r>
      <w:r w:rsidR="00D73861" w:rsidRPr="00D73861">
        <w:rPr>
          <w:lang w:val="en-US"/>
        </w:rPr>
        <w:t>When considering all variants except for those classified as “variant of unknown significance” (i.e. all but</w:t>
      </w:r>
      <w:r w:rsidR="00D73861">
        <w:rPr>
          <w:lang w:val="en-US"/>
        </w:rPr>
        <w:t xml:space="preserve"> </w:t>
      </w:r>
      <w:proofErr w:type="gramStart"/>
      <w:r w:rsidR="00D73861" w:rsidRPr="00D73861">
        <w:rPr>
          <w:lang w:val="en-US"/>
        </w:rPr>
        <w:t>p.Ala</w:t>
      </w:r>
      <w:proofErr w:type="gramEnd"/>
      <w:r w:rsidR="00D73861" w:rsidRPr="00D73861">
        <w:rPr>
          <w:lang w:val="en-US"/>
        </w:rPr>
        <w:t>146Thr), mutations were recalled in 25/32 cases (i.e. accuracy of 78%; sensitivity of 63%; specificity of</w:t>
      </w:r>
      <w:r w:rsidR="00D73861">
        <w:rPr>
          <w:lang w:val="en-US"/>
        </w:rPr>
        <w:t xml:space="preserve"> 9</w:t>
      </w:r>
      <w:r w:rsidR="00D73861" w:rsidRPr="00D73861">
        <w:rPr>
          <w:lang w:val="en-US"/>
        </w:rPr>
        <w:t>4%). The lower sensitivity levels may be due to technological differences (i.e. RNA vs. DNA-sequencing,</w:t>
      </w:r>
      <w:r w:rsidR="00D73861">
        <w:rPr>
          <w:lang w:val="en-US"/>
        </w:rPr>
        <w:t xml:space="preserve"> </w:t>
      </w:r>
      <w:r w:rsidR="00D73861" w:rsidRPr="00D73861">
        <w:rPr>
          <w:lang w:val="en-US"/>
        </w:rPr>
        <w:t xml:space="preserve">targeted sequencing vs. full exome sequencing), or testing of a </w:t>
      </w:r>
      <w:r w:rsidR="00C63143" w:rsidRPr="00D73861">
        <w:rPr>
          <w:lang w:val="en-US"/>
        </w:rPr>
        <w:t>different tissue sample</w:t>
      </w:r>
      <w:r w:rsidR="00D73861" w:rsidRPr="00D73861">
        <w:rPr>
          <w:lang w:val="en-US"/>
        </w:rPr>
        <w:t xml:space="preserve"> (i.e. metastases vs.</w:t>
      </w:r>
      <w:r w:rsidR="00D73861">
        <w:rPr>
          <w:lang w:val="en-US"/>
        </w:rPr>
        <w:t xml:space="preserve"> </w:t>
      </w:r>
      <w:r w:rsidR="00D73861" w:rsidRPr="00D73861">
        <w:rPr>
          <w:lang w:val="en-US"/>
        </w:rPr>
        <w:t>primary), amongst others.</w:t>
      </w:r>
    </w:p>
    <w:p w14:paraId="7FD3880C" w14:textId="77777777" w:rsidR="00D73861" w:rsidRDefault="00D73861" w:rsidP="00D73861">
      <w:pPr>
        <w:jc w:val="both"/>
        <w:rPr>
          <w:lang w:val="en-US"/>
        </w:rPr>
      </w:pPr>
    </w:p>
    <w:p w14:paraId="2E1946FE" w14:textId="2DA89EB6" w:rsidR="00555184" w:rsidRDefault="00D73861" w:rsidP="001F3F11">
      <w:pPr>
        <w:ind w:firstLine="360"/>
        <w:jc w:val="both"/>
        <w:rPr>
          <w:lang w:val="en-US"/>
        </w:rPr>
      </w:pPr>
      <w:r w:rsidRPr="00D73861">
        <w:rPr>
          <w:lang w:val="en-US"/>
        </w:rPr>
        <w:t xml:space="preserve">Next, the effect of introducing a filter step on the minimal number of </w:t>
      </w:r>
      <w:proofErr w:type="gramStart"/>
      <w:r w:rsidRPr="00D73861">
        <w:rPr>
          <w:lang w:val="en-US"/>
        </w:rPr>
        <w:t>variant</w:t>
      </w:r>
      <w:proofErr w:type="gramEnd"/>
      <w:r w:rsidRPr="00D73861">
        <w:rPr>
          <w:lang w:val="en-US"/>
        </w:rPr>
        <w:t xml:space="preserve"> reads</w:t>
      </w:r>
      <w:r>
        <w:rPr>
          <w:lang w:val="en-US"/>
        </w:rPr>
        <w:t xml:space="preserve"> </w:t>
      </w:r>
      <w:r w:rsidRPr="00D73861">
        <w:rPr>
          <w:lang w:val="en-US"/>
        </w:rPr>
        <w:t>on the</w:t>
      </w:r>
      <w:r w:rsidR="00555184">
        <w:rPr>
          <w:lang w:val="en-US"/>
        </w:rPr>
        <w:t xml:space="preserve"> </w:t>
      </w:r>
      <w:r w:rsidRPr="00D73861">
        <w:rPr>
          <w:lang w:val="en-US"/>
        </w:rPr>
        <w:t>accuracy of RNA-sequencing based KRAS mutation calls</w:t>
      </w:r>
      <w:r>
        <w:rPr>
          <w:lang w:val="en-US"/>
        </w:rPr>
        <w:t xml:space="preserve"> was evaluated</w:t>
      </w:r>
      <w:r w:rsidRPr="00D73861">
        <w:rPr>
          <w:lang w:val="en-US"/>
        </w:rPr>
        <w:t xml:space="preserve">. </w:t>
      </w:r>
      <w:r w:rsidR="006B39D8">
        <w:rPr>
          <w:lang w:val="en-US"/>
        </w:rPr>
        <w:t xml:space="preserve">Call sets containing either all variants or only variants that are not of unknown significance were considered. </w:t>
      </w:r>
      <w:r w:rsidRPr="00D73861">
        <w:rPr>
          <w:lang w:val="en-US"/>
        </w:rPr>
        <w:t>Results in terms of sensitivity and specificity</w:t>
      </w:r>
      <w:r w:rsidR="006B39D8">
        <w:rPr>
          <w:lang w:val="en-US"/>
        </w:rPr>
        <w:t>, obtained by comparing RNA and DNA based mutation calls</w:t>
      </w:r>
      <w:r w:rsidR="00741DBC">
        <w:rPr>
          <w:lang w:val="en-US"/>
        </w:rPr>
        <w:t>,</w:t>
      </w:r>
      <w:r w:rsidRPr="00D73861">
        <w:rPr>
          <w:lang w:val="en-US"/>
        </w:rPr>
        <w:t xml:space="preserve"> are</w:t>
      </w:r>
      <w:r>
        <w:rPr>
          <w:lang w:val="en-US"/>
        </w:rPr>
        <w:t xml:space="preserve"> </w:t>
      </w:r>
      <w:r w:rsidRPr="00D73861">
        <w:rPr>
          <w:lang w:val="en-US"/>
        </w:rPr>
        <w:t xml:space="preserve">shown </w:t>
      </w:r>
      <w:r>
        <w:rPr>
          <w:lang w:val="en-US"/>
        </w:rPr>
        <w:t xml:space="preserve">in </w:t>
      </w:r>
      <w:r w:rsidRPr="00D73861">
        <w:rPr>
          <w:b/>
          <w:bCs/>
          <w:lang w:val="en-US"/>
        </w:rPr>
        <w:t xml:space="preserve">Figure </w:t>
      </w:r>
      <w:r w:rsidR="00E5314D">
        <w:rPr>
          <w:b/>
          <w:bCs/>
          <w:lang w:val="en-US"/>
        </w:rPr>
        <w:t>2</w:t>
      </w:r>
      <w:r w:rsidRPr="00D73861">
        <w:rPr>
          <w:lang w:val="en-US"/>
        </w:rPr>
        <w:t>. Specificity levels increase only when considering all variants supported by at least 20</w:t>
      </w:r>
      <w:r>
        <w:rPr>
          <w:lang w:val="en-US"/>
        </w:rPr>
        <w:t xml:space="preserve"> </w:t>
      </w:r>
      <w:r w:rsidRPr="00D73861">
        <w:rPr>
          <w:lang w:val="en-US"/>
        </w:rPr>
        <w:t xml:space="preserve">reads. </w:t>
      </w:r>
      <w:r w:rsidR="00741DBC">
        <w:rPr>
          <w:lang w:val="en-US"/>
        </w:rPr>
        <w:t xml:space="preserve">For variants of known significance, specificity levels remain invariant across various cut-off levels on the minimal number of variant reads. </w:t>
      </w:r>
      <w:r w:rsidRPr="00D73861">
        <w:rPr>
          <w:lang w:val="en-US"/>
        </w:rPr>
        <w:t xml:space="preserve">In parallel, sensitivity levels drop drastically when increasing the number of minimal </w:t>
      </w:r>
      <w:proofErr w:type="gramStart"/>
      <w:r w:rsidRPr="00D73861">
        <w:rPr>
          <w:lang w:val="en-US"/>
        </w:rPr>
        <w:t>variant</w:t>
      </w:r>
      <w:proofErr w:type="gramEnd"/>
      <w:r w:rsidRPr="00D73861">
        <w:rPr>
          <w:lang w:val="en-US"/>
        </w:rPr>
        <w:t xml:space="preserve"> reads</w:t>
      </w:r>
      <w:r>
        <w:rPr>
          <w:lang w:val="en-US"/>
        </w:rPr>
        <w:t xml:space="preserve"> </w:t>
      </w:r>
      <w:r w:rsidRPr="00D73861">
        <w:rPr>
          <w:lang w:val="en-US"/>
        </w:rPr>
        <w:t>above 5</w:t>
      </w:r>
      <w:r w:rsidR="00741DBC">
        <w:rPr>
          <w:lang w:val="en-US"/>
        </w:rPr>
        <w:t>, and this is observed for both call sets</w:t>
      </w:r>
      <w:r w:rsidRPr="00D73861">
        <w:rPr>
          <w:lang w:val="en-US"/>
        </w:rPr>
        <w:t xml:space="preserve">. </w:t>
      </w:r>
      <w:r w:rsidR="00741DBC">
        <w:rPr>
          <w:lang w:val="en-US"/>
        </w:rPr>
        <w:t xml:space="preserve">In addition, at any cut-off level on the minimal number of variant reads, the sensitivity level obtained on the call set excluding variants of unknown significance is always lower as compared to the sensitivity level obtained on all variants. </w:t>
      </w:r>
      <w:r w:rsidRPr="00D73861">
        <w:rPr>
          <w:lang w:val="en-US"/>
        </w:rPr>
        <w:t>Given the fact that sensitivity levels are already low, a mutation will be</w:t>
      </w:r>
      <w:r w:rsidR="00555184">
        <w:rPr>
          <w:lang w:val="en-US"/>
        </w:rPr>
        <w:t xml:space="preserve"> </w:t>
      </w:r>
      <w:r w:rsidRPr="00D73861">
        <w:rPr>
          <w:lang w:val="en-US"/>
        </w:rPr>
        <w:t>considered when supported by at least 5 variant reads</w:t>
      </w:r>
      <w:r w:rsidR="00741DBC">
        <w:rPr>
          <w:lang w:val="en-US"/>
        </w:rPr>
        <w:t xml:space="preserve"> and no additional filter on the mutation class was introduced</w:t>
      </w:r>
      <w:r w:rsidRPr="00D73861">
        <w:rPr>
          <w:lang w:val="en-US"/>
        </w:rPr>
        <w:t>.</w:t>
      </w:r>
    </w:p>
    <w:p w14:paraId="6999B556" w14:textId="77777777" w:rsidR="009C47B7" w:rsidRDefault="009C47B7" w:rsidP="00D73861">
      <w:pPr>
        <w:jc w:val="both"/>
        <w:rPr>
          <w:lang w:val="en-US"/>
        </w:rPr>
      </w:pPr>
    </w:p>
    <w:p w14:paraId="46C6E6A3" w14:textId="77777777" w:rsidR="001F3F11" w:rsidRDefault="001F3F11" w:rsidP="00D73861">
      <w:pPr>
        <w:jc w:val="both"/>
        <w:rPr>
          <w:lang w:val="en-US"/>
        </w:rPr>
      </w:pPr>
    </w:p>
    <w:p w14:paraId="0336561C" w14:textId="77777777" w:rsidR="001F3F11" w:rsidRDefault="001F3F11" w:rsidP="00D73861">
      <w:pPr>
        <w:jc w:val="both"/>
        <w:rPr>
          <w:lang w:val="en-US"/>
        </w:rPr>
      </w:pPr>
    </w:p>
    <w:p w14:paraId="3D0744A8" w14:textId="77777777" w:rsidR="001F3F11" w:rsidRDefault="001F3F11" w:rsidP="00D73861">
      <w:pPr>
        <w:jc w:val="both"/>
        <w:rPr>
          <w:lang w:val="en-US"/>
        </w:rPr>
      </w:pPr>
    </w:p>
    <w:p w14:paraId="37CCFA83" w14:textId="77777777" w:rsidR="009C47B7" w:rsidRDefault="009C47B7" w:rsidP="00D73861">
      <w:pPr>
        <w:jc w:val="both"/>
        <w:rPr>
          <w:lang w:val="en-US"/>
        </w:rPr>
      </w:pPr>
    </w:p>
    <w:p w14:paraId="0E3BDD9B" w14:textId="54399E09" w:rsidR="009C47B7" w:rsidRDefault="009C47B7" w:rsidP="001F3F11">
      <w:pPr>
        <w:ind w:firstLine="708"/>
        <w:jc w:val="both"/>
        <w:rPr>
          <w:i/>
          <w:iCs/>
          <w:lang w:val="en-US"/>
        </w:rPr>
      </w:pPr>
      <w:r w:rsidRPr="009C47B7">
        <w:rPr>
          <w:i/>
          <w:iCs/>
          <w:lang w:val="en-US"/>
        </w:rPr>
        <w:lastRenderedPageBreak/>
        <w:t>Evaluation of mutation frequencies</w:t>
      </w:r>
      <w:r w:rsidR="00450782">
        <w:rPr>
          <w:i/>
          <w:iCs/>
          <w:lang w:val="en-US"/>
        </w:rPr>
        <w:t>.</w:t>
      </w:r>
    </w:p>
    <w:p w14:paraId="6878F92C" w14:textId="77777777" w:rsidR="009C47B7" w:rsidRDefault="009C47B7" w:rsidP="00D73861">
      <w:pPr>
        <w:jc w:val="both"/>
        <w:rPr>
          <w:i/>
          <w:iCs/>
          <w:lang w:val="en-US"/>
        </w:rPr>
      </w:pPr>
    </w:p>
    <w:p w14:paraId="35567908" w14:textId="7ED4B293" w:rsidR="00A92D5F" w:rsidRDefault="00A92D5F" w:rsidP="001F3F11">
      <w:pPr>
        <w:ind w:firstLine="708"/>
        <w:jc w:val="both"/>
        <w:rPr>
          <w:lang w:val="en-US"/>
        </w:rPr>
      </w:pPr>
      <w:r w:rsidRPr="00A92D5F">
        <w:rPr>
          <w:lang w:val="en-US"/>
        </w:rPr>
        <w:t>Based on the above criteria, 17 genes mutated at least once in our series of 57 liver metastases</w:t>
      </w:r>
      <w:r>
        <w:rPr>
          <w:lang w:val="en-US"/>
        </w:rPr>
        <w:t xml:space="preserve"> were identified</w:t>
      </w:r>
      <w:r w:rsidRPr="00A92D5F">
        <w:rPr>
          <w:lang w:val="en-US"/>
        </w:rPr>
        <w:t>.</w:t>
      </w:r>
      <w:r>
        <w:rPr>
          <w:lang w:val="en-US"/>
        </w:rPr>
        <w:t xml:space="preserve"> </w:t>
      </w:r>
      <w:r w:rsidRPr="00A92D5F">
        <w:rPr>
          <w:lang w:val="en-US"/>
        </w:rPr>
        <w:t xml:space="preserve">The observed mutation frequencies were compared to </w:t>
      </w:r>
      <w:r>
        <w:rPr>
          <w:lang w:val="en-US"/>
        </w:rPr>
        <w:t xml:space="preserve">those reported in </w:t>
      </w:r>
      <w:r w:rsidRPr="00A92D5F">
        <w:rPr>
          <w:lang w:val="en-US"/>
        </w:rPr>
        <w:t>the MSKCC data set (Yaeger et al., Cancer Cell,</w:t>
      </w:r>
      <w:r>
        <w:rPr>
          <w:lang w:val="en-US"/>
        </w:rPr>
        <w:t xml:space="preserve"> </w:t>
      </w:r>
      <w:r w:rsidRPr="00A92D5F">
        <w:rPr>
          <w:lang w:val="en-US"/>
        </w:rPr>
        <w:t>2018) covering 1.134 colorectal cancer metastases including 238 liver metastases samples and results are</w:t>
      </w:r>
      <w:r>
        <w:rPr>
          <w:lang w:val="en-US"/>
        </w:rPr>
        <w:t xml:space="preserve"> </w:t>
      </w:r>
      <w:r w:rsidRPr="00A92D5F">
        <w:rPr>
          <w:lang w:val="en-US"/>
        </w:rPr>
        <w:t xml:space="preserve">presented in </w:t>
      </w:r>
      <w:r w:rsidRPr="00A92D5F">
        <w:rPr>
          <w:b/>
          <w:bCs/>
          <w:lang w:val="en-US"/>
        </w:rPr>
        <w:t>Table 2</w:t>
      </w:r>
      <w:r w:rsidRPr="00A92D5F">
        <w:rPr>
          <w:lang w:val="en-US"/>
        </w:rPr>
        <w:t>.</w:t>
      </w:r>
      <w:r w:rsidR="001C67BD">
        <w:rPr>
          <w:lang w:val="en-US"/>
        </w:rPr>
        <w:t xml:space="preserve"> </w:t>
      </w:r>
      <w:r w:rsidR="001C67BD" w:rsidRPr="001C67BD">
        <w:rPr>
          <w:lang w:val="en-US"/>
        </w:rPr>
        <w:t>From this analysis, two important observations have been made.</w:t>
      </w:r>
      <w:r w:rsidR="001C67BD">
        <w:rPr>
          <w:lang w:val="en-US"/>
        </w:rPr>
        <w:t xml:space="preserve"> </w:t>
      </w:r>
      <w:r w:rsidR="001C67BD" w:rsidRPr="001C67BD">
        <w:rPr>
          <w:lang w:val="en-US"/>
        </w:rPr>
        <w:t>First, APC, TP53 and SMAD4 (highlighted in blue) mutations have been detected at a lower frequency as</w:t>
      </w:r>
      <w:r w:rsidR="001C67BD">
        <w:rPr>
          <w:lang w:val="en-US"/>
        </w:rPr>
        <w:t xml:space="preserve"> </w:t>
      </w:r>
      <w:r w:rsidR="001C67BD" w:rsidRPr="001C67BD">
        <w:rPr>
          <w:lang w:val="en-US"/>
        </w:rPr>
        <w:t>compared to the MSKCC data set, which can be explained in terms of differences between DNA- and RNA</w:t>
      </w:r>
      <w:r w:rsidR="001C67BD">
        <w:rPr>
          <w:lang w:val="en-US"/>
        </w:rPr>
        <w:t xml:space="preserve"> </w:t>
      </w:r>
      <w:r w:rsidR="001C67BD" w:rsidRPr="001C67BD">
        <w:rPr>
          <w:lang w:val="en-US"/>
        </w:rPr>
        <w:t>based</w:t>
      </w:r>
      <w:r w:rsidR="001C67BD">
        <w:rPr>
          <w:lang w:val="en-US"/>
        </w:rPr>
        <w:t xml:space="preserve"> </w:t>
      </w:r>
      <w:r w:rsidR="001C67BD" w:rsidRPr="001C67BD">
        <w:rPr>
          <w:lang w:val="en-US"/>
        </w:rPr>
        <w:t xml:space="preserve">mutation analysis. </w:t>
      </w:r>
      <w:r w:rsidR="001C67BD">
        <w:rPr>
          <w:lang w:val="en-US"/>
        </w:rPr>
        <w:t>T</w:t>
      </w:r>
      <w:r w:rsidR="001C67BD" w:rsidRPr="001C67BD">
        <w:rPr>
          <w:lang w:val="en-US"/>
        </w:rPr>
        <w:t>he nature of genomic perturbations in APC, TP53 and SMAD4</w:t>
      </w:r>
      <w:r w:rsidR="001C67BD">
        <w:rPr>
          <w:lang w:val="en-US"/>
        </w:rPr>
        <w:t xml:space="preserve"> (i.e. deletions</w:t>
      </w:r>
      <w:r w:rsidR="00163945">
        <w:rPr>
          <w:lang w:val="en-US"/>
        </w:rPr>
        <w:t xml:space="preserve"> </w:t>
      </w:r>
      <w:r w:rsidR="001C67BD">
        <w:rPr>
          <w:lang w:val="en-US"/>
        </w:rPr>
        <w:t>and frameshift mutations)</w:t>
      </w:r>
      <w:r w:rsidR="001C67BD" w:rsidRPr="001C67BD">
        <w:rPr>
          <w:lang w:val="en-US"/>
        </w:rPr>
        <w:t xml:space="preserve"> implies that the</w:t>
      </w:r>
      <w:r w:rsidR="001C67BD">
        <w:rPr>
          <w:lang w:val="en-US"/>
        </w:rPr>
        <w:t xml:space="preserve"> </w:t>
      </w:r>
      <w:r w:rsidR="001C67BD" w:rsidRPr="001C67BD">
        <w:rPr>
          <w:lang w:val="en-US"/>
        </w:rPr>
        <w:t>variant allele is</w:t>
      </w:r>
      <w:r w:rsidR="001C67BD">
        <w:rPr>
          <w:lang w:val="en-US"/>
        </w:rPr>
        <w:t xml:space="preserve"> often not</w:t>
      </w:r>
      <w:r w:rsidR="001C67BD" w:rsidRPr="001C67BD">
        <w:rPr>
          <w:lang w:val="en-US"/>
        </w:rPr>
        <w:t xml:space="preserve"> expressed</w:t>
      </w:r>
      <w:r w:rsidR="00163945">
        <w:rPr>
          <w:lang w:val="en-US"/>
        </w:rPr>
        <w:t xml:space="preserve"> (e.g. through nonsense mediated decay)</w:t>
      </w:r>
      <w:r w:rsidR="001C67BD">
        <w:rPr>
          <w:lang w:val="en-US"/>
        </w:rPr>
        <w:t>. Therefore,</w:t>
      </w:r>
      <w:r w:rsidR="001C67BD" w:rsidRPr="001C67BD">
        <w:rPr>
          <w:lang w:val="en-US"/>
        </w:rPr>
        <w:t xml:space="preserve"> RNA-sequencing</w:t>
      </w:r>
      <w:r w:rsidR="001C67BD">
        <w:rPr>
          <w:lang w:val="en-US"/>
        </w:rPr>
        <w:t xml:space="preserve"> </w:t>
      </w:r>
      <w:r w:rsidR="001C67BD" w:rsidRPr="001C67BD">
        <w:rPr>
          <w:lang w:val="en-US"/>
        </w:rPr>
        <w:t xml:space="preserve">will only </w:t>
      </w:r>
      <w:r w:rsidR="001C67BD">
        <w:rPr>
          <w:lang w:val="en-US"/>
        </w:rPr>
        <w:t>assess</w:t>
      </w:r>
      <w:r w:rsidR="001C67BD" w:rsidRPr="001C67BD">
        <w:rPr>
          <w:lang w:val="en-US"/>
        </w:rPr>
        <w:t xml:space="preserve"> transcripts that originate from the WT allele</w:t>
      </w:r>
      <w:r w:rsidR="001C67BD">
        <w:rPr>
          <w:lang w:val="en-US"/>
        </w:rPr>
        <w:t xml:space="preserve"> resulting in lower </w:t>
      </w:r>
      <w:r w:rsidR="001C67BD" w:rsidRPr="001C67BD">
        <w:rPr>
          <w:lang w:val="en-US"/>
        </w:rPr>
        <w:t xml:space="preserve">mutation frequencies </w:t>
      </w:r>
      <w:r w:rsidR="001C67BD">
        <w:rPr>
          <w:lang w:val="en-US"/>
        </w:rPr>
        <w:t>as compared to DNA-sequencing based results.</w:t>
      </w:r>
    </w:p>
    <w:p w14:paraId="55D87D5B" w14:textId="77777777" w:rsidR="00163945" w:rsidRDefault="00163945" w:rsidP="001C67BD">
      <w:pPr>
        <w:jc w:val="both"/>
        <w:rPr>
          <w:lang w:val="en-US"/>
        </w:rPr>
      </w:pPr>
    </w:p>
    <w:p w14:paraId="6265041C" w14:textId="1C00FE8A" w:rsidR="00163945" w:rsidRDefault="00163945" w:rsidP="001F3F11">
      <w:pPr>
        <w:ind w:firstLine="708"/>
        <w:jc w:val="both"/>
        <w:rPr>
          <w:lang w:val="en-US"/>
        </w:rPr>
      </w:pPr>
      <w:r w:rsidRPr="00163945">
        <w:rPr>
          <w:lang w:val="en-US"/>
        </w:rPr>
        <w:t>Second, for some genes (highlighted in red), the mutations frequencies in the RNA-sequencing data are</w:t>
      </w:r>
      <w:r>
        <w:rPr>
          <w:lang w:val="en-US"/>
        </w:rPr>
        <w:t xml:space="preserve"> </w:t>
      </w:r>
      <w:r w:rsidRPr="00163945">
        <w:rPr>
          <w:lang w:val="en-US"/>
        </w:rPr>
        <w:t>markedly higher as compared to the MSKCC series. These genes are often affected by frameshift mutations</w:t>
      </w:r>
      <w:r>
        <w:rPr>
          <w:lang w:val="en-US"/>
        </w:rPr>
        <w:t xml:space="preserve"> </w:t>
      </w:r>
      <w:r w:rsidRPr="00163945">
        <w:rPr>
          <w:lang w:val="en-US"/>
        </w:rPr>
        <w:t>caused by indels that may reflect sequencing errors. The fact that these frameshift mutations represent</w:t>
      </w:r>
      <w:r>
        <w:rPr>
          <w:lang w:val="en-US"/>
        </w:rPr>
        <w:t xml:space="preserve"> </w:t>
      </w:r>
      <w:r w:rsidRPr="00163945">
        <w:rPr>
          <w:lang w:val="en-US"/>
        </w:rPr>
        <w:t>sequencing errors is corroborated by the observation that double frameshift mutations are reported</w:t>
      </w:r>
      <w:r>
        <w:rPr>
          <w:lang w:val="en-US"/>
        </w:rPr>
        <w:t xml:space="preserve"> </w:t>
      </w:r>
      <w:r w:rsidRPr="00163945">
        <w:rPr>
          <w:lang w:val="en-US"/>
        </w:rPr>
        <w:t>in several samples, particularly for MSH6 (i.e. 12 samples).</w:t>
      </w:r>
      <w:r>
        <w:rPr>
          <w:lang w:val="en-US"/>
        </w:rPr>
        <w:t xml:space="preserve"> </w:t>
      </w:r>
      <w:r w:rsidRPr="00163945">
        <w:rPr>
          <w:lang w:val="en-US"/>
        </w:rPr>
        <w:t>In order to be able to filter out putative sequencing errors, we inspected 1.100 frameshift mutations identified</w:t>
      </w:r>
      <w:r>
        <w:rPr>
          <w:lang w:val="en-US"/>
        </w:rPr>
        <w:t xml:space="preserve"> </w:t>
      </w:r>
      <w:r w:rsidRPr="00163945">
        <w:rPr>
          <w:lang w:val="en-US"/>
        </w:rPr>
        <w:t xml:space="preserve">in our RNA-sequencing data set and without records in </w:t>
      </w:r>
      <w:proofErr w:type="spellStart"/>
      <w:r w:rsidRPr="00163945">
        <w:rPr>
          <w:lang w:val="en-US"/>
        </w:rPr>
        <w:t>dbSNP</w:t>
      </w:r>
      <w:proofErr w:type="spellEnd"/>
      <w:r w:rsidRPr="00163945">
        <w:rPr>
          <w:lang w:val="en-US"/>
        </w:rPr>
        <w:t xml:space="preserve"> or </w:t>
      </w:r>
      <w:proofErr w:type="spellStart"/>
      <w:r w:rsidRPr="00163945">
        <w:rPr>
          <w:lang w:val="en-US"/>
        </w:rPr>
        <w:t>ClinVar</w:t>
      </w:r>
      <w:proofErr w:type="spellEnd"/>
      <w:r w:rsidRPr="00163945">
        <w:rPr>
          <w:lang w:val="en-US"/>
        </w:rPr>
        <w:t>. In this set of mutations, indels</w:t>
      </w:r>
      <w:r>
        <w:rPr>
          <w:lang w:val="en-US"/>
        </w:rPr>
        <w:t xml:space="preserve"> </w:t>
      </w:r>
      <w:r w:rsidRPr="00163945">
        <w:rPr>
          <w:lang w:val="en-US"/>
        </w:rPr>
        <w:t>secondary to sequencing errors will arguably be more prevalent. The average of variant reads in this call set</w:t>
      </w:r>
      <w:r>
        <w:rPr>
          <w:lang w:val="en-US"/>
        </w:rPr>
        <w:t xml:space="preserve"> </w:t>
      </w:r>
      <w:r w:rsidRPr="00163945">
        <w:rPr>
          <w:lang w:val="en-US"/>
        </w:rPr>
        <w:t xml:space="preserve">was 4 with a standard deviation of 6.41. From these data, a novel cut-off on the minimal number of </w:t>
      </w:r>
      <w:proofErr w:type="gramStart"/>
      <w:r w:rsidRPr="00163945">
        <w:rPr>
          <w:lang w:val="en-US"/>
        </w:rPr>
        <w:t>variant</w:t>
      </w:r>
      <w:proofErr w:type="gramEnd"/>
      <w:r>
        <w:rPr>
          <w:lang w:val="en-US"/>
        </w:rPr>
        <w:t xml:space="preserve"> </w:t>
      </w:r>
      <w:r w:rsidRPr="00163945">
        <w:rPr>
          <w:lang w:val="en-US"/>
        </w:rPr>
        <w:t>reads specific for frameshift mutations was calculated (i.e. 4 + 1.96 * 6.41 = 17), allowing to filter out 95%</w:t>
      </w:r>
      <w:r>
        <w:rPr>
          <w:lang w:val="en-US"/>
        </w:rPr>
        <w:t xml:space="preserve"> </w:t>
      </w:r>
      <w:r w:rsidRPr="00163945">
        <w:rPr>
          <w:lang w:val="en-US"/>
        </w:rPr>
        <w:t>of these putative false positive variants.</w:t>
      </w:r>
    </w:p>
    <w:p w14:paraId="0345F993" w14:textId="77777777" w:rsidR="00A92D5F" w:rsidRDefault="00A92D5F" w:rsidP="00A92D5F">
      <w:pPr>
        <w:jc w:val="both"/>
        <w:rPr>
          <w:lang w:val="en-US"/>
        </w:rPr>
      </w:pPr>
    </w:p>
    <w:p w14:paraId="54039996" w14:textId="77777777" w:rsidR="00E5314D" w:rsidRDefault="00E5314D" w:rsidP="00D73861">
      <w:pPr>
        <w:jc w:val="both"/>
        <w:rPr>
          <w:b/>
          <w:bCs/>
          <w:lang w:val="en-US"/>
        </w:rPr>
      </w:pPr>
    </w:p>
    <w:p w14:paraId="650F4C3A" w14:textId="77777777" w:rsidR="00450782" w:rsidRDefault="00450782" w:rsidP="001F3F11">
      <w:pPr>
        <w:ind w:firstLine="708"/>
        <w:jc w:val="both"/>
        <w:rPr>
          <w:i/>
          <w:iCs/>
          <w:lang w:val="en-US"/>
        </w:rPr>
      </w:pPr>
      <w:r w:rsidRPr="00450782">
        <w:rPr>
          <w:i/>
          <w:iCs/>
          <w:lang w:val="en-US"/>
        </w:rPr>
        <w:t>Overview of mutated genes in liver metastases</w:t>
      </w:r>
      <w:r>
        <w:rPr>
          <w:i/>
          <w:iCs/>
          <w:lang w:val="en-US"/>
        </w:rPr>
        <w:t>.</w:t>
      </w:r>
    </w:p>
    <w:p w14:paraId="0157B3E0" w14:textId="77777777" w:rsidR="007A7D22" w:rsidRDefault="007A7D22" w:rsidP="00D73861">
      <w:pPr>
        <w:jc w:val="both"/>
        <w:rPr>
          <w:i/>
          <w:iCs/>
          <w:lang w:val="en-US"/>
        </w:rPr>
      </w:pPr>
    </w:p>
    <w:p w14:paraId="4EDA167F" w14:textId="27DC2130" w:rsidR="007A7D22" w:rsidRDefault="007A7D22" w:rsidP="001F3F11">
      <w:pPr>
        <w:ind w:firstLine="708"/>
        <w:jc w:val="both"/>
        <w:rPr>
          <w:lang w:val="en-US"/>
        </w:rPr>
      </w:pPr>
      <w:r w:rsidRPr="007A7D22">
        <w:rPr>
          <w:lang w:val="en-US"/>
        </w:rPr>
        <w:t>Based on the above information (i.e. minimal number of 5 variant reads for missense and nonsense mutations,</w:t>
      </w:r>
      <w:r>
        <w:rPr>
          <w:lang w:val="en-US"/>
        </w:rPr>
        <w:t xml:space="preserve"> </w:t>
      </w:r>
      <w:r w:rsidRPr="007A7D22">
        <w:rPr>
          <w:lang w:val="en-US"/>
        </w:rPr>
        <w:t>and 17 for frameshift variants), the final call set for all genes evaluated in this analysis was generated and</w:t>
      </w:r>
      <w:r>
        <w:rPr>
          <w:lang w:val="en-US"/>
        </w:rPr>
        <w:t xml:space="preserve"> </w:t>
      </w:r>
      <w:r w:rsidRPr="007A7D22">
        <w:rPr>
          <w:lang w:val="en-US"/>
        </w:rPr>
        <w:t xml:space="preserve">the resulting oncoprint is shown </w:t>
      </w:r>
      <w:r>
        <w:rPr>
          <w:lang w:val="en-US"/>
        </w:rPr>
        <w:t xml:space="preserve">in </w:t>
      </w:r>
      <w:r>
        <w:rPr>
          <w:b/>
          <w:bCs/>
          <w:lang w:val="en-US"/>
        </w:rPr>
        <w:t>F</w:t>
      </w:r>
      <w:r w:rsidRPr="007A7D22">
        <w:rPr>
          <w:b/>
          <w:bCs/>
          <w:lang w:val="en-US"/>
        </w:rPr>
        <w:t xml:space="preserve">igure </w:t>
      </w:r>
      <w:r w:rsidR="00E5314D">
        <w:rPr>
          <w:b/>
          <w:bCs/>
          <w:lang w:val="en-US"/>
        </w:rPr>
        <w:t>3</w:t>
      </w:r>
      <w:r w:rsidRPr="007A7D22">
        <w:rPr>
          <w:lang w:val="en-US"/>
        </w:rPr>
        <w:t xml:space="preserve">. </w:t>
      </w:r>
      <w:r w:rsidR="00742789">
        <w:rPr>
          <w:lang w:val="en-US"/>
        </w:rPr>
        <w:t xml:space="preserve">All identified mutations are provided in </w:t>
      </w:r>
      <w:r w:rsidR="00742789" w:rsidRPr="00742789">
        <w:rPr>
          <w:b/>
          <w:bCs/>
          <w:lang w:val="en-US"/>
        </w:rPr>
        <w:t>Table 3</w:t>
      </w:r>
      <w:r w:rsidR="00742789">
        <w:rPr>
          <w:lang w:val="en-US"/>
        </w:rPr>
        <w:t xml:space="preserve">. </w:t>
      </w:r>
      <w:r w:rsidR="00903FCB">
        <w:rPr>
          <w:lang w:val="en-US"/>
        </w:rPr>
        <w:t>Patterns of mutual exclusivity</w:t>
      </w:r>
      <w:r w:rsidR="00AB65B2">
        <w:rPr>
          <w:lang w:val="en-US"/>
        </w:rPr>
        <w:t>, visible in the top 4 rows of the oncoprint,</w:t>
      </w:r>
      <w:r w:rsidR="00903FCB">
        <w:rPr>
          <w:lang w:val="en-US"/>
        </w:rPr>
        <w:t xml:space="preserve"> were analysed </w:t>
      </w:r>
      <w:r w:rsidR="00AB65B2">
        <w:rPr>
          <w:lang w:val="en-US"/>
        </w:rPr>
        <w:t xml:space="preserve">using the R-package </w:t>
      </w:r>
      <w:r w:rsidR="00AB65B2" w:rsidRPr="00AB65B2">
        <w:rPr>
          <w:i/>
          <w:iCs/>
          <w:lang w:val="en-US"/>
        </w:rPr>
        <w:t>discove</w:t>
      </w:r>
      <w:r w:rsidR="00AB65B2">
        <w:rPr>
          <w:i/>
          <w:iCs/>
          <w:lang w:val="en-US"/>
        </w:rPr>
        <w:t>r</w:t>
      </w:r>
      <w:r w:rsidR="00AB65B2">
        <w:rPr>
          <w:lang w:val="en-US"/>
        </w:rPr>
        <w:t xml:space="preserve"> </w:t>
      </w:r>
      <w:r w:rsidR="00903FCB">
        <w:rPr>
          <w:lang w:val="en-US"/>
        </w:rPr>
        <w:t xml:space="preserve">and </w:t>
      </w:r>
      <w:r w:rsidR="00AB65B2">
        <w:rPr>
          <w:lang w:val="en-US"/>
        </w:rPr>
        <w:t>identified</w:t>
      </w:r>
      <w:r w:rsidR="00903FCB">
        <w:rPr>
          <w:lang w:val="en-US"/>
        </w:rPr>
        <w:t xml:space="preserve"> for </w:t>
      </w:r>
      <w:r w:rsidRPr="007A7D22">
        <w:rPr>
          <w:lang w:val="en-US"/>
        </w:rPr>
        <w:t>TP53 and KRAS (OR=0.218), for TP53 and PIK3CA (OR=0.090) and for TP53 and BRCA2</w:t>
      </w:r>
      <w:r w:rsidR="00671BC9">
        <w:rPr>
          <w:lang w:val="en-US"/>
        </w:rPr>
        <w:t xml:space="preserve"> </w:t>
      </w:r>
      <w:r w:rsidRPr="007A7D22">
        <w:rPr>
          <w:lang w:val="en-US"/>
        </w:rPr>
        <w:t xml:space="preserve">(OR=0.400). </w:t>
      </w:r>
      <w:r w:rsidR="00AB65B2">
        <w:rPr>
          <w:lang w:val="en-US"/>
        </w:rPr>
        <w:t xml:space="preserve"> </w:t>
      </w:r>
      <w:r w:rsidR="005024D3">
        <w:rPr>
          <w:lang w:val="en-US"/>
        </w:rPr>
        <w:t>Mutual exclusivity between TP53 on the one hand and KRAS or PIK3CA was also observed in the MSK-series of 1516 primary colorectal carcinoma samples (</w:t>
      </w:r>
      <w:proofErr w:type="spellStart"/>
      <w:r w:rsidR="005024D3">
        <w:rPr>
          <w:lang w:val="en-US"/>
        </w:rPr>
        <w:t>Cercek</w:t>
      </w:r>
      <w:proofErr w:type="spellEnd"/>
      <w:r w:rsidR="005024D3">
        <w:rPr>
          <w:lang w:val="en-US"/>
        </w:rPr>
        <w:t xml:space="preserve"> et al., JNCI, 2021) as well as in the MSK-series of 1134 metastatic colorectal carcinoma samples (Yaeger et al., Cancer Cell, 2018), thus lending credit to the mutational patterns identified in our series. </w:t>
      </w:r>
      <w:r w:rsidR="00C63143">
        <w:rPr>
          <w:lang w:val="en-US"/>
        </w:rPr>
        <w:t>Also,</w:t>
      </w:r>
      <w:r w:rsidR="00B15A9F">
        <w:rPr>
          <w:lang w:val="en-US"/>
        </w:rPr>
        <w:t xml:space="preserve"> in the TCGA series</w:t>
      </w:r>
      <w:r w:rsidR="00203E77">
        <w:rPr>
          <w:lang w:val="en-US"/>
        </w:rPr>
        <w:t xml:space="preserve"> (Firehose legacy)</w:t>
      </w:r>
      <w:r w:rsidR="00B15A9F">
        <w:rPr>
          <w:lang w:val="en-US"/>
        </w:rPr>
        <w:t xml:space="preserve"> of </w:t>
      </w:r>
      <w:r w:rsidR="00203E77">
        <w:rPr>
          <w:lang w:val="en-US"/>
        </w:rPr>
        <w:t xml:space="preserve">526 </w:t>
      </w:r>
      <w:r w:rsidR="00B15A9F">
        <w:rPr>
          <w:lang w:val="en-US"/>
        </w:rPr>
        <w:t>primary colorectal cancer samples, mutual exclusivity between TP53 and PIK3CA was identified.</w:t>
      </w:r>
      <w:r w:rsidR="005024D3">
        <w:rPr>
          <w:lang w:val="en-US"/>
        </w:rPr>
        <w:t xml:space="preserve"> </w:t>
      </w:r>
    </w:p>
    <w:p w14:paraId="06AC0B3D" w14:textId="77777777" w:rsidR="00E356AF" w:rsidRDefault="00E356AF" w:rsidP="007A7D22">
      <w:pPr>
        <w:jc w:val="both"/>
        <w:rPr>
          <w:lang w:val="en-US"/>
        </w:rPr>
      </w:pPr>
    </w:p>
    <w:p w14:paraId="5C46327C" w14:textId="77777777" w:rsidR="00E356AF" w:rsidRDefault="00E356AF" w:rsidP="007A7D22">
      <w:pPr>
        <w:jc w:val="both"/>
        <w:rPr>
          <w:lang w:val="en-US"/>
        </w:rPr>
      </w:pPr>
    </w:p>
    <w:p w14:paraId="22A5D5B6" w14:textId="77777777" w:rsidR="001F3F11" w:rsidRDefault="001F3F11" w:rsidP="007A7D22">
      <w:pPr>
        <w:jc w:val="both"/>
        <w:rPr>
          <w:lang w:val="en-US"/>
        </w:rPr>
      </w:pPr>
    </w:p>
    <w:p w14:paraId="79139CD9" w14:textId="77777777" w:rsidR="001F3F11" w:rsidRDefault="001F3F11" w:rsidP="007A7D22">
      <w:pPr>
        <w:jc w:val="both"/>
        <w:rPr>
          <w:lang w:val="en-US"/>
        </w:rPr>
      </w:pPr>
    </w:p>
    <w:p w14:paraId="7D1C1E0D" w14:textId="77777777" w:rsidR="00E356AF" w:rsidRDefault="00E356AF" w:rsidP="001F3F11">
      <w:pPr>
        <w:ind w:firstLine="708"/>
        <w:jc w:val="both"/>
        <w:rPr>
          <w:i/>
          <w:iCs/>
          <w:lang w:val="en-US"/>
        </w:rPr>
      </w:pPr>
      <w:r w:rsidRPr="00E356AF">
        <w:rPr>
          <w:i/>
          <w:iCs/>
          <w:lang w:val="en-US"/>
        </w:rPr>
        <w:lastRenderedPageBreak/>
        <w:t>Comparison of mutation-induced gene expression changes in primary CRC and liver metastases</w:t>
      </w:r>
    </w:p>
    <w:p w14:paraId="2E0A7F8F" w14:textId="77777777" w:rsidR="00FF7B39" w:rsidRPr="00FF7B39" w:rsidRDefault="00FF7B39" w:rsidP="00E356AF">
      <w:pPr>
        <w:jc w:val="both"/>
        <w:rPr>
          <w:lang w:val="en-US"/>
        </w:rPr>
      </w:pPr>
    </w:p>
    <w:p w14:paraId="67B0034C" w14:textId="77777777" w:rsidR="00FF7B39" w:rsidRDefault="00FF7B39" w:rsidP="001F3F11">
      <w:pPr>
        <w:ind w:firstLine="708"/>
        <w:jc w:val="both"/>
        <w:rPr>
          <w:lang w:val="en-US"/>
        </w:rPr>
      </w:pPr>
      <w:r w:rsidRPr="00FF7B39">
        <w:rPr>
          <w:lang w:val="en-US"/>
        </w:rPr>
        <w:t>To validate the identified variants at a more biological level, we evaluated if gene expression patterns associated</w:t>
      </w:r>
      <w:r>
        <w:rPr>
          <w:lang w:val="en-US"/>
        </w:rPr>
        <w:t xml:space="preserve"> </w:t>
      </w:r>
      <w:r w:rsidRPr="00FF7B39">
        <w:rPr>
          <w:lang w:val="en-US"/>
        </w:rPr>
        <w:t xml:space="preserve">with mutations in several key genes in our liver metastases </w:t>
      </w:r>
      <w:r>
        <w:rPr>
          <w:lang w:val="en-US"/>
        </w:rPr>
        <w:t>series</w:t>
      </w:r>
      <w:r w:rsidRPr="00FF7B39">
        <w:rPr>
          <w:lang w:val="en-US"/>
        </w:rPr>
        <w:t xml:space="preserve"> are similar to those identified</w:t>
      </w:r>
      <w:r>
        <w:rPr>
          <w:lang w:val="en-US"/>
        </w:rPr>
        <w:t xml:space="preserve"> </w:t>
      </w:r>
      <w:r w:rsidRPr="00FF7B39">
        <w:rPr>
          <w:lang w:val="en-US"/>
        </w:rPr>
        <w:t>in primary CRCs. For this analysis, we focused only on TP53, KRAS, PIK3CA and APC as these were</w:t>
      </w:r>
      <w:r>
        <w:rPr>
          <w:lang w:val="en-US"/>
        </w:rPr>
        <w:t xml:space="preserve"> </w:t>
      </w:r>
      <w:r w:rsidRPr="00FF7B39">
        <w:rPr>
          <w:lang w:val="en-US"/>
        </w:rPr>
        <w:t>mutated in at least 10% of both the primary CRC and liver metastases samples. This was done in order</w:t>
      </w:r>
      <w:r>
        <w:rPr>
          <w:lang w:val="en-US"/>
        </w:rPr>
        <w:t xml:space="preserve"> </w:t>
      </w:r>
      <w:r w:rsidRPr="00FF7B39">
        <w:rPr>
          <w:lang w:val="en-US"/>
        </w:rPr>
        <w:t>to ensure that differentially expressed genes can be identified reliably and thus that the extracted gene lists</w:t>
      </w:r>
      <w:r>
        <w:rPr>
          <w:lang w:val="en-US"/>
        </w:rPr>
        <w:t xml:space="preserve"> </w:t>
      </w:r>
      <w:r w:rsidRPr="00FF7B39">
        <w:rPr>
          <w:lang w:val="en-US"/>
        </w:rPr>
        <w:t>represent genuine expression differences.</w:t>
      </w:r>
    </w:p>
    <w:p w14:paraId="295CF829" w14:textId="77777777" w:rsidR="00FF7B39" w:rsidRDefault="00FF7B39" w:rsidP="00FF7B39">
      <w:pPr>
        <w:jc w:val="both"/>
        <w:rPr>
          <w:lang w:val="en-US"/>
        </w:rPr>
      </w:pPr>
    </w:p>
    <w:p w14:paraId="213FAD21" w14:textId="77777777" w:rsidR="00FF7B39" w:rsidRDefault="00FF7B39" w:rsidP="001F3F11">
      <w:pPr>
        <w:ind w:firstLine="708"/>
        <w:jc w:val="both"/>
        <w:rPr>
          <w:lang w:val="en-US"/>
        </w:rPr>
      </w:pPr>
      <w:r w:rsidRPr="00FF7B39">
        <w:rPr>
          <w:lang w:val="en-US"/>
        </w:rPr>
        <w:t>Genes overexpressed in primary CRCs with mutations in TP53, KRAS, PIK3CA and APC relative to WT</w:t>
      </w:r>
      <w:r>
        <w:rPr>
          <w:lang w:val="en-US"/>
        </w:rPr>
        <w:t xml:space="preserve"> </w:t>
      </w:r>
      <w:r w:rsidRPr="00FF7B39">
        <w:rPr>
          <w:lang w:val="en-US"/>
        </w:rPr>
        <w:t>samples were downloaded from the cBioPortal website (i.e. TCGA Firehose Legacy that contains 220 primary</w:t>
      </w:r>
      <w:r>
        <w:rPr>
          <w:lang w:val="en-US"/>
        </w:rPr>
        <w:t xml:space="preserve"> </w:t>
      </w:r>
      <w:r w:rsidRPr="00FF7B39">
        <w:rPr>
          <w:lang w:val="en-US"/>
        </w:rPr>
        <w:t>CRCs with CNV, mutation and gene expression data). For the liver metastases, gene expression differences</w:t>
      </w:r>
      <w:r>
        <w:rPr>
          <w:lang w:val="en-US"/>
        </w:rPr>
        <w:t xml:space="preserve"> </w:t>
      </w:r>
      <w:r w:rsidRPr="00FF7B39">
        <w:rPr>
          <w:lang w:val="en-US"/>
        </w:rPr>
        <w:t>between samples with and without mutations in TP53, KRAS, PIK3CA and APC were determined using</w:t>
      </w:r>
      <w:r>
        <w:rPr>
          <w:lang w:val="en-US"/>
        </w:rPr>
        <w:t xml:space="preserve"> </w:t>
      </w:r>
      <w:r w:rsidRPr="00FF7B39">
        <w:rPr>
          <w:lang w:val="en-US"/>
        </w:rPr>
        <w:t>generalized linear models</w:t>
      </w:r>
      <w:r>
        <w:rPr>
          <w:lang w:val="en-US"/>
        </w:rPr>
        <w:t xml:space="preserve"> as described elsewhere in this manuscript</w:t>
      </w:r>
      <w:r w:rsidRPr="00FF7B39">
        <w:rPr>
          <w:lang w:val="en-US"/>
        </w:rPr>
        <w:t>. The resulting vectors of fold changes, representing the gene expression profiles</w:t>
      </w:r>
      <w:r>
        <w:rPr>
          <w:lang w:val="en-US"/>
        </w:rPr>
        <w:t xml:space="preserve"> </w:t>
      </w:r>
      <w:r w:rsidRPr="00FF7B39">
        <w:rPr>
          <w:lang w:val="en-US"/>
        </w:rPr>
        <w:t>associated with mutations in TP53, KRAS, PIK3CA or APC in liver metastases, were then analyzed for</w:t>
      </w:r>
      <w:r>
        <w:rPr>
          <w:lang w:val="en-US"/>
        </w:rPr>
        <w:t xml:space="preserve"> </w:t>
      </w:r>
      <w:r w:rsidRPr="00FF7B39">
        <w:rPr>
          <w:lang w:val="en-US"/>
        </w:rPr>
        <w:t>enrichment of the genes overexpressed in mutated primary CRCs. The resulting enrichment plots are shown</w:t>
      </w:r>
      <w:r>
        <w:rPr>
          <w:lang w:val="en-US"/>
        </w:rPr>
        <w:t xml:space="preserve"> in </w:t>
      </w:r>
      <w:r w:rsidRPr="00FF7B39">
        <w:rPr>
          <w:b/>
          <w:bCs/>
          <w:lang w:val="en-US"/>
        </w:rPr>
        <w:t xml:space="preserve">Figure </w:t>
      </w:r>
      <w:r w:rsidR="00E5314D">
        <w:rPr>
          <w:b/>
          <w:bCs/>
          <w:lang w:val="en-US"/>
        </w:rPr>
        <w:t>4</w:t>
      </w:r>
      <w:r w:rsidRPr="00FF7B39">
        <w:rPr>
          <w:lang w:val="en-US"/>
        </w:rPr>
        <w:t xml:space="preserve"> and clearly demonstrate that for any of the 4 evaluated genes, gene expression differences between</w:t>
      </w:r>
      <w:r>
        <w:rPr>
          <w:lang w:val="en-US"/>
        </w:rPr>
        <w:t xml:space="preserve"> </w:t>
      </w:r>
      <w:r w:rsidRPr="00FF7B39">
        <w:rPr>
          <w:lang w:val="en-US"/>
        </w:rPr>
        <w:t>mutated and WT in liver metastases and primary CRCs are similar.</w:t>
      </w:r>
    </w:p>
    <w:p w14:paraId="446EF6D8" w14:textId="77777777" w:rsidR="006604B0" w:rsidRDefault="006604B0" w:rsidP="00FF7B39">
      <w:pPr>
        <w:jc w:val="both"/>
        <w:rPr>
          <w:lang w:val="en-US"/>
        </w:rPr>
      </w:pPr>
    </w:p>
    <w:p w14:paraId="16D09244" w14:textId="0BE1EE82" w:rsidR="006604B0" w:rsidRPr="00FF7B39" w:rsidRDefault="006604B0" w:rsidP="001F3F11">
      <w:pPr>
        <w:ind w:firstLine="708"/>
        <w:jc w:val="both"/>
        <w:rPr>
          <w:lang w:val="en-US"/>
        </w:rPr>
        <w:sectPr w:rsidR="006604B0" w:rsidRPr="00FF7B39" w:rsidSect="00E93C53">
          <w:pgSz w:w="11900" w:h="16840"/>
          <w:pgMar w:top="1417" w:right="1417" w:bottom="1417" w:left="1417" w:header="708" w:footer="708" w:gutter="0"/>
          <w:cols w:space="708"/>
          <w:docGrid w:linePitch="360"/>
        </w:sectPr>
      </w:pPr>
      <w:r>
        <w:rPr>
          <w:lang w:val="en-US"/>
        </w:rPr>
        <w:t>Finally, t</w:t>
      </w:r>
      <w:r w:rsidRPr="006604B0">
        <w:rPr>
          <w:lang w:val="en-US"/>
        </w:rPr>
        <w:t>o investigate associations between KRAS mutations and the CMS and CRIS subtypes, gene expression data</w:t>
      </w:r>
      <w:r>
        <w:rPr>
          <w:lang w:val="en-US"/>
        </w:rPr>
        <w:t xml:space="preserve"> </w:t>
      </w:r>
      <w:r w:rsidRPr="006604B0">
        <w:rPr>
          <w:lang w:val="en-US"/>
        </w:rPr>
        <w:t xml:space="preserve">of liver metastases were subjected to the </w:t>
      </w:r>
      <w:proofErr w:type="spellStart"/>
      <w:r w:rsidRPr="006604B0">
        <w:rPr>
          <w:i/>
          <w:iCs/>
          <w:lang w:val="en-US"/>
        </w:rPr>
        <w:t>CMScaller</w:t>
      </w:r>
      <w:proofErr w:type="spellEnd"/>
      <w:r w:rsidRPr="006604B0">
        <w:rPr>
          <w:lang w:val="en-US"/>
        </w:rPr>
        <w:t xml:space="preserve"> algorithm. The distribution of </w:t>
      </w:r>
      <w:r>
        <w:rPr>
          <w:lang w:val="en-US"/>
        </w:rPr>
        <w:t xml:space="preserve">KRAS </w:t>
      </w:r>
      <w:r w:rsidRPr="006604B0">
        <w:rPr>
          <w:lang w:val="en-US"/>
        </w:rPr>
        <w:t>mutations according to</w:t>
      </w:r>
      <w:r>
        <w:rPr>
          <w:lang w:val="en-US"/>
        </w:rPr>
        <w:t xml:space="preserve"> </w:t>
      </w:r>
      <w:r w:rsidRPr="006604B0">
        <w:rPr>
          <w:lang w:val="en-US"/>
        </w:rPr>
        <w:t xml:space="preserve">the CRIS and CMS subtypes is provided in </w:t>
      </w:r>
      <w:r w:rsidRPr="006604B0">
        <w:rPr>
          <w:b/>
          <w:bCs/>
          <w:lang w:val="en-US"/>
        </w:rPr>
        <w:t>Figure 5</w:t>
      </w:r>
      <w:r w:rsidRPr="006604B0">
        <w:rPr>
          <w:lang w:val="en-US"/>
        </w:rPr>
        <w:t xml:space="preserve"> in panel A and B respectively (Chi-square test;</w:t>
      </w:r>
      <w:r>
        <w:rPr>
          <w:lang w:val="en-US"/>
        </w:rPr>
        <w:t xml:space="preserve"> </w:t>
      </w:r>
      <w:r w:rsidRPr="006604B0">
        <w:rPr>
          <w:lang w:val="en-US"/>
        </w:rPr>
        <w:t xml:space="preserve">P=0.006 and P=0.085 respectively). With respect to the CRIS subtypes, particularly the absence of </w:t>
      </w:r>
      <w:r>
        <w:rPr>
          <w:lang w:val="en-US"/>
        </w:rPr>
        <w:t xml:space="preserve">KRAS </w:t>
      </w:r>
      <w:r w:rsidRPr="006604B0">
        <w:rPr>
          <w:lang w:val="en-US"/>
        </w:rPr>
        <w:t>mutations in the CRIS-C category stands out, which agrees with literature.</w:t>
      </w:r>
    </w:p>
    <w:p w14:paraId="1C202C60" w14:textId="7A6B0E89" w:rsidR="005C558C" w:rsidRDefault="005C558C" w:rsidP="00D73861">
      <w:pPr>
        <w:jc w:val="both"/>
        <w:rPr>
          <w:b/>
          <w:bCs/>
          <w:lang w:val="en-US"/>
        </w:rPr>
      </w:pPr>
      <w:r>
        <w:rPr>
          <w:b/>
          <w:bCs/>
          <w:lang w:val="en-US"/>
        </w:rPr>
        <w:lastRenderedPageBreak/>
        <w:t xml:space="preserve">Figures to the supplementary data file </w:t>
      </w:r>
    </w:p>
    <w:p w14:paraId="06B1EF1B" w14:textId="77777777" w:rsidR="005C558C" w:rsidRDefault="005C558C" w:rsidP="00D73861">
      <w:pPr>
        <w:jc w:val="both"/>
        <w:rPr>
          <w:b/>
          <w:bCs/>
          <w:lang w:val="en-US"/>
        </w:rPr>
      </w:pPr>
    </w:p>
    <w:p w14:paraId="68E6275E" w14:textId="1F4A2D04" w:rsidR="00447FA7" w:rsidRDefault="00447FA7" w:rsidP="00D73861">
      <w:pPr>
        <w:jc w:val="both"/>
        <w:rPr>
          <w:b/>
          <w:bCs/>
          <w:lang w:val="en-US"/>
        </w:rPr>
      </w:pPr>
      <w:r>
        <w:rPr>
          <w:b/>
          <w:bCs/>
          <w:lang w:val="en-US"/>
        </w:rPr>
        <w:t>Figure 1</w:t>
      </w:r>
    </w:p>
    <w:p w14:paraId="53DF7DCC" w14:textId="77777777" w:rsidR="00447FA7" w:rsidRDefault="00447FA7" w:rsidP="00D73861">
      <w:pPr>
        <w:jc w:val="both"/>
        <w:rPr>
          <w:b/>
          <w:bCs/>
          <w:lang w:val="en-US"/>
        </w:rPr>
      </w:pPr>
    </w:p>
    <w:p w14:paraId="16E7F37B" w14:textId="77777777" w:rsidR="00447FA7" w:rsidRDefault="00447FA7" w:rsidP="00447FA7">
      <w:pPr>
        <w:keepNext/>
        <w:jc w:val="both"/>
      </w:pPr>
      <w:r w:rsidRPr="00447FA7">
        <w:rPr>
          <w:b/>
          <w:bCs/>
          <w:noProof/>
          <w:lang w:val="en-US"/>
        </w:rPr>
        <w:drawing>
          <wp:inline distT="0" distB="0" distL="0" distR="0" wp14:anchorId="5E424CD2" wp14:editId="5B250102">
            <wp:extent cx="5756910" cy="2531745"/>
            <wp:effectExtent l="0" t="0" r="0" b="0"/>
            <wp:docPr id="1603323920" name="Afbeelding 1" descr="Afbeelding met lijn, tekst, Perceel, schermopname&#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3323920" name="Afbeelding 1" descr="Afbeelding met lijn, tekst, Perceel, schermopname&#10;&#10;Automatisch gegenereerde beschrijving"/>
                    <pic:cNvPicPr/>
                  </pic:nvPicPr>
                  <pic:blipFill>
                    <a:blip r:embed="rId5"/>
                    <a:stretch>
                      <a:fillRect/>
                    </a:stretch>
                  </pic:blipFill>
                  <pic:spPr>
                    <a:xfrm>
                      <a:off x="0" y="0"/>
                      <a:ext cx="5756910" cy="2531745"/>
                    </a:xfrm>
                    <a:prstGeom prst="rect">
                      <a:avLst/>
                    </a:prstGeom>
                  </pic:spPr>
                </pic:pic>
              </a:graphicData>
            </a:graphic>
          </wp:inline>
        </w:drawing>
      </w:r>
    </w:p>
    <w:p w14:paraId="0C781377" w14:textId="1269A1B7" w:rsidR="00447FA7" w:rsidRPr="00447FA7" w:rsidRDefault="00447FA7" w:rsidP="00447FA7">
      <w:pPr>
        <w:pStyle w:val="Bijschrift"/>
        <w:jc w:val="both"/>
        <w:rPr>
          <w:lang w:val="en-US"/>
        </w:rPr>
      </w:pPr>
      <w:r w:rsidRPr="00447FA7">
        <w:rPr>
          <w:b/>
          <w:bCs/>
          <w:lang w:val="en-US"/>
        </w:rPr>
        <w:t xml:space="preserve">Figure </w:t>
      </w:r>
      <w:r w:rsidRPr="00447FA7">
        <w:rPr>
          <w:b/>
          <w:bCs/>
        </w:rPr>
        <w:fldChar w:fldCharType="begin"/>
      </w:r>
      <w:r w:rsidRPr="00447FA7">
        <w:rPr>
          <w:b/>
          <w:bCs/>
          <w:lang w:val="en-US"/>
        </w:rPr>
        <w:instrText xml:space="preserve"> SEQ Figure \* ARABIC </w:instrText>
      </w:r>
      <w:r w:rsidRPr="00447FA7">
        <w:rPr>
          <w:b/>
          <w:bCs/>
        </w:rPr>
        <w:fldChar w:fldCharType="separate"/>
      </w:r>
      <w:r w:rsidR="006604B0">
        <w:rPr>
          <w:b/>
          <w:bCs/>
          <w:noProof/>
          <w:lang w:val="en-US"/>
        </w:rPr>
        <w:t>1</w:t>
      </w:r>
      <w:r w:rsidRPr="00447FA7">
        <w:rPr>
          <w:b/>
          <w:bCs/>
        </w:rPr>
        <w:fldChar w:fldCharType="end"/>
      </w:r>
      <w:r w:rsidRPr="00447FA7">
        <w:rPr>
          <w:b/>
          <w:bCs/>
          <w:lang w:val="en-US"/>
        </w:rPr>
        <w:t>:</w:t>
      </w:r>
      <w:r w:rsidRPr="00447FA7">
        <w:rPr>
          <w:lang w:val="en-US"/>
        </w:rPr>
        <w:t xml:space="preserve"> Frequenc</w:t>
      </w:r>
      <w:r>
        <w:rPr>
          <w:lang w:val="en-US"/>
        </w:rPr>
        <w:t>ies</w:t>
      </w:r>
      <w:r w:rsidRPr="00447FA7">
        <w:rPr>
          <w:lang w:val="en-US"/>
        </w:rPr>
        <w:t xml:space="preserve"> of the</w:t>
      </w:r>
      <w:r>
        <w:rPr>
          <w:lang w:val="en-US"/>
        </w:rPr>
        <w:t xml:space="preserve"> </w:t>
      </w:r>
      <w:r w:rsidR="008A60A8">
        <w:rPr>
          <w:lang w:val="en-US"/>
        </w:rPr>
        <w:t xml:space="preserve">KRAS </w:t>
      </w:r>
      <w:r>
        <w:rPr>
          <w:lang w:val="en-US"/>
        </w:rPr>
        <w:t>mutations classified according to codon (A) and according to mutation type (B) in the full series of 57 liver metastases are shown in bar plot format. Classifications are shown in the X-axis, and frequencies are indicated in the Y-axis. From these data, is can be seen that codon 12 and 13 mutations are most frequent as well as missense mutations.</w:t>
      </w:r>
    </w:p>
    <w:p w14:paraId="58D79553" w14:textId="77777777" w:rsidR="00447FA7" w:rsidRDefault="00447FA7" w:rsidP="00D73861">
      <w:pPr>
        <w:jc w:val="both"/>
        <w:rPr>
          <w:b/>
          <w:bCs/>
          <w:lang w:val="en-US"/>
        </w:rPr>
      </w:pPr>
    </w:p>
    <w:p w14:paraId="1AE77EEB" w14:textId="77777777" w:rsidR="00447FA7" w:rsidRDefault="00447FA7" w:rsidP="00D73861">
      <w:pPr>
        <w:jc w:val="both"/>
        <w:rPr>
          <w:b/>
          <w:bCs/>
          <w:lang w:val="en-US"/>
        </w:rPr>
      </w:pPr>
    </w:p>
    <w:p w14:paraId="25B6DCDD" w14:textId="77777777" w:rsidR="00447FA7" w:rsidRDefault="00447FA7" w:rsidP="00D73861">
      <w:pPr>
        <w:jc w:val="both"/>
        <w:rPr>
          <w:b/>
          <w:bCs/>
          <w:lang w:val="en-US"/>
        </w:rPr>
      </w:pPr>
    </w:p>
    <w:p w14:paraId="0B1E1922" w14:textId="77777777" w:rsidR="00447FA7" w:rsidRDefault="00447FA7" w:rsidP="00D73861">
      <w:pPr>
        <w:jc w:val="both"/>
        <w:rPr>
          <w:b/>
          <w:bCs/>
          <w:lang w:val="en-US"/>
        </w:rPr>
      </w:pPr>
    </w:p>
    <w:p w14:paraId="2F4EF184" w14:textId="77777777" w:rsidR="00447FA7" w:rsidRDefault="00447FA7" w:rsidP="00D73861">
      <w:pPr>
        <w:jc w:val="both"/>
        <w:rPr>
          <w:b/>
          <w:bCs/>
          <w:lang w:val="en-US"/>
        </w:rPr>
      </w:pPr>
    </w:p>
    <w:p w14:paraId="080DC7DB" w14:textId="77777777" w:rsidR="00447FA7" w:rsidRDefault="00447FA7" w:rsidP="00D73861">
      <w:pPr>
        <w:jc w:val="both"/>
        <w:rPr>
          <w:b/>
          <w:bCs/>
          <w:lang w:val="en-US"/>
        </w:rPr>
      </w:pPr>
    </w:p>
    <w:p w14:paraId="33D85486" w14:textId="77777777" w:rsidR="00447FA7" w:rsidRDefault="00447FA7" w:rsidP="00D73861">
      <w:pPr>
        <w:jc w:val="both"/>
        <w:rPr>
          <w:b/>
          <w:bCs/>
          <w:lang w:val="en-US"/>
        </w:rPr>
      </w:pPr>
    </w:p>
    <w:p w14:paraId="6D6D9AE6" w14:textId="77777777" w:rsidR="00447FA7" w:rsidRDefault="00447FA7" w:rsidP="00D73861">
      <w:pPr>
        <w:jc w:val="both"/>
        <w:rPr>
          <w:b/>
          <w:bCs/>
          <w:lang w:val="en-US"/>
        </w:rPr>
      </w:pPr>
    </w:p>
    <w:p w14:paraId="41D3A4B5" w14:textId="77777777" w:rsidR="00447FA7" w:rsidRDefault="00447FA7" w:rsidP="00D73861">
      <w:pPr>
        <w:jc w:val="both"/>
        <w:rPr>
          <w:b/>
          <w:bCs/>
          <w:lang w:val="en-US"/>
        </w:rPr>
      </w:pPr>
    </w:p>
    <w:p w14:paraId="3188C148" w14:textId="77777777" w:rsidR="00447FA7" w:rsidRDefault="00447FA7" w:rsidP="00D73861">
      <w:pPr>
        <w:jc w:val="both"/>
        <w:rPr>
          <w:b/>
          <w:bCs/>
          <w:lang w:val="en-US"/>
        </w:rPr>
      </w:pPr>
    </w:p>
    <w:p w14:paraId="4D8A574F" w14:textId="77777777" w:rsidR="00447FA7" w:rsidRDefault="00447FA7" w:rsidP="00D73861">
      <w:pPr>
        <w:jc w:val="both"/>
        <w:rPr>
          <w:b/>
          <w:bCs/>
          <w:lang w:val="en-US"/>
        </w:rPr>
      </w:pPr>
    </w:p>
    <w:p w14:paraId="0CA7E110" w14:textId="77777777" w:rsidR="00447FA7" w:rsidRDefault="00447FA7" w:rsidP="00D73861">
      <w:pPr>
        <w:jc w:val="both"/>
        <w:rPr>
          <w:b/>
          <w:bCs/>
          <w:lang w:val="en-US"/>
        </w:rPr>
      </w:pPr>
    </w:p>
    <w:p w14:paraId="6ED493EE" w14:textId="77777777" w:rsidR="00447FA7" w:rsidRDefault="00447FA7" w:rsidP="00D73861">
      <w:pPr>
        <w:jc w:val="both"/>
        <w:rPr>
          <w:b/>
          <w:bCs/>
          <w:lang w:val="en-US"/>
        </w:rPr>
      </w:pPr>
    </w:p>
    <w:p w14:paraId="54BB5851" w14:textId="77777777" w:rsidR="00447FA7" w:rsidRDefault="00447FA7" w:rsidP="00D73861">
      <w:pPr>
        <w:jc w:val="both"/>
        <w:rPr>
          <w:b/>
          <w:bCs/>
          <w:lang w:val="en-US"/>
        </w:rPr>
      </w:pPr>
    </w:p>
    <w:p w14:paraId="2B389BCE" w14:textId="77777777" w:rsidR="00447FA7" w:rsidRDefault="00447FA7" w:rsidP="00D73861">
      <w:pPr>
        <w:jc w:val="both"/>
        <w:rPr>
          <w:b/>
          <w:bCs/>
          <w:lang w:val="en-US"/>
        </w:rPr>
      </w:pPr>
    </w:p>
    <w:p w14:paraId="512603F9" w14:textId="77777777" w:rsidR="00447FA7" w:rsidRDefault="00447FA7" w:rsidP="00D73861">
      <w:pPr>
        <w:jc w:val="both"/>
        <w:rPr>
          <w:b/>
          <w:bCs/>
          <w:lang w:val="en-US"/>
        </w:rPr>
      </w:pPr>
    </w:p>
    <w:p w14:paraId="75BBEE53" w14:textId="77777777" w:rsidR="00447FA7" w:rsidRDefault="00447FA7" w:rsidP="00D73861">
      <w:pPr>
        <w:jc w:val="both"/>
        <w:rPr>
          <w:b/>
          <w:bCs/>
          <w:lang w:val="en-US"/>
        </w:rPr>
      </w:pPr>
    </w:p>
    <w:p w14:paraId="7BF3FA86" w14:textId="77777777" w:rsidR="00447FA7" w:rsidRDefault="00447FA7" w:rsidP="00D73861">
      <w:pPr>
        <w:jc w:val="both"/>
        <w:rPr>
          <w:b/>
          <w:bCs/>
          <w:lang w:val="en-US"/>
        </w:rPr>
      </w:pPr>
    </w:p>
    <w:p w14:paraId="58FE4A65" w14:textId="77777777" w:rsidR="00447FA7" w:rsidRDefault="00447FA7" w:rsidP="00D73861">
      <w:pPr>
        <w:jc w:val="both"/>
        <w:rPr>
          <w:b/>
          <w:bCs/>
          <w:lang w:val="en-US"/>
        </w:rPr>
      </w:pPr>
    </w:p>
    <w:p w14:paraId="6EBE7069" w14:textId="77777777" w:rsidR="00447FA7" w:rsidRDefault="00447FA7" w:rsidP="00D73861">
      <w:pPr>
        <w:jc w:val="both"/>
        <w:rPr>
          <w:b/>
          <w:bCs/>
          <w:lang w:val="en-US"/>
        </w:rPr>
      </w:pPr>
    </w:p>
    <w:p w14:paraId="5374D1D7" w14:textId="77777777" w:rsidR="00447FA7" w:rsidRDefault="00447FA7" w:rsidP="00D73861">
      <w:pPr>
        <w:jc w:val="both"/>
        <w:rPr>
          <w:b/>
          <w:bCs/>
          <w:lang w:val="en-US"/>
        </w:rPr>
      </w:pPr>
    </w:p>
    <w:p w14:paraId="61E15BA4" w14:textId="77777777" w:rsidR="00447FA7" w:rsidRDefault="00447FA7" w:rsidP="00D73861">
      <w:pPr>
        <w:jc w:val="both"/>
        <w:rPr>
          <w:b/>
          <w:bCs/>
          <w:lang w:val="en-US"/>
        </w:rPr>
      </w:pPr>
    </w:p>
    <w:p w14:paraId="27A0A869" w14:textId="77777777" w:rsidR="00447FA7" w:rsidRDefault="00447FA7" w:rsidP="00D73861">
      <w:pPr>
        <w:jc w:val="both"/>
        <w:rPr>
          <w:b/>
          <w:bCs/>
          <w:lang w:val="en-US"/>
        </w:rPr>
      </w:pPr>
    </w:p>
    <w:p w14:paraId="43A240EF" w14:textId="77777777" w:rsidR="00447FA7" w:rsidRDefault="00447FA7" w:rsidP="00D73861">
      <w:pPr>
        <w:jc w:val="both"/>
        <w:rPr>
          <w:b/>
          <w:bCs/>
          <w:lang w:val="en-US"/>
        </w:rPr>
      </w:pPr>
    </w:p>
    <w:p w14:paraId="5A1B9D43" w14:textId="77777777" w:rsidR="00447FA7" w:rsidRDefault="00447FA7" w:rsidP="00D73861">
      <w:pPr>
        <w:jc w:val="both"/>
        <w:rPr>
          <w:b/>
          <w:bCs/>
          <w:lang w:val="en-US"/>
        </w:rPr>
      </w:pPr>
    </w:p>
    <w:p w14:paraId="210CCA45" w14:textId="77777777" w:rsidR="00447FA7" w:rsidRDefault="00447FA7" w:rsidP="00D73861">
      <w:pPr>
        <w:jc w:val="both"/>
        <w:rPr>
          <w:b/>
          <w:bCs/>
          <w:lang w:val="en-US"/>
        </w:rPr>
      </w:pPr>
    </w:p>
    <w:p w14:paraId="7914978F" w14:textId="77777777" w:rsidR="00447FA7" w:rsidRDefault="00447FA7" w:rsidP="00D73861">
      <w:pPr>
        <w:jc w:val="both"/>
        <w:rPr>
          <w:b/>
          <w:bCs/>
          <w:lang w:val="en-US"/>
        </w:rPr>
      </w:pPr>
    </w:p>
    <w:p w14:paraId="23F1B6EC" w14:textId="3AABB907" w:rsidR="00D73861" w:rsidRPr="00741DBC" w:rsidRDefault="00741DBC" w:rsidP="00D73861">
      <w:pPr>
        <w:jc w:val="both"/>
        <w:rPr>
          <w:b/>
          <w:bCs/>
          <w:lang w:val="en-US"/>
        </w:rPr>
      </w:pPr>
      <w:r w:rsidRPr="00741DBC">
        <w:rPr>
          <w:b/>
          <w:bCs/>
          <w:lang w:val="en-US"/>
        </w:rPr>
        <w:lastRenderedPageBreak/>
        <w:t xml:space="preserve">Figure </w:t>
      </w:r>
      <w:r w:rsidR="00447FA7">
        <w:rPr>
          <w:b/>
          <w:bCs/>
          <w:lang w:val="en-US"/>
        </w:rPr>
        <w:t>2</w:t>
      </w:r>
    </w:p>
    <w:p w14:paraId="542F38AF" w14:textId="77777777" w:rsidR="00982CE9" w:rsidRDefault="00982CE9" w:rsidP="00982CE9">
      <w:pPr>
        <w:jc w:val="both"/>
        <w:rPr>
          <w:lang w:val="en-US"/>
        </w:rPr>
      </w:pPr>
    </w:p>
    <w:p w14:paraId="00583014" w14:textId="77777777" w:rsidR="00741DBC" w:rsidRDefault="00741DBC" w:rsidP="00982CE9">
      <w:pPr>
        <w:jc w:val="both"/>
        <w:rPr>
          <w:lang w:val="en-US"/>
        </w:rPr>
      </w:pPr>
    </w:p>
    <w:p w14:paraId="3EBC6479" w14:textId="77777777" w:rsidR="00741DBC" w:rsidRDefault="00741DBC" w:rsidP="00741DBC">
      <w:pPr>
        <w:keepNext/>
        <w:jc w:val="both"/>
      </w:pPr>
      <w:r w:rsidRPr="00741DBC">
        <w:rPr>
          <w:noProof/>
          <w:lang w:val="en-US"/>
        </w:rPr>
        <w:drawing>
          <wp:inline distT="0" distB="0" distL="0" distR="0" wp14:anchorId="1581C0BA" wp14:editId="161FCA44">
            <wp:extent cx="5756910" cy="4092575"/>
            <wp:effectExtent l="0" t="0" r="0" b="0"/>
            <wp:docPr id="561382472" name="Afbeelding 1" descr="Afbeelding met tekst, diagram, lijn, Perceel&#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1382472" name="Afbeelding 1" descr="Afbeelding met tekst, diagram, lijn, Perceel&#10;&#10;Automatisch gegenereerde beschrijving"/>
                    <pic:cNvPicPr/>
                  </pic:nvPicPr>
                  <pic:blipFill>
                    <a:blip r:embed="rId6"/>
                    <a:stretch>
                      <a:fillRect/>
                    </a:stretch>
                  </pic:blipFill>
                  <pic:spPr>
                    <a:xfrm>
                      <a:off x="0" y="0"/>
                      <a:ext cx="5756910" cy="4092575"/>
                    </a:xfrm>
                    <a:prstGeom prst="rect">
                      <a:avLst/>
                    </a:prstGeom>
                  </pic:spPr>
                </pic:pic>
              </a:graphicData>
            </a:graphic>
          </wp:inline>
        </w:drawing>
      </w:r>
    </w:p>
    <w:p w14:paraId="754CE0D0" w14:textId="72D0431E" w:rsidR="00741DBC" w:rsidRPr="00741DBC" w:rsidRDefault="00741DBC" w:rsidP="00741DBC">
      <w:pPr>
        <w:pStyle w:val="Bijschrift"/>
        <w:jc w:val="both"/>
        <w:rPr>
          <w:lang w:val="en-US"/>
        </w:rPr>
      </w:pPr>
      <w:r w:rsidRPr="00E9611C">
        <w:rPr>
          <w:b/>
          <w:bCs/>
          <w:lang w:val="en-US"/>
        </w:rPr>
        <w:t xml:space="preserve">Figure </w:t>
      </w:r>
      <w:r w:rsidR="00447FA7" w:rsidRPr="00447FA7">
        <w:rPr>
          <w:b/>
          <w:bCs/>
          <w:lang w:val="en-US"/>
        </w:rPr>
        <w:t>2</w:t>
      </w:r>
      <w:r w:rsidRPr="00741DBC">
        <w:rPr>
          <w:lang w:val="en-US"/>
        </w:rPr>
        <w:t>: Plots representing sensitivity</w:t>
      </w:r>
      <w:r>
        <w:rPr>
          <w:lang w:val="en-US"/>
        </w:rPr>
        <w:t xml:space="preserve"> (left) and specificity (right) levels on the Y-axis in function of different cut-off values on the minimal number of variant reads (X-axis). </w:t>
      </w:r>
      <w:r w:rsidR="001B2362">
        <w:rPr>
          <w:lang w:val="en-US"/>
        </w:rPr>
        <w:t xml:space="preserve">Results obtained for call sets containing either all variants or variants excluding those of unknown significance are color-coded red and blue respectively. </w:t>
      </w:r>
    </w:p>
    <w:p w14:paraId="03EE9382" w14:textId="77777777" w:rsidR="00950B15" w:rsidRDefault="00950B15" w:rsidP="00186A9D">
      <w:pPr>
        <w:jc w:val="both"/>
        <w:rPr>
          <w:lang w:val="en-US"/>
        </w:rPr>
      </w:pPr>
    </w:p>
    <w:p w14:paraId="5F763E8A" w14:textId="77777777" w:rsidR="00982CE9" w:rsidRDefault="00982CE9" w:rsidP="00186A9D">
      <w:pPr>
        <w:jc w:val="both"/>
        <w:rPr>
          <w:lang w:val="en-US"/>
        </w:rPr>
      </w:pPr>
    </w:p>
    <w:p w14:paraId="481DE639" w14:textId="77777777" w:rsidR="00671BC9" w:rsidRDefault="00671BC9" w:rsidP="00186A9D">
      <w:pPr>
        <w:jc w:val="both"/>
        <w:rPr>
          <w:b/>
          <w:bCs/>
          <w:lang w:val="en-US"/>
        </w:rPr>
      </w:pPr>
    </w:p>
    <w:p w14:paraId="6BBEAE41" w14:textId="77777777" w:rsidR="00671BC9" w:rsidRDefault="00671BC9" w:rsidP="00186A9D">
      <w:pPr>
        <w:jc w:val="both"/>
        <w:rPr>
          <w:b/>
          <w:bCs/>
          <w:lang w:val="en-US"/>
        </w:rPr>
      </w:pPr>
    </w:p>
    <w:p w14:paraId="7E906562" w14:textId="77777777" w:rsidR="00671BC9" w:rsidRDefault="00671BC9" w:rsidP="00186A9D">
      <w:pPr>
        <w:jc w:val="both"/>
        <w:rPr>
          <w:b/>
          <w:bCs/>
          <w:lang w:val="en-US"/>
        </w:rPr>
      </w:pPr>
    </w:p>
    <w:p w14:paraId="64CB7484" w14:textId="77777777" w:rsidR="00671BC9" w:rsidRDefault="00671BC9" w:rsidP="00186A9D">
      <w:pPr>
        <w:jc w:val="both"/>
        <w:rPr>
          <w:b/>
          <w:bCs/>
          <w:lang w:val="en-US"/>
        </w:rPr>
      </w:pPr>
    </w:p>
    <w:p w14:paraId="34225957" w14:textId="77777777" w:rsidR="00671BC9" w:rsidRDefault="00671BC9" w:rsidP="00186A9D">
      <w:pPr>
        <w:jc w:val="both"/>
        <w:rPr>
          <w:b/>
          <w:bCs/>
          <w:lang w:val="en-US"/>
        </w:rPr>
      </w:pPr>
    </w:p>
    <w:p w14:paraId="79E7A17C" w14:textId="77777777" w:rsidR="00671BC9" w:rsidRDefault="00671BC9" w:rsidP="00186A9D">
      <w:pPr>
        <w:jc w:val="both"/>
        <w:rPr>
          <w:b/>
          <w:bCs/>
          <w:lang w:val="en-US"/>
        </w:rPr>
      </w:pPr>
    </w:p>
    <w:p w14:paraId="7AE40FF6" w14:textId="77777777" w:rsidR="00671BC9" w:rsidRDefault="00671BC9" w:rsidP="00186A9D">
      <w:pPr>
        <w:jc w:val="both"/>
        <w:rPr>
          <w:b/>
          <w:bCs/>
          <w:lang w:val="en-US"/>
        </w:rPr>
      </w:pPr>
    </w:p>
    <w:p w14:paraId="7186D378" w14:textId="77777777" w:rsidR="00671BC9" w:rsidRDefault="00671BC9" w:rsidP="00186A9D">
      <w:pPr>
        <w:jc w:val="both"/>
        <w:rPr>
          <w:b/>
          <w:bCs/>
          <w:lang w:val="en-US"/>
        </w:rPr>
      </w:pPr>
    </w:p>
    <w:p w14:paraId="25D5FA84" w14:textId="77777777" w:rsidR="00671BC9" w:rsidRDefault="00671BC9" w:rsidP="00186A9D">
      <w:pPr>
        <w:jc w:val="both"/>
        <w:rPr>
          <w:b/>
          <w:bCs/>
          <w:lang w:val="en-US"/>
        </w:rPr>
      </w:pPr>
    </w:p>
    <w:p w14:paraId="7D46608D" w14:textId="77777777" w:rsidR="00671BC9" w:rsidRDefault="00671BC9" w:rsidP="00186A9D">
      <w:pPr>
        <w:jc w:val="both"/>
        <w:rPr>
          <w:b/>
          <w:bCs/>
          <w:lang w:val="en-US"/>
        </w:rPr>
      </w:pPr>
    </w:p>
    <w:p w14:paraId="78316847" w14:textId="77777777" w:rsidR="00671BC9" w:rsidRDefault="00671BC9" w:rsidP="00186A9D">
      <w:pPr>
        <w:jc w:val="both"/>
        <w:rPr>
          <w:b/>
          <w:bCs/>
          <w:lang w:val="en-US"/>
        </w:rPr>
      </w:pPr>
    </w:p>
    <w:p w14:paraId="61A2B497" w14:textId="77777777" w:rsidR="00671BC9" w:rsidRDefault="00671BC9" w:rsidP="00186A9D">
      <w:pPr>
        <w:jc w:val="both"/>
        <w:rPr>
          <w:b/>
          <w:bCs/>
          <w:lang w:val="en-US"/>
        </w:rPr>
      </w:pPr>
    </w:p>
    <w:p w14:paraId="53A10C98" w14:textId="77777777" w:rsidR="00671BC9" w:rsidRDefault="00671BC9" w:rsidP="00186A9D">
      <w:pPr>
        <w:jc w:val="both"/>
        <w:rPr>
          <w:b/>
          <w:bCs/>
          <w:lang w:val="en-US"/>
        </w:rPr>
      </w:pPr>
    </w:p>
    <w:p w14:paraId="482BAC78" w14:textId="77777777" w:rsidR="00671BC9" w:rsidRDefault="00671BC9" w:rsidP="00186A9D">
      <w:pPr>
        <w:jc w:val="both"/>
        <w:rPr>
          <w:b/>
          <w:bCs/>
          <w:lang w:val="en-US"/>
        </w:rPr>
      </w:pPr>
    </w:p>
    <w:p w14:paraId="45997C78" w14:textId="77777777" w:rsidR="00671BC9" w:rsidRDefault="00671BC9" w:rsidP="00186A9D">
      <w:pPr>
        <w:jc w:val="both"/>
        <w:rPr>
          <w:b/>
          <w:bCs/>
          <w:lang w:val="en-US"/>
        </w:rPr>
      </w:pPr>
    </w:p>
    <w:p w14:paraId="044D81DE" w14:textId="77777777" w:rsidR="00671BC9" w:rsidRDefault="00671BC9" w:rsidP="00186A9D">
      <w:pPr>
        <w:jc w:val="both"/>
        <w:rPr>
          <w:b/>
          <w:bCs/>
          <w:lang w:val="en-US"/>
        </w:rPr>
      </w:pPr>
    </w:p>
    <w:p w14:paraId="2816027E" w14:textId="77777777" w:rsidR="00671BC9" w:rsidRDefault="00671BC9" w:rsidP="00186A9D">
      <w:pPr>
        <w:jc w:val="both"/>
        <w:rPr>
          <w:b/>
          <w:bCs/>
          <w:lang w:val="en-US"/>
        </w:rPr>
      </w:pPr>
    </w:p>
    <w:p w14:paraId="72870770" w14:textId="1E6AF028" w:rsidR="00450782" w:rsidRDefault="00450782" w:rsidP="00186A9D">
      <w:pPr>
        <w:jc w:val="both"/>
        <w:rPr>
          <w:b/>
          <w:bCs/>
          <w:lang w:val="en-US"/>
        </w:rPr>
      </w:pPr>
      <w:r w:rsidRPr="00741DBC">
        <w:rPr>
          <w:b/>
          <w:bCs/>
          <w:lang w:val="en-US"/>
        </w:rPr>
        <w:lastRenderedPageBreak/>
        <w:t xml:space="preserve">Figure </w:t>
      </w:r>
      <w:r w:rsidR="00447FA7">
        <w:rPr>
          <w:b/>
          <w:bCs/>
          <w:lang w:val="en-US"/>
        </w:rPr>
        <w:t>3</w:t>
      </w:r>
    </w:p>
    <w:p w14:paraId="3430F6FA" w14:textId="77777777" w:rsidR="00671BC9" w:rsidRDefault="00671BC9" w:rsidP="00186A9D">
      <w:pPr>
        <w:jc w:val="both"/>
        <w:rPr>
          <w:b/>
          <w:bCs/>
          <w:lang w:val="en-US"/>
        </w:rPr>
      </w:pPr>
    </w:p>
    <w:p w14:paraId="4628D463" w14:textId="77777777" w:rsidR="00671BC9" w:rsidRDefault="00671BC9" w:rsidP="00671BC9">
      <w:pPr>
        <w:keepNext/>
        <w:jc w:val="both"/>
      </w:pPr>
      <w:r w:rsidRPr="00671BC9">
        <w:rPr>
          <w:b/>
          <w:bCs/>
          <w:noProof/>
          <w:lang w:val="en-US"/>
        </w:rPr>
        <w:drawing>
          <wp:inline distT="0" distB="0" distL="0" distR="0" wp14:anchorId="67FE7DF3" wp14:editId="02DAA66D">
            <wp:extent cx="5756910" cy="5154930"/>
            <wp:effectExtent l="0" t="0" r="0" b="1270"/>
            <wp:docPr id="1333768086" name="Afbeelding 1" descr="Afbeelding met tekst, schermopname, nummer, diagram&#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3768086" name="Afbeelding 1" descr="Afbeelding met tekst, schermopname, nummer, diagram&#10;&#10;Automatisch gegenereerde beschrijving"/>
                    <pic:cNvPicPr/>
                  </pic:nvPicPr>
                  <pic:blipFill>
                    <a:blip r:embed="rId7"/>
                    <a:stretch>
                      <a:fillRect/>
                    </a:stretch>
                  </pic:blipFill>
                  <pic:spPr>
                    <a:xfrm>
                      <a:off x="0" y="0"/>
                      <a:ext cx="5756910" cy="5154930"/>
                    </a:xfrm>
                    <a:prstGeom prst="rect">
                      <a:avLst/>
                    </a:prstGeom>
                  </pic:spPr>
                </pic:pic>
              </a:graphicData>
            </a:graphic>
          </wp:inline>
        </w:drawing>
      </w:r>
    </w:p>
    <w:p w14:paraId="1A3D6A88" w14:textId="56FE5C3D" w:rsidR="00671BC9" w:rsidRPr="00671BC9" w:rsidRDefault="00671BC9" w:rsidP="00671BC9">
      <w:pPr>
        <w:pStyle w:val="Bijschrift"/>
        <w:jc w:val="both"/>
        <w:rPr>
          <w:b/>
          <w:bCs/>
          <w:lang w:val="en-US"/>
        </w:rPr>
      </w:pPr>
      <w:r w:rsidRPr="00671BC9">
        <w:rPr>
          <w:b/>
          <w:bCs/>
          <w:lang w:val="en-US"/>
        </w:rPr>
        <w:t xml:space="preserve">Figure </w:t>
      </w:r>
      <w:r w:rsidR="00447FA7" w:rsidRPr="00447FA7">
        <w:rPr>
          <w:b/>
          <w:bCs/>
          <w:lang w:val="en-US"/>
        </w:rPr>
        <w:t>3</w:t>
      </w:r>
      <w:r w:rsidRPr="00671BC9">
        <w:rPr>
          <w:lang w:val="en-US"/>
        </w:rPr>
        <w:t>: Overview of RNA-seq</w:t>
      </w:r>
      <w:r>
        <w:rPr>
          <w:lang w:val="en-US"/>
        </w:rPr>
        <w:t>uencing based mutations in CRC genes in liver metastases are shown in oncoprint format. S</w:t>
      </w:r>
      <w:r w:rsidRPr="00671BC9">
        <w:rPr>
          <w:lang w:val="en-US"/>
        </w:rPr>
        <w:t>amples are ordered along the X-axis based on patterns of mutual exclusivity</w:t>
      </w:r>
      <w:r>
        <w:rPr>
          <w:lang w:val="en-US"/>
        </w:rPr>
        <w:t xml:space="preserve"> and</w:t>
      </w:r>
      <w:r w:rsidRPr="00671BC9">
        <w:rPr>
          <w:lang w:val="en-US"/>
        </w:rPr>
        <w:t xml:space="preserve"> </w:t>
      </w:r>
      <w:r>
        <w:rPr>
          <w:lang w:val="en-US"/>
        </w:rPr>
        <w:t>m</w:t>
      </w:r>
      <w:r w:rsidRPr="00671BC9">
        <w:rPr>
          <w:lang w:val="en-US"/>
        </w:rPr>
        <w:t xml:space="preserve">utated genes are listed along the Y-axis. Mutation types (i.e. frameshift, stop-gained, missense) are color-coded as shown in the legend. In addition, for each gene, an indication of over- or </w:t>
      </w:r>
      <w:proofErr w:type="spellStart"/>
      <w:r w:rsidRPr="00671BC9">
        <w:rPr>
          <w:lang w:val="en-US"/>
        </w:rPr>
        <w:t>underexpression</w:t>
      </w:r>
      <w:proofErr w:type="spellEnd"/>
      <w:r w:rsidRPr="00671BC9">
        <w:rPr>
          <w:lang w:val="en-US"/>
        </w:rPr>
        <w:t xml:space="preserve"> is provided using orange or green borders respectively. Over- and </w:t>
      </w:r>
      <w:proofErr w:type="spellStart"/>
      <w:r w:rsidRPr="00671BC9">
        <w:rPr>
          <w:lang w:val="en-US"/>
        </w:rPr>
        <w:t>underexpression</w:t>
      </w:r>
      <w:proofErr w:type="spellEnd"/>
      <w:r w:rsidRPr="00671BC9">
        <w:rPr>
          <w:lang w:val="en-US"/>
        </w:rPr>
        <w:t xml:space="preserve"> is determined by thresholding the z-score transformed vector of expression levels relative to values of 2 and -2 respectively.</w:t>
      </w:r>
    </w:p>
    <w:p w14:paraId="6903B27C" w14:textId="77777777" w:rsidR="00671BC9" w:rsidRDefault="00671BC9" w:rsidP="00186A9D">
      <w:pPr>
        <w:jc w:val="both"/>
        <w:rPr>
          <w:b/>
          <w:bCs/>
          <w:lang w:val="en-US"/>
        </w:rPr>
      </w:pPr>
    </w:p>
    <w:p w14:paraId="1E18D8CD" w14:textId="77777777" w:rsidR="00671BC9" w:rsidRDefault="00671BC9" w:rsidP="00186A9D">
      <w:pPr>
        <w:jc w:val="both"/>
        <w:rPr>
          <w:b/>
          <w:bCs/>
          <w:lang w:val="en-US"/>
        </w:rPr>
      </w:pPr>
    </w:p>
    <w:p w14:paraId="05A73A94" w14:textId="77777777" w:rsidR="00671BC9" w:rsidRDefault="00671BC9" w:rsidP="00186A9D">
      <w:pPr>
        <w:jc w:val="both"/>
        <w:rPr>
          <w:b/>
          <w:bCs/>
          <w:lang w:val="en-US"/>
        </w:rPr>
      </w:pPr>
    </w:p>
    <w:p w14:paraId="4E1B9C28" w14:textId="77777777" w:rsidR="00E9611C" w:rsidRDefault="00E9611C" w:rsidP="00186A9D">
      <w:pPr>
        <w:jc w:val="both"/>
        <w:rPr>
          <w:b/>
          <w:bCs/>
          <w:lang w:val="en-US"/>
        </w:rPr>
      </w:pPr>
    </w:p>
    <w:p w14:paraId="5544D48C" w14:textId="77777777" w:rsidR="00E9611C" w:rsidRDefault="00E9611C" w:rsidP="00186A9D">
      <w:pPr>
        <w:jc w:val="both"/>
        <w:rPr>
          <w:b/>
          <w:bCs/>
          <w:lang w:val="en-US"/>
        </w:rPr>
      </w:pPr>
    </w:p>
    <w:p w14:paraId="6CDC8CA9" w14:textId="77777777" w:rsidR="00E9611C" w:rsidRDefault="00E9611C" w:rsidP="00186A9D">
      <w:pPr>
        <w:jc w:val="both"/>
        <w:rPr>
          <w:b/>
          <w:bCs/>
          <w:lang w:val="en-US"/>
        </w:rPr>
      </w:pPr>
    </w:p>
    <w:p w14:paraId="66FF2850" w14:textId="77777777" w:rsidR="00E9611C" w:rsidRDefault="00E9611C" w:rsidP="00186A9D">
      <w:pPr>
        <w:jc w:val="both"/>
        <w:rPr>
          <w:b/>
          <w:bCs/>
          <w:lang w:val="en-US"/>
        </w:rPr>
      </w:pPr>
    </w:p>
    <w:p w14:paraId="3C52D902" w14:textId="77777777" w:rsidR="00E9611C" w:rsidRDefault="00E9611C" w:rsidP="00186A9D">
      <w:pPr>
        <w:jc w:val="both"/>
        <w:rPr>
          <w:b/>
          <w:bCs/>
          <w:lang w:val="en-US"/>
        </w:rPr>
      </w:pPr>
    </w:p>
    <w:p w14:paraId="523BCAEC" w14:textId="77777777" w:rsidR="00E9611C" w:rsidRDefault="00E9611C" w:rsidP="00186A9D">
      <w:pPr>
        <w:jc w:val="both"/>
        <w:rPr>
          <w:b/>
          <w:bCs/>
          <w:lang w:val="en-US"/>
        </w:rPr>
      </w:pPr>
    </w:p>
    <w:p w14:paraId="10E13730" w14:textId="77777777" w:rsidR="00E9611C" w:rsidRDefault="00E9611C" w:rsidP="00186A9D">
      <w:pPr>
        <w:jc w:val="both"/>
        <w:rPr>
          <w:b/>
          <w:bCs/>
          <w:lang w:val="en-US"/>
        </w:rPr>
      </w:pPr>
    </w:p>
    <w:p w14:paraId="748B875C" w14:textId="77777777" w:rsidR="00E9611C" w:rsidRDefault="00E9611C" w:rsidP="00186A9D">
      <w:pPr>
        <w:jc w:val="both"/>
        <w:rPr>
          <w:b/>
          <w:bCs/>
          <w:lang w:val="en-US"/>
        </w:rPr>
      </w:pPr>
    </w:p>
    <w:p w14:paraId="27645889" w14:textId="77777777" w:rsidR="00E9611C" w:rsidRDefault="00E9611C" w:rsidP="00186A9D">
      <w:pPr>
        <w:jc w:val="both"/>
        <w:rPr>
          <w:b/>
          <w:bCs/>
          <w:lang w:val="en-US"/>
        </w:rPr>
      </w:pPr>
    </w:p>
    <w:p w14:paraId="0196B9F3" w14:textId="77777777" w:rsidR="00447FA7" w:rsidRDefault="00447FA7" w:rsidP="00186A9D">
      <w:pPr>
        <w:jc w:val="both"/>
        <w:rPr>
          <w:b/>
          <w:bCs/>
          <w:lang w:val="en-US"/>
        </w:rPr>
      </w:pPr>
    </w:p>
    <w:p w14:paraId="6D512F16" w14:textId="2091C88D" w:rsidR="00E9611C" w:rsidRDefault="00E9611C" w:rsidP="00186A9D">
      <w:pPr>
        <w:jc w:val="both"/>
        <w:rPr>
          <w:b/>
          <w:bCs/>
          <w:lang w:val="en-US"/>
        </w:rPr>
      </w:pPr>
      <w:r>
        <w:rPr>
          <w:b/>
          <w:bCs/>
          <w:lang w:val="en-US"/>
        </w:rPr>
        <w:lastRenderedPageBreak/>
        <w:t xml:space="preserve">Figure </w:t>
      </w:r>
      <w:r w:rsidR="00447FA7">
        <w:rPr>
          <w:b/>
          <w:bCs/>
          <w:lang w:val="en-US"/>
        </w:rPr>
        <w:t>4</w:t>
      </w:r>
    </w:p>
    <w:p w14:paraId="2FE13C89" w14:textId="77777777" w:rsidR="00E9611C" w:rsidRDefault="00E9611C" w:rsidP="00186A9D">
      <w:pPr>
        <w:jc w:val="both"/>
        <w:rPr>
          <w:b/>
          <w:bCs/>
          <w:lang w:val="en-US"/>
        </w:rPr>
      </w:pPr>
    </w:p>
    <w:p w14:paraId="0BEF3E90" w14:textId="77777777" w:rsidR="00E9611C" w:rsidRDefault="00E9611C" w:rsidP="00E9611C">
      <w:pPr>
        <w:keepNext/>
        <w:jc w:val="both"/>
      </w:pPr>
      <w:r w:rsidRPr="00E9611C">
        <w:rPr>
          <w:b/>
          <w:bCs/>
          <w:noProof/>
          <w:lang w:val="en-US"/>
        </w:rPr>
        <w:drawing>
          <wp:inline distT="0" distB="0" distL="0" distR="0" wp14:anchorId="37EB3340" wp14:editId="72638E6D">
            <wp:extent cx="5756910" cy="4391660"/>
            <wp:effectExtent l="0" t="0" r="0" b="2540"/>
            <wp:docPr id="110761020" name="Afbeelding 1" descr="Afbeelding met tekst, lijn, diagram, Perceel&#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761020" name="Afbeelding 1" descr="Afbeelding met tekst, lijn, diagram, Perceel&#10;&#10;Automatisch gegenereerde beschrijving"/>
                    <pic:cNvPicPr/>
                  </pic:nvPicPr>
                  <pic:blipFill>
                    <a:blip r:embed="rId8"/>
                    <a:stretch>
                      <a:fillRect/>
                    </a:stretch>
                  </pic:blipFill>
                  <pic:spPr>
                    <a:xfrm>
                      <a:off x="0" y="0"/>
                      <a:ext cx="5756910" cy="4391660"/>
                    </a:xfrm>
                    <a:prstGeom prst="rect">
                      <a:avLst/>
                    </a:prstGeom>
                  </pic:spPr>
                </pic:pic>
              </a:graphicData>
            </a:graphic>
          </wp:inline>
        </w:drawing>
      </w:r>
    </w:p>
    <w:p w14:paraId="71883AD2" w14:textId="77777777" w:rsidR="00E9611C" w:rsidRDefault="00E9611C" w:rsidP="00E9611C">
      <w:pPr>
        <w:pStyle w:val="Bijschrift"/>
        <w:jc w:val="both"/>
        <w:rPr>
          <w:lang w:val="en-US"/>
        </w:rPr>
      </w:pPr>
      <w:r w:rsidRPr="00DE2828">
        <w:rPr>
          <w:b/>
          <w:bCs/>
          <w:lang w:val="en-US"/>
        </w:rPr>
        <w:t xml:space="preserve">Figure </w:t>
      </w:r>
      <w:r w:rsidR="00447FA7" w:rsidRPr="00447FA7">
        <w:rPr>
          <w:b/>
          <w:bCs/>
          <w:lang w:val="en-US"/>
        </w:rPr>
        <w:t>4</w:t>
      </w:r>
      <w:r w:rsidRPr="00DE2828">
        <w:rPr>
          <w:lang w:val="en-US"/>
        </w:rPr>
        <w:t>:</w:t>
      </w:r>
      <w:r w:rsidR="00DE2828" w:rsidRPr="00DE2828">
        <w:rPr>
          <w:lang w:val="en-US"/>
        </w:rPr>
        <w:t xml:space="preserve"> Gene enrich</w:t>
      </w:r>
      <w:r w:rsidR="00DE2828">
        <w:rPr>
          <w:lang w:val="en-US"/>
        </w:rPr>
        <w:t xml:space="preserve">ment plots for TP53 (A), KRAS (B), PIK3CA (C), and APC (D) for genes overexpressed in respectively TP53, KRAS, PIK3CA and APC mutated vs. wild-type primary colorectal cancers. The vector of fold-changes </w:t>
      </w:r>
      <w:r w:rsidR="00AE2FD9">
        <w:rPr>
          <w:lang w:val="en-US"/>
        </w:rPr>
        <w:t>representing gene expression changes between mutated and wild-type liver metastases in our series</w:t>
      </w:r>
      <w:r w:rsidR="00AB5ED0">
        <w:rPr>
          <w:lang w:val="en-US"/>
        </w:rPr>
        <w:t xml:space="preserve"> of liver metastases</w:t>
      </w:r>
      <w:r w:rsidR="00AE2FD9">
        <w:rPr>
          <w:lang w:val="en-US"/>
        </w:rPr>
        <w:t xml:space="preserve"> is represented along the X-axis with gene overexpressed in mutated and wild-type samples ordered from left to right.</w:t>
      </w:r>
      <w:r w:rsidR="00AB5ED0">
        <w:rPr>
          <w:lang w:val="en-US"/>
        </w:rPr>
        <w:t xml:space="preserve"> In this vector of fold-changes, the positions of the genes overexpressed in mutated relative to wild-type primary colorectal cancer samples that was obtained from cBioPortal are indicated by black vertical ticks. The density distribution of these positions is indicated using a green line. The enrichment score, calculated from the peak of this density distribution, is indicated using a horizontal red dashed line</w:t>
      </w:r>
      <w:r w:rsidR="006C3217">
        <w:rPr>
          <w:lang w:val="en-US"/>
        </w:rPr>
        <w:t xml:space="preserve"> that intersects the Y-axis. The normalized enrichment score, which is the enrichment score normalized by the length of the gene set, and its significance level, estimated using 1.000 random gene label permutations, are shown in the title of the plots. </w:t>
      </w:r>
    </w:p>
    <w:p w14:paraId="0F076ABC" w14:textId="77777777" w:rsidR="006604B0" w:rsidRDefault="006604B0" w:rsidP="006604B0">
      <w:pPr>
        <w:rPr>
          <w:lang w:val="en-US"/>
        </w:rPr>
      </w:pPr>
    </w:p>
    <w:p w14:paraId="64F868B2" w14:textId="77777777" w:rsidR="006604B0" w:rsidRDefault="006604B0" w:rsidP="006604B0">
      <w:pPr>
        <w:rPr>
          <w:lang w:val="en-US"/>
        </w:rPr>
      </w:pPr>
    </w:p>
    <w:p w14:paraId="1E33AE5E" w14:textId="77777777" w:rsidR="006604B0" w:rsidRDefault="006604B0" w:rsidP="006604B0">
      <w:pPr>
        <w:rPr>
          <w:lang w:val="en-US"/>
        </w:rPr>
      </w:pPr>
    </w:p>
    <w:p w14:paraId="216B6482" w14:textId="77777777" w:rsidR="006604B0" w:rsidRDefault="006604B0" w:rsidP="006604B0">
      <w:pPr>
        <w:rPr>
          <w:lang w:val="en-US"/>
        </w:rPr>
      </w:pPr>
    </w:p>
    <w:p w14:paraId="63C5AC07" w14:textId="77777777" w:rsidR="006604B0" w:rsidRDefault="006604B0" w:rsidP="006604B0">
      <w:pPr>
        <w:rPr>
          <w:lang w:val="en-US"/>
        </w:rPr>
      </w:pPr>
    </w:p>
    <w:p w14:paraId="1D05928A" w14:textId="77777777" w:rsidR="006604B0" w:rsidRDefault="006604B0" w:rsidP="006604B0">
      <w:pPr>
        <w:rPr>
          <w:lang w:val="en-US"/>
        </w:rPr>
      </w:pPr>
    </w:p>
    <w:p w14:paraId="3FB16763" w14:textId="77777777" w:rsidR="006604B0" w:rsidRDefault="006604B0" w:rsidP="006604B0">
      <w:pPr>
        <w:rPr>
          <w:lang w:val="en-US"/>
        </w:rPr>
      </w:pPr>
    </w:p>
    <w:p w14:paraId="62EB3521" w14:textId="77777777" w:rsidR="006604B0" w:rsidRDefault="006604B0" w:rsidP="006604B0">
      <w:pPr>
        <w:rPr>
          <w:lang w:val="en-US"/>
        </w:rPr>
      </w:pPr>
    </w:p>
    <w:p w14:paraId="7333946C" w14:textId="77777777" w:rsidR="006604B0" w:rsidRDefault="006604B0" w:rsidP="006604B0">
      <w:pPr>
        <w:rPr>
          <w:lang w:val="en-US"/>
        </w:rPr>
      </w:pPr>
    </w:p>
    <w:p w14:paraId="3C9A6B43" w14:textId="77777777" w:rsidR="006604B0" w:rsidRDefault="006604B0" w:rsidP="006604B0">
      <w:pPr>
        <w:rPr>
          <w:lang w:val="en-US"/>
        </w:rPr>
      </w:pPr>
    </w:p>
    <w:p w14:paraId="45651745" w14:textId="77777777" w:rsidR="006604B0" w:rsidRDefault="006604B0" w:rsidP="006604B0">
      <w:pPr>
        <w:rPr>
          <w:lang w:val="en-US"/>
        </w:rPr>
      </w:pPr>
    </w:p>
    <w:p w14:paraId="28E58E2C" w14:textId="77777777" w:rsidR="006604B0" w:rsidRDefault="006604B0" w:rsidP="006604B0">
      <w:pPr>
        <w:rPr>
          <w:lang w:val="en-US"/>
        </w:rPr>
      </w:pPr>
    </w:p>
    <w:p w14:paraId="5BB61F97" w14:textId="77777777" w:rsidR="006604B0" w:rsidRDefault="006604B0" w:rsidP="006604B0">
      <w:pPr>
        <w:rPr>
          <w:lang w:val="en-US"/>
        </w:rPr>
      </w:pPr>
    </w:p>
    <w:p w14:paraId="5618E407" w14:textId="77777777" w:rsidR="006604B0" w:rsidRDefault="006604B0" w:rsidP="006604B0">
      <w:pPr>
        <w:rPr>
          <w:lang w:val="en-US"/>
        </w:rPr>
      </w:pPr>
    </w:p>
    <w:p w14:paraId="18FC674E" w14:textId="77777777" w:rsidR="006604B0" w:rsidRPr="006604B0" w:rsidRDefault="006604B0" w:rsidP="006604B0">
      <w:pPr>
        <w:rPr>
          <w:b/>
          <w:bCs/>
          <w:lang w:val="en-US"/>
        </w:rPr>
      </w:pPr>
    </w:p>
    <w:p w14:paraId="2DDDE963" w14:textId="77777777" w:rsidR="006604B0" w:rsidRDefault="006604B0" w:rsidP="006604B0">
      <w:pPr>
        <w:rPr>
          <w:b/>
          <w:bCs/>
          <w:lang w:val="en-US"/>
        </w:rPr>
      </w:pPr>
      <w:r w:rsidRPr="006604B0">
        <w:rPr>
          <w:b/>
          <w:bCs/>
          <w:lang w:val="en-US"/>
        </w:rPr>
        <w:t>Figure 5</w:t>
      </w:r>
    </w:p>
    <w:p w14:paraId="39028968" w14:textId="77777777" w:rsidR="006604B0" w:rsidRDefault="006604B0" w:rsidP="006604B0">
      <w:pPr>
        <w:rPr>
          <w:b/>
          <w:bCs/>
          <w:lang w:val="en-US"/>
        </w:rPr>
      </w:pPr>
    </w:p>
    <w:p w14:paraId="70299700" w14:textId="35880BB0" w:rsidR="006604B0" w:rsidRDefault="008A60A8" w:rsidP="006604B0">
      <w:pPr>
        <w:keepNext/>
      </w:pPr>
      <w:r w:rsidRPr="008A60A8">
        <w:rPr>
          <w:noProof/>
        </w:rPr>
        <w:drawing>
          <wp:inline distT="0" distB="0" distL="0" distR="0" wp14:anchorId="3F353482" wp14:editId="47CE9519">
            <wp:extent cx="5756910" cy="4020185"/>
            <wp:effectExtent l="0" t="0" r="0" b="5715"/>
            <wp:docPr id="886567299" name="Afbeelding 1" descr="Afbeelding met diagram, schermopname, Perceel, lijn&#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6567299" name="Afbeelding 1" descr="Afbeelding met diagram, schermopname, Perceel, lijn&#10;&#10;Automatisch gegenereerde beschrijving"/>
                    <pic:cNvPicPr/>
                  </pic:nvPicPr>
                  <pic:blipFill>
                    <a:blip r:embed="rId9"/>
                    <a:stretch>
                      <a:fillRect/>
                    </a:stretch>
                  </pic:blipFill>
                  <pic:spPr>
                    <a:xfrm>
                      <a:off x="0" y="0"/>
                      <a:ext cx="5756910" cy="4020185"/>
                    </a:xfrm>
                    <a:prstGeom prst="rect">
                      <a:avLst/>
                    </a:prstGeom>
                  </pic:spPr>
                </pic:pic>
              </a:graphicData>
            </a:graphic>
          </wp:inline>
        </w:drawing>
      </w:r>
    </w:p>
    <w:p w14:paraId="78517E54" w14:textId="0C6BA6DD" w:rsidR="006604B0" w:rsidRPr="008A60A8" w:rsidRDefault="006604B0" w:rsidP="008A60A8">
      <w:pPr>
        <w:pStyle w:val="Bijschrift"/>
        <w:jc w:val="both"/>
        <w:rPr>
          <w:lang w:val="en-US"/>
        </w:rPr>
        <w:sectPr w:rsidR="006604B0" w:rsidRPr="008A60A8" w:rsidSect="00E93C53">
          <w:pgSz w:w="11900" w:h="16840"/>
          <w:pgMar w:top="1417" w:right="1417" w:bottom="1417" w:left="1417" w:header="708" w:footer="708" w:gutter="0"/>
          <w:cols w:space="708"/>
          <w:docGrid w:linePitch="360"/>
        </w:sectPr>
      </w:pPr>
      <w:r w:rsidRPr="008A60A8">
        <w:rPr>
          <w:b/>
          <w:bCs/>
          <w:lang w:val="en-US"/>
        </w:rPr>
        <w:t>Figure 5:</w:t>
      </w:r>
      <w:r w:rsidRPr="008A60A8">
        <w:rPr>
          <w:lang w:val="en-US"/>
        </w:rPr>
        <w:t xml:space="preserve"> </w:t>
      </w:r>
      <w:r w:rsidR="008A60A8" w:rsidRPr="008A60A8">
        <w:rPr>
          <w:lang w:val="en-US"/>
        </w:rPr>
        <w:t>Frequenc</w:t>
      </w:r>
      <w:r w:rsidR="008A60A8">
        <w:rPr>
          <w:lang w:val="en-US"/>
        </w:rPr>
        <w:t>y distributions</w:t>
      </w:r>
      <w:r w:rsidR="008A60A8" w:rsidRPr="008A60A8">
        <w:rPr>
          <w:lang w:val="en-US"/>
        </w:rPr>
        <w:t xml:space="preserve"> of the KRAS </w:t>
      </w:r>
      <w:r w:rsidR="008A60A8">
        <w:rPr>
          <w:lang w:val="en-US"/>
        </w:rPr>
        <w:t>mutant and wild-type samples according to the CRIS</w:t>
      </w:r>
      <w:r w:rsidR="008A60A8" w:rsidRPr="008A60A8">
        <w:rPr>
          <w:lang w:val="en-US"/>
        </w:rPr>
        <w:t xml:space="preserve"> (A) and</w:t>
      </w:r>
      <w:r w:rsidR="008A60A8">
        <w:rPr>
          <w:lang w:val="en-US"/>
        </w:rPr>
        <w:t xml:space="preserve"> CMS subtypes</w:t>
      </w:r>
      <w:r w:rsidR="008A60A8" w:rsidRPr="008A60A8">
        <w:rPr>
          <w:lang w:val="en-US"/>
        </w:rPr>
        <w:t xml:space="preserve"> (B) in the full series of 57 liver metastases are shown in bar plot format. </w:t>
      </w:r>
      <w:r w:rsidR="008A60A8">
        <w:rPr>
          <w:lang w:val="en-US"/>
        </w:rPr>
        <w:t xml:space="preserve">Molecular subtype classifications are </w:t>
      </w:r>
      <w:r w:rsidR="008A60A8" w:rsidRPr="008A60A8">
        <w:rPr>
          <w:lang w:val="en-US"/>
        </w:rPr>
        <w:t>shown in the X-axis, and frequencies are indicated in the Y-axis</w:t>
      </w:r>
      <w:r w:rsidR="008A60A8">
        <w:rPr>
          <w:lang w:val="en-US"/>
        </w:rPr>
        <w:t xml:space="preserve">. KRAS mutant and wild-type samples are color-coded as shown in the legend. </w:t>
      </w:r>
    </w:p>
    <w:p w14:paraId="2083EAB6" w14:textId="0F099194" w:rsidR="00186A9D" w:rsidRPr="00D73861" w:rsidRDefault="000C2823" w:rsidP="00186A9D">
      <w:pPr>
        <w:jc w:val="both"/>
        <w:rPr>
          <w:b/>
          <w:bCs/>
          <w:lang w:val="en-US"/>
        </w:rPr>
      </w:pPr>
      <w:r>
        <w:rPr>
          <w:b/>
          <w:bCs/>
          <w:lang w:val="en-US"/>
        </w:rPr>
        <w:lastRenderedPageBreak/>
        <w:t>T</w:t>
      </w:r>
      <w:r w:rsidR="00982CE9" w:rsidRPr="00D73861">
        <w:rPr>
          <w:b/>
          <w:bCs/>
          <w:lang w:val="en-US"/>
        </w:rPr>
        <w:t>able</w:t>
      </w:r>
      <w:r w:rsidR="00555184">
        <w:rPr>
          <w:b/>
          <w:bCs/>
          <w:lang w:val="en-US"/>
        </w:rPr>
        <w:t>s</w:t>
      </w:r>
      <w:r>
        <w:rPr>
          <w:b/>
          <w:bCs/>
          <w:lang w:val="en-US"/>
        </w:rPr>
        <w:t xml:space="preserve"> to the supplementary data file</w:t>
      </w:r>
    </w:p>
    <w:p w14:paraId="6EA590EE" w14:textId="77777777" w:rsidR="00982CE9" w:rsidRDefault="00982CE9" w:rsidP="00186A9D">
      <w:pPr>
        <w:jc w:val="both"/>
        <w:rPr>
          <w:lang w:val="en-US"/>
        </w:rPr>
      </w:pPr>
    </w:p>
    <w:p w14:paraId="700DA789" w14:textId="12262B9E" w:rsidR="00D73861" w:rsidRPr="00D73861" w:rsidRDefault="00D73861" w:rsidP="00D73861">
      <w:pPr>
        <w:pStyle w:val="Bijschrift"/>
        <w:keepNext/>
        <w:jc w:val="both"/>
        <w:rPr>
          <w:lang w:val="en-US"/>
        </w:rPr>
      </w:pPr>
      <w:r w:rsidRPr="00226200">
        <w:rPr>
          <w:b/>
          <w:bCs/>
          <w:lang w:val="en-US"/>
        </w:rPr>
        <w:t xml:space="preserve">Table </w:t>
      </w:r>
      <w:r w:rsidRPr="00226200">
        <w:rPr>
          <w:b/>
          <w:bCs/>
        </w:rPr>
        <w:fldChar w:fldCharType="begin"/>
      </w:r>
      <w:r w:rsidRPr="00226200">
        <w:rPr>
          <w:b/>
          <w:bCs/>
          <w:lang w:val="en-US"/>
        </w:rPr>
        <w:instrText xml:space="preserve"> SEQ Table \* ARABIC </w:instrText>
      </w:r>
      <w:r w:rsidRPr="00226200">
        <w:rPr>
          <w:b/>
          <w:bCs/>
        </w:rPr>
        <w:fldChar w:fldCharType="separate"/>
      </w:r>
      <w:r w:rsidR="001C67BD" w:rsidRPr="00226200">
        <w:rPr>
          <w:b/>
          <w:bCs/>
          <w:noProof/>
          <w:lang w:val="en-US"/>
        </w:rPr>
        <w:t>1</w:t>
      </w:r>
      <w:r w:rsidRPr="00226200">
        <w:rPr>
          <w:b/>
          <w:bCs/>
        </w:rPr>
        <w:fldChar w:fldCharType="end"/>
      </w:r>
      <w:r w:rsidRPr="00D73861">
        <w:rPr>
          <w:lang w:val="en-US"/>
        </w:rPr>
        <w:t>: Overview of KRAS genotypes in 35 samples with clinically reported</w:t>
      </w:r>
      <w:r>
        <w:rPr>
          <w:lang w:val="en-US"/>
        </w:rPr>
        <w:t xml:space="preserve"> KRAS mutation status. </w:t>
      </w:r>
      <w:r w:rsidRPr="00982CE9">
        <w:rPr>
          <w:lang w:val="en-US"/>
        </w:rPr>
        <w:t>Reco</w:t>
      </w:r>
      <w:r>
        <w:rPr>
          <w:lang w:val="en-US"/>
        </w:rPr>
        <w:t>r</w:t>
      </w:r>
      <w:r w:rsidRPr="00982CE9">
        <w:rPr>
          <w:lang w:val="en-US"/>
        </w:rPr>
        <w:t>ds include, from left to right, the bam-file</w:t>
      </w:r>
      <w:r>
        <w:rPr>
          <w:lang w:val="en-US"/>
        </w:rPr>
        <w:t xml:space="preserve"> </w:t>
      </w:r>
      <w:r w:rsidRPr="00982CE9">
        <w:rPr>
          <w:lang w:val="en-US"/>
        </w:rPr>
        <w:t xml:space="preserve">name, </w:t>
      </w:r>
      <w:r>
        <w:rPr>
          <w:lang w:val="en-US"/>
        </w:rPr>
        <w:t xml:space="preserve">KRAS RNA mutation status, </w:t>
      </w:r>
      <w:r w:rsidRPr="00982CE9">
        <w:rPr>
          <w:lang w:val="en-US"/>
        </w:rPr>
        <w:t xml:space="preserve">the </w:t>
      </w:r>
      <w:proofErr w:type="spellStart"/>
      <w:r w:rsidRPr="00982CE9">
        <w:rPr>
          <w:lang w:val="en-US"/>
        </w:rPr>
        <w:t>pHGVS</w:t>
      </w:r>
      <w:proofErr w:type="spellEnd"/>
      <w:r w:rsidRPr="00982CE9">
        <w:rPr>
          <w:lang w:val="en-US"/>
        </w:rPr>
        <w:t xml:space="preserve"> annotation, the </w:t>
      </w:r>
      <w:proofErr w:type="spellStart"/>
      <w:r w:rsidRPr="00982CE9">
        <w:rPr>
          <w:lang w:val="en-US"/>
        </w:rPr>
        <w:t>ClinVar</w:t>
      </w:r>
      <w:proofErr w:type="spellEnd"/>
      <w:r w:rsidRPr="00982CE9">
        <w:rPr>
          <w:lang w:val="en-US"/>
        </w:rPr>
        <w:t xml:space="preserve"> classification, the number of reference and variant </w:t>
      </w:r>
      <w:r>
        <w:rPr>
          <w:lang w:val="en-US"/>
        </w:rPr>
        <w:t>RNA</w:t>
      </w:r>
      <w:r w:rsidRPr="00982CE9">
        <w:rPr>
          <w:lang w:val="en-US"/>
        </w:rPr>
        <w:t>-sequencing</w:t>
      </w:r>
      <w:r>
        <w:rPr>
          <w:lang w:val="en-US"/>
        </w:rPr>
        <w:t xml:space="preserve"> </w:t>
      </w:r>
      <w:r w:rsidRPr="00982CE9">
        <w:rPr>
          <w:lang w:val="en-US"/>
        </w:rPr>
        <w:t>reads, the resulting variant allele frequency (VAF), and the KRAS mutation status based on DNA</w:t>
      </w:r>
      <w:r>
        <w:rPr>
          <w:lang w:val="en-US"/>
        </w:rPr>
        <w:t xml:space="preserve"> </w:t>
      </w:r>
      <w:r w:rsidRPr="00982CE9">
        <w:rPr>
          <w:lang w:val="en-US"/>
        </w:rPr>
        <w:t>sequencing.</w:t>
      </w:r>
    </w:p>
    <w:p w14:paraId="3CF7249E" w14:textId="7040F61F" w:rsidR="00982CE9" w:rsidRDefault="00D73861" w:rsidP="00186A9D">
      <w:pPr>
        <w:jc w:val="both"/>
        <w:rPr>
          <w:lang w:val="en-US"/>
        </w:rPr>
      </w:pPr>
      <w:r w:rsidRPr="00D73861">
        <w:rPr>
          <w:noProof/>
          <w:lang w:val="en-US"/>
        </w:rPr>
        <w:drawing>
          <wp:inline distT="0" distB="0" distL="0" distR="0" wp14:anchorId="072EFDC6" wp14:editId="46076402">
            <wp:extent cx="5756910" cy="6656705"/>
            <wp:effectExtent l="0" t="0" r="0" b="0"/>
            <wp:docPr id="1689628909"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9628909" name=""/>
                    <pic:cNvPicPr/>
                  </pic:nvPicPr>
                  <pic:blipFill>
                    <a:blip r:embed="rId10"/>
                    <a:stretch>
                      <a:fillRect/>
                    </a:stretch>
                  </pic:blipFill>
                  <pic:spPr>
                    <a:xfrm>
                      <a:off x="0" y="0"/>
                      <a:ext cx="5756910" cy="6656705"/>
                    </a:xfrm>
                    <a:prstGeom prst="rect">
                      <a:avLst/>
                    </a:prstGeom>
                  </pic:spPr>
                </pic:pic>
              </a:graphicData>
            </a:graphic>
          </wp:inline>
        </w:drawing>
      </w:r>
    </w:p>
    <w:p w14:paraId="105B037C" w14:textId="5A87EF4D" w:rsidR="00982CE9" w:rsidRDefault="00A92D5F" w:rsidP="00A92D5F">
      <w:pPr>
        <w:tabs>
          <w:tab w:val="left" w:pos="1676"/>
        </w:tabs>
        <w:jc w:val="both"/>
        <w:rPr>
          <w:lang w:val="en-US"/>
        </w:rPr>
      </w:pPr>
      <w:r>
        <w:rPr>
          <w:lang w:val="en-US"/>
        </w:rPr>
        <w:tab/>
      </w:r>
    </w:p>
    <w:p w14:paraId="55D8B95A" w14:textId="77777777" w:rsidR="00A92D5F" w:rsidRDefault="00A92D5F" w:rsidP="00A92D5F">
      <w:pPr>
        <w:tabs>
          <w:tab w:val="left" w:pos="1676"/>
        </w:tabs>
        <w:jc w:val="both"/>
        <w:rPr>
          <w:lang w:val="en-US"/>
        </w:rPr>
      </w:pPr>
    </w:p>
    <w:p w14:paraId="710EDECE" w14:textId="77777777" w:rsidR="00A92D5F" w:rsidRDefault="00A92D5F" w:rsidP="00A92D5F">
      <w:pPr>
        <w:tabs>
          <w:tab w:val="left" w:pos="1676"/>
        </w:tabs>
        <w:jc w:val="both"/>
        <w:rPr>
          <w:lang w:val="en-US"/>
        </w:rPr>
      </w:pPr>
    </w:p>
    <w:p w14:paraId="5B859B01" w14:textId="77777777" w:rsidR="00A92D5F" w:rsidRDefault="00A92D5F" w:rsidP="00A92D5F">
      <w:pPr>
        <w:tabs>
          <w:tab w:val="left" w:pos="1676"/>
        </w:tabs>
        <w:jc w:val="both"/>
        <w:rPr>
          <w:lang w:val="en-US"/>
        </w:rPr>
      </w:pPr>
    </w:p>
    <w:p w14:paraId="040BCE12" w14:textId="77777777" w:rsidR="00A92D5F" w:rsidRDefault="00A92D5F" w:rsidP="00A92D5F">
      <w:pPr>
        <w:tabs>
          <w:tab w:val="left" w:pos="1676"/>
        </w:tabs>
        <w:jc w:val="both"/>
        <w:rPr>
          <w:lang w:val="en-US"/>
        </w:rPr>
      </w:pPr>
    </w:p>
    <w:p w14:paraId="105528EB" w14:textId="77777777" w:rsidR="00A92D5F" w:rsidRDefault="00A92D5F" w:rsidP="00A92D5F">
      <w:pPr>
        <w:tabs>
          <w:tab w:val="left" w:pos="1676"/>
        </w:tabs>
        <w:jc w:val="both"/>
        <w:rPr>
          <w:lang w:val="en-US"/>
        </w:rPr>
      </w:pPr>
    </w:p>
    <w:p w14:paraId="0A8F8624" w14:textId="4C8A8C31" w:rsidR="001C67BD" w:rsidRPr="001C67BD" w:rsidRDefault="001C67BD" w:rsidP="001C67BD">
      <w:pPr>
        <w:pStyle w:val="Bijschrift"/>
        <w:keepNext/>
        <w:jc w:val="both"/>
        <w:rPr>
          <w:lang w:val="en-US"/>
        </w:rPr>
      </w:pPr>
      <w:r w:rsidRPr="00226200">
        <w:rPr>
          <w:b/>
          <w:bCs/>
          <w:lang w:val="en-US"/>
        </w:rPr>
        <w:lastRenderedPageBreak/>
        <w:t xml:space="preserve">Table </w:t>
      </w:r>
      <w:r w:rsidRPr="00226200">
        <w:rPr>
          <w:b/>
          <w:bCs/>
        </w:rPr>
        <w:fldChar w:fldCharType="begin"/>
      </w:r>
      <w:r w:rsidRPr="00226200">
        <w:rPr>
          <w:b/>
          <w:bCs/>
          <w:lang w:val="en-US"/>
        </w:rPr>
        <w:instrText xml:space="preserve"> SEQ Table \* ARABIC </w:instrText>
      </w:r>
      <w:r w:rsidRPr="00226200">
        <w:rPr>
          <w:b/>
          <w:bCs/>
        </w:rPr>
        <w:fldChar w:fldCharType="separate"/>
      </w:r>
      <w:r w:rsidRPr="00226200">
        <w:rPr>
          <w:b/>
          <w:bCs/>
          <w:noProof/>
          <w:lang w:val="en-US"/>
        </w:rPr>
        <w:t>2</w:t>
      </w:r>
      <w:r w:rsidRPr="00226200">
        <w:rPr>
          <w:b/>
          <w:bCs/>
        </w:rPr>
        <w:fldChar w:fldCharType="end"/>
      </w:r>
      <w:r w:rsidRPr="001C67BD">
        <w:rPr>
          <w:lang w:val="en-US"/>
        </w:rPr>
        <w:t xml:space="preserve">: </w:t>
      </w:r>
      <w:r>
        <w:rPr>
          <w:lang w:val="en-US"/>
        </w:rPr>
        <w:t>Comparison of m</w:t>
      </w:r>
      <w:r w:rsidRPr="001C67BD">
        <w:rPr>
          <w:lang w:val="en-US"/>
        </w:rPr>
        <w:t xml:space="preserve">utation frequency distributions </w:t>
      </w:r>
      <w:r>
        <w:rPr>
          <w:lang w:val="en-US"/>
        </w:rPr>
        <w:t xml:space="preserve">with MSKCC data set. </w:t>
      </w:r>
      <w:r w:rsidRPr="001C67BD">
        <w:rPr>
          <w:lang w:val="en-US"/>
        </w:rPr>
        <w:t>Records include from left to right, the gene</w:t>
      </w:r>
      <w:r>
        <w:rPr>
          <w:lang w:val="en-US"/>
        </w:rPr>
        <w:t xml:space="preserve"> symbol</w:t>
      </w:r>
      <w:r w:rsidRPr="001C67BD">
        <w:rPr>
          <w:lang w:val="en-US"/>
        </w:rPr>
        <w:t xml:space="preserve">, the mutation types, the mutation frequencies in our liver metastases series and in the MSKCC series, and the number of samples with double frameshift or missense mutations per gene. </w:t>
      </w:r>
    </w:p>
    <w:p w14:paraId="20BBABC2" w14:textId="7E2825C8" w:rsidR="00A92D5F" w:rsidRDefault="001C67BD" w:rsidP="00A92D5F">
      <w:pPr>
        <w:tabs>
          <w:tab w:val="left" w:pos="1676"/>
        </w:tabs>
        <w:jc w:val="both"/>
        <w:rPr>
          <w:lang w:val="en-US"/>
        </w:rPr>
      </w:pPr>
      <w:r w:rsidRPr="001C67BD">
        <w:rPr>
          <w:noProof/>
          <w:lang w:val="en-US"/>
        </w:rPr>
        <w:drawing>
          <wp:inline distT="0" distB="0" distL="0" distR="0" wp14:anchorId="653E59BF" wp14:editId="1D4B5EFA">
            <wp:extent cx="5756910" cy="2868295"/>
            <wp:effectExtent l="0" t="0" r="0" b="1905"/>
            <wp:docPr id="589834216"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9834216" name=""/>
                    <pic:cNvPicPr/>
                  </pic:nvPicPr>
                  <pic:blipFill>
                    <a:blip r:embed="rId11"/>
                    <a:stretch>
                      <a:fillRect/>
                    </a:stretch>
                  </pic:blipFill>
                  <pic:spPr>
                    <a:xfrm>
                      <a:off x="0" y="0"/>
                      <a:ext cx="5756910" cy="2868295"/>
                    </a:xfrm>
                    <a:prstGeom prst="rect">
                      <a:avLst/>
                    </a:prstGeom>
                  </pic:spPr>
                </pic:pic>
              </a:graphicData>
            </a:graphic>
          </wp:inline>
        </w:drawing>
      </w:r>
    </w:p>
    <w:p w14:paraId="50188C22" w14:textId="77777777" w:rsidR="00A92D5F" w:rsidRDefault="00A92D5F" w:rsidP="00A92D5F">
      <w:pPr>
        <w:tabs>
          <w:tab w:val="left" w:pos="1676"/>
        </w:tabs>
        <w:jc w:val="both"/>
        <w:rPr>
          <w:lang w:val="en-US"/>
        </w:rPr>
      </w:pPr>
    </w:p>
    <w:p w14:paraId="60CDD16E" w14:textId="77777777" w:rsidR="001C67BD" w:rsidRDefault="001C67BD" w:rsidP="00A92D5F">
      <w:pPr>
        <w:jc w:val="both"/>
        <w:rPr>
          <w:lang w:val="en-US"/>
        </w:rPr>
      </w:pPr>
    </w:p>
    <w:p w14:paraId="3687DF6B" w14:textId="77777777" w:rsidR="001C67BD" w:rsidRDefault="001C67BD" w:rsidP="00A92D5F">
      <w:pPr>
        <w:jc w:val="both"/>
        <w:rPr>
          <w:lang w:val="en-US"/>
        </w:rPr>
      </w:pPr>
    </w:p>
    <w:p w14:paraId="4A4EE2CA" w14:textId="77777777" w:rsidR="00A92D5F" w:rsidRDefault="00A92D5F" w:rsidP="00A92D5F">
      <w:pPr>
        <w:tabs>
          <w:tab w:val="left" w:pos="1676"/>
        </w:tabs>
        <w:jc w:val="both"/>
        <w:rPr>
          <w:lang w:val="en-US"/>
        </w:rPr>
      </w:pPr>
    </w:p>
    <w:p w14:paraId="626F8B9B" w14:textId="77777777" w:rsidR="00982CE9" w:rsidRPr="00186A9D" w:rsidRDefault="00982CE9" w:rsidP="00186A9D">
      <w:pPr>
        <w:jc w:val="both"/>
        <w:rPr>
          <w:lang w:val="en-US"/>
        </w:rPr>
      </w:pPr>
    </w:p>
    <w:sectPr w:rsidR="00982CE9" w:rsidRPr="00186A9D" w:rsidSect="00E93C53">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E755508"/>
    <w:multiLevelType w:val="hybridMultilevel"/>
    <w:tmpl w:val="B3EA921A"/>
    <w:lvl w:ilvl="0" w:tplc="04130015">
      <w:start w:val="1"/>
      <w:numFmt w:val="upp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16cid:durableId="2367890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4"/>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6A9D"/>
    <w:rsid w:val="000C2823"/>
    <w:rsid w:val="00163945"/>
    <w:rsid w:val="00186A9D"/>
    <w:rsid w:val="001B2362"/>
    <w:rsid w:val="001C67BD"/>
    <w:rsid w:val="001F3F11"/>
    <w:rsid w:val="00203E77"/>
    <w:rsid w:val="00226200"/>
    <w:rsid w:val="00231607"/>
    <w:rsid w:val="00447FA7"/>
    <w:rsid w:val="00450782"/>
    <w:rsid w:val="005024D3"/>
    <w:rsid w:val="00555184"/>
    <w:rsid w:val="005C558C"/>
    <w:rsid w:val="006604B0"/>
    <w:rsid w:val="0066524C"/>
    <w:rsid w:val="00671BC9"/>
    <w:rsid w:val="006B39D8"/>
    <w:rsid w:val="006C3217"/>
    <w:rsid w:val="00741DBC"/>
    <w:rsid w:val="00742789"/>
    <w:rsid w:val="007A367A"/>
    <w:rsid w:val="007A7D22"/>
    <w:rsid w:val="00803B55"/>
    <w:rsid w:val="008A60A8"/>
    <w:rsid w:val="00903FCB"/>
    <w:rsid w:val="00950B15"/>
    <w:rsid w:val="00982CE9"/>
    <w:rsid w:val="009C47B7"/>
    <w:rsid w:val="00A92D5F"/>
    <w:rsid w:val="00AB5ED0"/>
    <w:rsid w:val="00AB65B2"/>
    <w:rsid w:val="00AE2FD9"/>
    <w:rsid w:val="00B15A9F"/>
    <w:rsid w:val="00B36178"/>
    <w:rsid w:val="00C63143"/>
    <w:rsid w:val="00CE7CB9"/>
    <w:rsid w:val="00D73861"/>
    <w:rsid w:val="00DE0C40"/>
    <w:rsid w:val="00DE2828"/>
    <w:rsid w:val="00E356AF"/>
    <w:rsid w:val="00E5314D"/>
    <w:rsid w:val="00E93C53"/>
    <w:rsid w:val="00E9611C"/>
    <w:rsid w:val="00FF7B39"/>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A46AA1"/>
  <w15:chartTrackingRefBased/>
  <w15:docId w15:val="{0113A276-2C71-5444-A388-6F6B8B0C75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nl-B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Bijschrift">
    <w:name w:val="caption"/>
    <w:basedOn w:val="Standaard"/>
    <w:next w:val="Standaard"/>
    <w:uiPriority w:val="35"/>
    <w:unhideWhenUsed/>
    <w:qFormat/>
    <w:rsid w:val="00D73861"/>
    <w:pPr>
      <w:spacing w:after="200"/>
    </w:pPr>
    <w:rPr>
      <w:i/>
      <w:iCs/>
      <w:color w:val="44546A" w:themeColor="text2"/>
      <w:sz w:val="18"/>
      <w:szCs w:val="18"/>
    </w:rPr>
  </w:style>
  <w:style w:type="paragraph" w:styleId="Lijstalinea">
    <w:name w:val="List Paragraph"/>
    <w:basedOn w:val="Standaard"/>
    <w:uiPriority w:val="34"/>
    <w:qFormat/>
    <w:rsid w:val="001F3F1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emf"/><Relationship Id="rId5" Type="http://schemas.openxmlformats.org/officeDocument/2006/relationships/image" Target="media/image1.png"/><Relationship Id="rId10" Type="http://schemas.openxmlformats.org/officeDocument/2006/relationships/image" Target="media/image6.emf"/><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2482</Words>
  <Characters>13283</Characters>
  <Application>Microsoft Office Word</Application>
  <DocSecurity>0</DocSecurity>
  <Lines>332</Lines>
  <Paragraphs>131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15634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Steven Van Laere</dc:creator>
  <cp:keywords/>
  <dc:description/>
  <cp:lastModifiedBy>Peter Vermeulen</cp:lastModifiedBy>
  <cp:revision>2</cp:revision>
  <dcterms:created xsi:type="dcterms:W3CDTF">2024-07-31T18:24:00Z</dcterms:created>
  <dcterms:modified xsi:type="dcterms:W3CDTF">2024-07-31T18:24:00Z</dcterms:modified>
</cp:coreProperties>
</file>