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84E" w:rsidRDefault="00BA5C8B">
      <w:pPr>
        <w:spacing w:line="360" w:lineRule="auto"/>
        <w:ind w:firstLineChars="150" w:firstLine="315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 w:hint="eastAsia"/>
          <w:b/>
          <w:sz w:val="21"/>
          <w:szCs w:val="21"/>
        </w:rPr>
        <w:t>Table</w:t>
      </w:r>
      <w:r>
        <w:rPr>
          <w:rFonts w:ascii="Times New Roman" w:hAnsi="Times New Roman" w:cs="Times New Roman" w:hint="eastAsia"/>
          <w:b/>
          <w:sz w:val="21"/>
          <w:szCs w:val="21"/>
        </w:rPr>
        <w:t>1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 </w:t>
      </w:r>
      <w:r>
        <w:rPr>
          <w:rFonts w:ascii="Times New Roman" w:hAnsi="Times New Roman" w:cs="Times New Roman"/>
          <w:b/>
          <w:sz w:val="21"/>
          <w:szCs w:val="21"/>
        </w:rPr>
        <w:t>Comparison of demographic characteristics, clinical manifestations and laboratory examinations between giant cystic group and non-cystic group</w:t>
      </w:r>
    </w:p>
    <w:tbl>
      <w:tblPr>
        <w:tblW w:w="8640" w:type="dxa"/>
        <w:tblInd w:w="108" w:type="dxa"/>
        <w:tblLook w:val="04A0"/>
      </w:tblPr>
      <w:tblGrid>
        <w:gridCol w:w="2833"/>
        <w:gridCol w:w="2171"/>
        <w:gridCol w:w="2171"/>
        <w:gridCol w:w="1465"/>
      </w:tblGrid>
      <w:tr w:rsidR="00E6084E">
        <w:trPr>
          <w:trHeight w:val="270"/>
        </w:trPr>
        <w:tc>
          <w:tcPr>
            <w:tcW w:w="28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giant cystic group</w:t>
            </w:r>
            <w:r>
              <w:rPr>
                <w:rFonts w:ascii="楷体" w:eastAsia="楷体" w:hAnsi="楷体" w:cs="宋体" w:hint="eastAsia"/>
                <w:b/>
                <w:color w:val="000000"/>
                <w:sz w:val="21"/>
                <w:szCs w:val="21"/>
              </w:rPr>
              <w:t>(n=17)</w:t>
            </w: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non-cystic group</w:t>
            </w:r>
            <w:r>
              <w:rPr>
                <w:rFonts w:ascii="楷体" w:eastAsia="楷体" w:hAnsi="楷体" w:cs="宋体" w:hint="eastAsia"/>
                <w:b/>
                <w:color w:val="000000"/>
                <w:sz w:val="21"/>
                <w:szCs w:val="21"/>
              </w:rPr>
              <w:t>(n=153)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sz w:val="21"/>
                <w:szCs w:val="21"/>
              </w:rPr>
              <w:t>P</w:t>
            </w: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Demographic characteristics</w:t>
            </w: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Sex </w:t>
            </w:r>
            <w:r>
              <w:rPr>
                <w:rFonts w:ascii="Times New Roman" w:hAnsi="Times New Roman"/>
                <w:sz w:val="20"/>
                <w:szCs w:val="20"/>
              </w:rPr>
              <w:t>(female: male)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6:11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74:79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0.306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Age(years)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50.2 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13.3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48.2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14.7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0.594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BMI(kg/m</w:t>
            </w:r>
            <w:r>
              <w:rPr>
                <w:rFonts w:ascii="楷体" w:eastAsia="楷体" w:hAnsi="楷体" w:cs="宋体" w:hint="eastAsia"/>
                <w:color w:val="000000"/>
                <w:vertAlign w:val="superscript"/>
              </w:rPr>
              <w:t>2</w:t>
            </w: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23.3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3.0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22.4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2.9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0.308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Smoking history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 (23.5)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42 (27.5)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0.73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Drinking history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 (23.5)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34 (22.2)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0.902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Family history of hypertension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1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(5.9)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13 (8.5)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0.329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Clinical manifestations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hint="eastAsia"/>
                <w:sz w:val="20"/>
                <w:szCs w:val="20"/>
              </w:rPr>
              <w:t>ypertension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 (58.8)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106 (69.3)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0.38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Persistent hypertension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 (41.2)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80 (52.3)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0.343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Paroxysmal hypertension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 (17.6)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26 (17.0)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0.727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Low blood pressure</w:t>
            </w:r>
            <w:r>
              <w:rPr>
                <w:rFonts w:ascii="Times New Roman" w:hAnsi="Times New Roman"/>
                <w:sz w:val="20"/>
                <w:szCs w:val="20"/>
              </w:rPr>
              <w:t>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5.9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11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7.2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.842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Typical triad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 (11.8)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27 (17.6)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0.541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Pheochromocytoma crisis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11.8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22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14.4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.769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M</w:t>
            </w:r>
            <w:r>
              <w:rPr>
                <w:rFonts w:ascii="Times New Roman" w:hAnsi="Times New Roman" w:hint="eastAsia"/>
                <w:sz w:val="20"/>
                <w:szCs w:val="20"/>
              </w:rPr>
              <w:t>asses effect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52.9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20.9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0.003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Incidental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tumor</w:t>
            </w:r>
            <w:r>
              <w:rPr>
                <w:rFonts w:ascii="Times New Roman" w:hAnsi="Times New Roman"/>
                <w:sz w:val="20"/>
                <w:szCs w:val="20"/>
              </w:rPr>
              <w:t>(n (%))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(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5.9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22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14.4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.331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Laboratory examination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Hemoglobin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g/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121.9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22.0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131.4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16.5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0.037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Blood creatinine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umol/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71.1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 32.5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79.5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49.0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0.52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bookmarkStart w:id="0" w:name="_GoBack"/>
            <w:bookmarkEnd w:id="0"/>
            <w:r>
              <w:rPr>
                <w:rFonts w:ascii="Times New Roman" w:hAnsi="Times New Roman" w:hint="eastAsia"/>
                <w:sz w:val="20"/>
                <w:szCs w:val="20"/>
              </w:rPr>
              <w:t>lbumin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g/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42.9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4.2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43.2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5.7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0.828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Total cholesterol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3.8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1.6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4.7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1.3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0.172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Triacylglycerol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1.7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1.3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1.5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1.1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0.668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High density </w:t>
            </w:r>
            <w:r>
              <w:rPr>
                <w:rFonts w:ascii="Times New Roman" w:hAnsi="Times New Roman" w:hint="eastAsia"/>
                <w:sz w:val="20"/>
                <w:szCs w:val="20"/>
              </w:rPr>
              <w:t>lipoprotein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1.4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1.5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0.64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lastRenderedPageBreak/>
              <w:t>Low-density lipoprotein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1.6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2.8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1.1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0.029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Blood calcium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2.27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0.1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2.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476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Blood magnesium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0.86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0.1</w:t>
            </w:r>
          </w:p>
        </w:tc>
        <w:tc>
          <w:tcPr>
            <w:tcW w:w="21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0.87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0.2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815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Blood phosphorus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mmol/ 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1.24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0.1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1.23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0.2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989</w:t>
            </w:r>
          </w:p>
        </w:tc>
      </w:tr>
    </w:tbl>
    <w:p w:rsidR="00E6084E" w:rsidRDefault="00E6084E">
      <w:pPr>
        <w:jc w:val="center"/>
        <w:rPr>
          <w:rFonts w:ascii="Times New Roman" w:eastAsia="楷体" w:hAnsi="Times New Roman" w:cs="Times New Roman"/>
          <w:b/>
          <w:sz w:val="21"/>
          <w:szCs w:val="21"/>
        </w:rPr>
      </w:pPr>
    </w:p>
    <w:p w:rsidR="00E6084E" w:rsidRDefault="00BA5C8B">
      <w:pPr>
        <w:jc w:val="center"/>
        <w:rPr>
          <w:rFonts w:ascii="Times New Roman" w:eastAsia="楷体" w:hAnsi="Times New Roman" w:cs="Times New Roman"/>
          <w:b/>
          <w:sz w:val="21"/>
          <w:szCs w:val="21"/>
        </w:rPr>
      </w:pPr>
      <w:r>
        <w:rPr>
          <w:rFonts w:ascii="Times New Roman" w:eastAsia="楷体" w:hAnsi="Times New Roman" w:cs="Times New Roman"/>
          <w:b/>
          <w:sz w:val="21"/>
          <w:szCs w:val="21"/>
        </w:rPr>
        <w:t>Table</w:t>
      </w:r>
      <w:r>
        <w:rPr>
          <w:rFonts w:ascii="Times New Roman" w:eastAsia="楷体" w:hAnsi="Times New Roman" w:cs="Times New Roman" w:hint="eastAsia"/>
          <w:b/>
          <w:sz w:val="21"/>
          <w:szCs w:val="21"/>
        </w:rPr>
        <w:t>2</w:t>
      </w:r>
      <w:r>
        <w:rPr>
          <w:rFonts w:ascii="Times New Roman" w:eastAsia="楷体" w:hAnsi="Times New Roman" w:cs="Times New Roman"/>
          <w:b/>
          <w:sz w:val="21"/>
          <w:szCs w:val="21"/>
        </w:rPr>
        <w:t xml:space="preserve"> Comparison of M</w:t>
      </w:r>
      <w:r>
        <w:rPr>
          <w:rFonts w:ascii="Times New Roman" w:eastAsia="楷体" w:hAnsi="Times New Roman" w:cs="Times New Roman" w:hint="eastAsia"/>
          <w:b/>
          <w:sz w:val="21"/>
          <w:szCs w:val="21"/>
        </w:rPr>
        <w:t>N</w:t>
      </w:r>
      <w:r>
        <w:rPr>
          <w:rFonts w:ascii="Times New Roman" w:eastAsia="楷体" w:hAnsi="Times New Roman" w:cs="Times New Roman"/>
          <w:b/>
          <w:sz w:val="21"/>
          <w:szCs w:val="21"/>
        </w:rPr>
        <w:t>s results between giant cystic group and non-cystic group</w:t>
      </w:r>
    </w:p>
    <w:tbl>
      <w:tblPr>
        <w:tblW w:w="7744" w:type="dxa"/>
        <w:tblInd w:w="108" w:type="dxa"/>
        <w:tblLook w:val="04A0"/>
      </w:tblPr>
      <w:tblGrid>
        <w:gridCol w:w="2516"/>
        <w:gridCol w:w="1796"/>
        <w:gridCol w:w="1716"/>
        <w:gridCol w:w="1716"/>
      </w:tblGrid>
      <w:tr w:rsidR="00E6084E">
        <w:trPr>
          <w:trHeight w:val="270"/>
        </w:trPr>
        <w:tc>
          <w:tcPr>
            <w:tcW w:w="2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17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giant cystic group</w:t>
            </w: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(n=12)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non-cystic group</w:t>
            </w: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(n=111)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/>
                <w:color w:val="000000"/>
                <w:sz w:val="21"/>
                <w:szCs w:val="21"/>
              </w:rPr>
              <w:t>P</w:t>
            </w: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E6084E">
        <w:trPr>
          <w:trHeight w:val="270"/>
        </w:trPr>
        <w:tc>
          <w:tcPr>
            <w:tcW w:w="25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Blood MN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ng/L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17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2.8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2.3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6084E" w:rsidRDefault="00BA5C8B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0.021</w:t>
            </w:r>
          </w:p>
        </w:tc>
      </w:tr>
      <w:tr w:rsidR="00E6084E">
        <w:trPr>
          <w:trHeight w:val="528"/>
        </w:trPr>
        <w:tc>
          <w:tcPr>
            <w:tcW w:w="2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Blood NMN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ng/L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3.0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2.8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0.7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6084E" w:rsidRDefault="00BA5C8B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0.606</w:t>
            </w:r>
          </w:p>
        </w:tc>
      </w:tr>
    </w:tbl>
    <w:p w:rsidR="00E6084E" w:rsidRDefault="00E6084E">
      <w:pPr>
        <w:jc w:val="center"/>
        <w:rPr>
          <w:rFonts w:ascii="Times New Roman" w:eastAsia="楷体" w:hAnsi="Times New Roman" w:cs="Times New Roman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E6084E" w:rsidRDefault="00BA5C8B">
      <w:pPr>
        <w:jc w:val="center"/>
        <w:rPr>
          <w:rFonts w:ascii="Times New Roman" w:eastAsia="楷体" w:hAnsi="Times New Roman" w:cs="Times New Roman"/>
          <w:b/>
          <w:sz w:val="21"/>
          <w:szCs w:val="21"/>
        </w:rPr>
      </w:pPr>
      <w:r>
        <w:rPr>
          <w:rFonts w:ascii="Times New Roman" w:eastAsia="楷体" w:hAnsi="Times New Roman" w:cs="Times New Roman" w:hint="eastAsia"/>
          <w:b/>
          <w:sz w:val="21"/>
          <w:szCs w:val="21"/>
        </w:rPr>
        <w:lastRenderedPageBreak/>
        <w:t>Table</w:t>
      </w:r>
      <w:r>
        <w:rPr>
          <w:rFonts w:ascii="Times New Roman" w:eastAsia="楷体" w:hAnsi="Times New Roman" w:cs="Times New Roman" w:hint="eastAsia"/>
          <w:b/>
          <w:sz w:val="21"/>
          <w:szCs w:val="21"/>
        </w:rPr>
        <w:t>3</w:t>
      </w:r>
      <w:r>
        <w:rPr>
          <w:rFonts w:ascii="Times New Roman" w:eastAsia="楷体" w:hAnsi="Times New Roman" w:cs="Times New Roman" w:hint="eastAsia"/>
          <w:b/>
          <w:sz w:val="21"/>
          <w:szCs w:val="21"/>
        </w:rPr>
        <w:t xml:space="preserve">  </w:t>
      </w:r>
      <w:r>
        <w:rPr>
          <w:rFonts w:ascii="Times New Roman" w:eastAsia="楷体" w:hAnsi="Times New Roman" w:cs="Times New Roman"/>
          <w:b/>
          <w:sz w:val="21"/>
          <w:szCs w:val="21"/>
        </w:rPr>
        <w:t>Comparison</w:t>
      </w:r>
      <w:r>
        <w:rPr>
          <w:rFonts w:ascii="Times New Roman" w:eastAsia="楷体" w:hAnsi="Times New Roman" w:cs="Times New Roman"/>
          <w:b/>
          <w:sz w:val="21"/>
          <w:szCs w:val="21"/>
        </w:rPr>
        <w:t xml:space="preserve"> of imaging and tumor characteristics between giant cystic group and non-cystic group</w:t>
      </w:r>
    </w:p>
    <w:tbl>
      <w:tblPr>
        <w:tblW w:w="8640" w:type="dxa"/>
        <w:tblInd w:w="108" w:type="dxa"/>
        <w:tblLook w:val="04A0"/>
      </w:tblPr>
      <w:tblGrid>
        <w:gridCol w:w="2833"/>
        <w:gridCol w:w="2171"/>
        <w:gridCol w:w="2171"/>
        <w:gridCol w:w="1465"/>
      </w:tblGrid>
      <w:tr w:rsidR="00E6084E">
        <w:trPr>
          <w:trHeight w:val="270"/>
        </w:trPr>
        <w:tc>
          <w:tcPr>
            <w:tcW w:w="28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giant cystic group</w:t>
            </w:r>
            <w:r>
              <w:rPr>
                <w:rFonts w:ascii="楷体" w:eastAsia="楷体" w:hAnsi="楷体" w:cs="宋体" w:hint="eastAsia"/>
                <w:bCs/>
                <w:color w:val="000000"/>
                <w:sz w:val="21"/>
                <w:szCs w:val="21"/>
              </w:rPr>
              <w:t>(n=17)</w:t>
            </w: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non-cystic group</w:t>
            </w:r>
            <w:r>
              <w:rPr>
                <w:rFonts w:ascii="楷体" w:eastAsia="楷体" w:hAnsi="楷体" w:cs="宋体" w:hint="eastAsia"/>
                <w:bCs/>
                <w:color w:val="000000"/>
                <w:sz w:val="21"/>
                <w:szCs w:val="21"/>
              </w:rPr>
              <w:t>(n=153)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bCs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bCs/>
                <w:color w:val="000000"/>
                <w:sz w:val="21"/>
                <w:szCs w:val="21"/>
              </w:rPr>
              <w:t xml:space="preserve">P 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Imaging characteristics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Plain scan CT value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Hu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40.3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8.8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39.2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11.0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0.759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Uniform density(n (%))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(5.9)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48 (31.4)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0.134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CT value of arterial phase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Hu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94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32.7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115.8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54.5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0.219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CT value of venous phase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Hu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103.3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25.0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107.1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37.0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0.753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Delayed CT value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Hu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98.5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30.1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92.1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32.5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0.6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Significantly strengthened(n (%))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14 (82.4)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101 (66.0)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0.373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Uniform strengthened(n (%))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 (12.5)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25 (22.5)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0.36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Calcification(n (%))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29.4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8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5.2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.000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Hemorrhage and necrosis(n (%))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4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23.5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13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8.5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.050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Tumor characteristics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Location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E6084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0.876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Intra-adrenal gland:Extra-adrenal gland(n)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13:4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127:27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.542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Unilateral:bilateral(n)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13:0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122:5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.466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Left:right(n)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7:6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59:63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.707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Maximum tumor diameter(cm)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9.0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2.7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5.1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2.6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.000</w:t>
            </w:r>
          </w:p>
        </w:tc>
      </w:tr>
      <w:tr w:rsidR="00E6084E">
        <w:trPr>
          <w:trHeight w:val="270"/>
        </w:trPr>
        <w:tc>
          <w:tcPr>
            <w:tcW w:w="283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Malignant(n (%))</w:t>
            </w:r>
          </w:p>
        </w:tc>
        <w:tc>
          <w:tcPr>
            <w:tcW w:w="217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 (5.9)</w:t>
            </w:r>
          </w:p>
        </w:tc>
        <w:tc>
          <w:tcPr>
            <w:tcW w:w="217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9 (5.9)</w:t>
            </w:r>
          </w:p>
        </w:tc>
        <w:tc>
          <w:tcPr>
            <w:tcW w:w="146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0.974</w:t>
            </w:r>
          </w:p>
        </w:tc>
      </w:tr>
    </w:tbl>
    <w:p w:rsidR="00E6084E" w:rsidRDefault="00E6084E">
      <w:pPr>
        <w:jc w:val="center"/>
        <w:rPr>
          <w:rFonts w:ascii="Times New Roman" w:eastAsia="楷体" w:hAnsi="Times New Roman" w:cs="Times New Roman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BB72C0" w:rsidRDefault="00BB72C0">
      <w:pPr>
        <w:jc w:val="center"/>
        <w:rPr>
          <w:rFonts w:ascii="Times New Roman" w:eastAsia="楷体" w:hAnsi="Times New Roman" w:cs="Times New Roman" w:hint="eastAsia"/>
          <w:b/>
          <w:sz w:val="21"/>
          <w:szCs w:val="21"/>
        </w:rPr>
      </w:pPr>
    </w:p>
    <w:p w:rsidR="00E6084E" w:rsidRDefault="00BA5C8B">
      <w:pPr>
        <w:jc w:val="center"/>
        <w:rPr>
          <w:rFonts w:ascii="Times New Roman" w:eastAsia="楷体" w:hAnsi="Times New Roman" w:cs="Times New Roman"/>
          <w:b/>
          <w:sz w:val="21"/>
          <w:szCs w:val="21"/>
        </w:rPr>
      </w:pPr>
      <w:r>
        <w:rPr>
          <w:rFonts w:ascii="Times New Roman" w:eastAsia="楷体" w:hAnsi="Times New Roman" w:cs="Times New Roman" w:hint="eastAsia"/>
          <w:b/>
          <w:sz w:val="21"/>
          <w:szCs w:val="21"/>
        </w:rPr>
        <w:lastRenderedPageBreak/>
        <w:t>Table</w:t>
      </w:r>
      <w:r>
        <w:rPr>
          <w:rFonts w:ascii="Times New Roman" w:eastAsia="楷体" w:hAnsi="Times New Roman" w:cs="Times New Roman" w:hint="eastAsia"/>
          <w:b/>
          <w:sz w:val="21"/>
          <w:szCs w:val="21"/>
        </w:rPr>
        <w:t>4</w:t>
      </w:r>
      <w:r>
        <w:rPr>
          <w:rFonts w:ascii="Times New Roman" w:eastAsia="楷体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eastAsia="楷体" w:hAnsi="Times New Roman" w:cs="Times New Roman"/>
          <w:b/>
          <w:sz w:val="21"/>
          <w:szCs w:val="21"/>
        </w:rPr>
        <w:t>Treatment comparison between giant cystic group and non-cystic group</w:t>
      </w:r>
    </w:p>
    <w:tbl>
      <w:tblPr>
        <w:tblW w:w="8640" w:type="dxa"/>
        <w:tblInd w:w="108" w:type="dxa"/>
        <w:tblLook w:val="04A0"/>
      </w:tblPr>
      <w:tblGrid>
        <w:gridCol w:w="2977"/>
        <w:gridCol w:w="2027"/>
        <w:gridCol w:w="2171"/>
        <w:gridCol w:w="1465"/>
      </w:tblGrid>
      <w:tr w:rsidR="00E6084E">
        <w:trPr>
          <w:trHeight w:val="270"/>
        </w:trPr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20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giant cystic group</w:t>
            </w:r>
            <w:r>
              <w:rPr>
                <w:rFonts w:ascii="楷体" w:eastAsia="楷体" w:hAnsi="楷体" w:cs="宋体" w:hint="eastAsia"/>
                <w:bCs/>
                <w:color w:val="000000"/>
                <w:sz w:val="21"/>
                <w:szCs w:val="21"/>
              </w:rPr>
              <w:t>(n=15)</w:t>
            </w:r>
          </w:p>
        </w:tc>
        <w:tc>
          <w:tcPr>
            <w:tcW w:w="21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non-cystic group</w:t>
            </w:r>
            <w:r>
              <w:rPr>
                <w:rFonts w:ascii="楷体" w:eastAsia="楷体" w:hAnsi="楷体" w:cs="宋体" w:hint="eastAsia"/>
                <w:bCs/>
                <w:color w:val="000000"/>
                <w:sz w:val="21"/>
                <w:szCs w:val="21"/>
              </w:rPr>
              <w:t>(n=136)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楷体" w:eastAsia="楷体" w:hAnsi="楷体" w:cs="宋体"/>
                <w:bCs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bCs/>
                <w:color w:val="000000"/>
                <w:sz w:val="21"/>
                <w:szCs w:val="21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Value</w:t>
            </w:r>
          </w:p>
        </w:tc>
      </w:tr>
      <w:tr w:rsidR="00E6084E">
        <w:trPr>
          <w:trHeight w:val="270"/>
        </w:trPr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Operation method (laparoscopic:open surgery)</w:t>
            </w:r>
          </w:p>
        </w:tc>
        <w:tc>
          <w:tcPr>
            <w:tcW w:w="20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6:9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109:27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0.007</w:t>
            </w:r>
          </w:p>
        </w:tc>
      </w:tr>
      <w:tr w:rsidR="00E6084E">
        <w:trPr>
          <w:trHeight w:val="270"/>
        </w:trPr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Intraoperative bleeding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ml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0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715.7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791.8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334.9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706.2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0.06</w:t>
            </w:r>
          </w:p>
        </w:tc>
      </w:tr>
      <w:tr w:rsidR="00E6084E">
        <w:trPr>
          <w:trHeight w:val="270"/>
        </w:trPr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Intraoperative blood transfusion(n (%))</w:t>
            </w:r>
          </w:p>
        </w:tc>
        <w:tc>
          <w:tcPr>
            <w:tcW w:w="20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5 (29.4)</w:t>
            </w:r>
          </w:p>
        </w:tc>
        <w:tc>
          <w:tcPr>
            <w:tcW w:w="217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25 (16.3)</w:t>
            </w:r>
          </w:p>
        </w:tc>
        <w:tc>
          <w:tcPr>
            <w:tcW w:w="146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0.168</w:t>
            </w:r>
          </w:p>
        </w:tc>
      </w:tr>
      <w:tr w:rsidR="00E6084E">
        <w:trPr>
          <w:trHeight w:val="270"/>
        </w:trPr>
        <w:tc>
          <w:tcPr>
            <w:tcW w:w="297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Postoperative hospital stay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hint="eastAsia"/>
                <w:sz w:val="20"/>
                <w:szCs w:val="20"/>
              </w:rPr>
              <w:t>day</w:t>
            </w:r>
            <w:r>
              <w:rPr>
                <w:rFonts w:ascii="Times New Roman" w:hAnsi="Times New Roman" w:hint="eastAsia"/>
                <w:sz w:val="20"/>
                <w:szCs w:val="20"/>
              </w:rPr>
              <w:t>）</w:t>
            </w:r>
          </w:p>
        </w:tc>
        <w:tc>
          <w:tcPr>
            <w:tcW w:w="202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8.9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3.0</w:t>
            </w:r>
          </w:p>
        </w:tc>
        <w:tc>
          <w:tcPr>
            <w:tcW w:w="217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8.4</w:t>
            </w:r>
            <w: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±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 xml:space="preserve"> 6.4</w:t>
            </w:r>
          </w:p>
        </w:tc>
        <w:tc>
          <w:tcPr>
            <w:tcW w:w="146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E6084E" w:rsidRDefault="00BA5C8B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0.75</w:t>
            </w:r>
          </w:p>
        </w:tc>
      </w:tr>
    </w:tbl>
    <w:p w:rsidR="00E6084E" w:rsidRDefault="00E6084E"/>
    <w:sectPr w:rsidR="00E6084E" w:rsidSect="00E608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5C8B" w:rsidRDefault="00BA5C8B" w:rsidP="00E6084E">
      <w:pPr>
        <w:spacing w:after="0"/>
      </w:pPr>
      <w:r>
        <w:separator/>
      </w:r>
    </w:p>
  </w:endnote>
  <w:endnote w:type="continuationSeparator" w:id="0">
    <w:p w:rsidR="00BA5C8B" w:rsidRDefault="00BA5C8B" w:rsidP="00E608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5C8B" w:rsidRDefault="00BA5C8B">
      <w:pPr>
        <w:spacing w:after="0"/>
      </w:pPr>
      <w:r>
        <w:separator/>
      </w:r>
    </w:p>
  </w:footnote>
  <w:footnote w:type="continuationSeparator" w:id="0">
    <w:p w:rsidR="00BA5C8B" w:rsidRDefault="00BA5C8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EwZDJhZWM3ODFhODQ1YzM2MWRjMTU0ODNkZGY4NGQifQ=="/>
  </w:docVars>
  <w:rsids>
    <w:rsidRoot w:val="346C7B9F"/>
    <w:rsid w:val="002D1E07"/>
    <w:rsid w:val="00593D51"/>
    <w:rsid w:val="009C0C3A"/>
    <w:rsid w:val="00BA5C8B"/>
    <w:rsid w:val="00BB72C0"/>
    <w:rsid w:val="00E6084E"/>
    <w:rsid w:val="308A5E36"/>
    <w:rsid w:val="346C7B9F"/>
    <w:rsid w:val="350413DC"/>
    <w:rsid w:val="3B453175"/>
    <w:rsid w:val="66B4784C"/>
    <w:rsid w:val="6BAA7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084E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B72C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B72C0"/>
    <w:rPr>
      <w:rFonts w:ascii="Tahoma" w:eastAsia="微软雅黑" w:hAnsi="Tahoma"/>
      <w:sz w:val="18"/>
      <w:szCs w:val="18"/>
    </w:rPr>
  </w:style>
  <w:style w:type="paragraph" w:styleId="a4">
    <w:name w:val="footer"/>
    <w:basedOn w:val="a"/>
    <w:link w:val="Char0"/>
    <w:rsid w:val="00BB72C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B72C0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466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2021-12-18T08:21:00Z</dcterms:created>
  <dcterms:modified xsi:type="dcterms:W3CDTF">2024-09-02T11:27:00Z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0C031B827099450DB974F40E5FA427BD</vt:lpwstr>
  </property>
</Properties>
</file>