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04" w:type="dxa"/>
        <w:tblInd w:w="0" w:type="dxa"/>
        <w:tblLook w:val="04A0" w:firstRow="1" w:lastRow="0" w:firstColumn="1" w:lastColumn="0" w:noHBand="0" w:noVBand="1"/>
      </w:tblPr>
      <w:tblGrid>
        <w:gridCol w:w="901"/>
        <w:gridCol w:w="1104"/>
        <w:gridCol w:w="952"/>
        <w:gridCol w:w="1003"/>
        <w:gridCol w:w="1079"/>
        <w:gridCol w:w="1003"/>
        <w:gridCol w:w="821"/>
        <w:gridCol w:w="794"/>
        <w:gridCol w:w="972"/>
        <w:gridCol w:w="901"/>
        <w:gridCol w:w="946"/>
        <w:gridCol w:w="1006"/>
        <w:gridCol w:w="963"/>
        <w:gridCol w:w="856"/>
        <w:gridCol w:w="1363"/>
      </w:tblGrid>
      <w:tr w:rsidR="00C122CC" w:rsidRPr="00D36BDA" w:rsidTr="00C122CC">
        <w:trPr>
          <w:trHeight w:val="3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Type of study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Country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Name of programme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Level of Trainee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Phased programme (phase)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Duration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Robotic platform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Theoretical knowledge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Dry/Wet laboratory training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Simulation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Bedside assisting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Console Experience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Feedback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Primary outcome studied</w:t>
            </w:r>
          </w:p>
        </w:tc>
      </w:tr>
      <w:tr w:rsidR="00C122CC" w:rsidRPr="00D36BDA" w:rsidTr="00C122CC">
        <w:trPr>
          <w:trHeight w:val="3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Bolger et al 2017 [</w:t>
            </w:r>
            <w:r w:rsidR="001E31A7" w:rsidRPr="00D36BD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Retrospective Cohort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Ireland, Single centre,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4 and 7 years of postgraduate surgical training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 (not specified)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Da Vinci Xi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Patient outcomes with the use of a dual console platform for training </w:t>
            </w:r>
          </w:p>
        </w:tc>
      </w:tr>
      <w:tr w:rsidR="00C122CC" w:rsidRPr="00D36BDA" w:rsidTr="00C122CC">
        <w:trPr>
          <w:trHeight w:val="3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Collins et al 2017 [1</w:t>
            </w:r>
            <w:r w:rsidR="001E31A7" w:rsidRPr="00D36B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Retrospective Cohort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USA, Multi-centre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Colorectal Residents Robotic Training Programme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Senior Trainee/ Fellow with previous experience in laparoscopic colorectal surgery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2010-2015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Da Vinci Xi and Si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Operative and patient related outcomes between fellows and consultants</w:t>
            </w:r>
          </w:p>
        </w:tc>
      </w:tr>
      <w:tr w:rsidR="00C122CC" w:rsidRPr="00D36BDA" w:rsidTr="00C122CC">
        <w:trPr>
          <w:trHeight w:val="3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Formisano</w:t>
            </w:r>
            <w:proofErr w:type="spellEnd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et al 2019 [1</w:t>
            </w:r>
            <w:r w:rsidR="001E31A7" w:rsidRPr="00D36BD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Prospective Cohort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Italy, Single centre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Junior surgeons autonomous in basic minimally invasive procedures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 (3 clinical phases)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2015-2017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Da Vinci Xi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Impact of a structured training programme on patient outcomes</w:t>
            </w:r>
          </w:p>
        </w:tc>
      </w:tr>
      <w:tr w:rsidR="00C122CC" w:rsidRPr="00D36BDA" w:rsidTr="00C122CC">
        <w:trPr>
          <w:trHeight w:val="3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Martin et al 2019 [1</w:t>
            </w:r>
            <w:r w:rsidR="001E31A7" w:rsidRPr="00D36BD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Prospective Cohort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USA, Multi-centre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APDCRS Robotic Colorectal Surgery Training Pathway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Residents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 (3 phases)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2017-2018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Da Vinci 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Use of a novel case log system as assessment of resident experience of robotic surgery</w:t>
            </w:r>
          </w:p>
        </w:tc>
      </w:tr>
      <w:tr w:rsidR="00C122CC" w:rsidRPr="00D36BDA" w:rsidTr="00C122CC">
        <w:trPr>
          <w:trHeight w:val="3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Waters et al 2021 [1</w:t>
            </w:r>
            <w:r w:rsidR="001E31A7" w:rsidRPr="00D36BD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Retrospective Cohort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Australia, Single centre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Post CCT colorectal trainees on fellowship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 (2 stages in parallel)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2018-2020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Da Vinci Xi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Learning curve. Operative and patient related outcomes between fellows and consultants</w:t>
            </w:r>
          </w:p>
        </w:tc>
      </w:tr>
      <w:tr w:rsidR="00C122CC" w:rsidRPr="00D36BDA" w:rsidTr="00C122CC">
        <w:trPr>
          <w:trHeight w:val="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Unruh et al 2023 [1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Retrospective Cohort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USA, Single centre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Junior to senior residents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 (4 phases)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2017-2022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Da Vinci Xi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2CC" w:rsidRPr="00D36BDA" w:rsidRDefault="00C122CC" w:rsidP="00C122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Rates of robotic certification for fellows</w:t>
            </w:r>
          </w:p>
        </w:tc>
      </w:tr>
    </w:tbl>
    <w:p w:rsidR="00B74DF1" w:rsidRPr="00D36BDA" w:rsidRDefault="00843C0C" w:rsidP="00B74DF1">
      <w:pPr>
        <w:rPr>
          <w:rFonts w:ascii="Times New Roman" w:hAnsi="Times New Roman" w:cs="Times New Roman"/>
          <w:sz w:val="16"/>
          <w:szCs w:val="16"/>
        </w:rPr>
      </w:pPr>
      <w:r w:rsidRPr="00D36BDA">
        <w:rPr>
          <w:rFonts w:ascii="Times New Roman" w:hAnsi="Times New Roman" w:cs="Times New Roman"/>
          <w:sz w:val="16"/>
          <w:szCs w:val="16"/>
        </w:rPr>
        <w:t xml:space="preserve">Table </w:t>
      </w:r>
      <w:r w:rsidR="00CD0FA2" w:rsidRPr="00D36BDA">
        <w:rPr>
          <w:rFonts w:ascii="Times New Roman" w:hAnsi="Times New Roman" w:cs="Times New Roman"/>
          <w:sz w:val="16"/>
          <w:szCs w:val="16"/>
        </w:rPr>
        <w:t>2</w:t>
      </w:r>
      <w:r w:rsidRPr="00D36BDA">
        <w:rPr>
          <w:rFonts w:ascii="Times New Roman" w:hAnsi="Times New Roman" w:cs="Times New Roman"/>
          <w:sz w:val="16"/>
          <w:szCs w:val="16"/>
        </w:rPr>
        <w:t xml:space="preserve">: Basic characteristics and themes identified in the included studies. </w:t>
      </w:r>
    </w:p>
    <w:p w:rsidR="00B74DF1" w:rsidRPr="00D36BDA" w:rsidRDefault="00B74DF1" w:rsidP="00B74DF1">
      <w:pPr>
        <w:rPr>
          <w:rFonts w:ascii="Times New Roman" w:hAnsi="Times New Roman" w:cs="Times New Roman"/>
          <w:sz w:val="16"/>
          <w:szCs w:val="16"/>
        </w:rPr>
      </w:pPr>
    </w:p>
    <w:p w:rsidR="0062284F" w:rsidRPr="00D36BDA" w:rsidRDefault="0062284F" w:rsidP="00B74DF1">
      <w:pPr>
        <w:rPr>
          <w:rFonts w:ascii="Times New Roman" w:hAnsi="Times New Roman" w:cs="Times New Roman"/>
          <w:sz w:val="16"/>
          <w:szCs w:val="16"/>
        </w:rPr>
      </w:pPr>
    </w:p>
    <w:p w:rsidR="003B0CD1" w:rsidRDefault="003B0CD1" w:rsidP="00B74DF1">
      <w:pPr>
        <w:rPr>
          <w:rFonts w:ascii="Times New Roman" w:hAnsi="Times New Roman" w:cs="Times New Roman"/>
          <w:sz w:val="16"/>
          <w:szCs w:val="16"/>
        </w:rPr>
      </w:pPr>
    </w:p>
    <w:p w:rsidR="00EF6DED" w:rsidRDefault="00EF6DED" w:rsidP="00B74DF1">
      <w:pPr>
        <w:rPr>
          <w:rFonts w:ascii="Times New Roman" w:hAnsi="Times New Roman" w:cs="Times New Roman"/>
          <w:sz w:val="16"/>
          <w:szCs w:val="16"/>
        </w:rPr>
      </w:pPr>
    </w:p>
    <w:p w:rsidR="00EF6DED" w:rsidRDefault="00EF6DED" w:rsidP="00B74DF1">
      <w:pPr>
        <w:rPr>
          <w:rFonts w:ascii="Times New Roman" w:hAnsi="Times New Roman" w:cs="Times New Roman"/>
          <w:sz w:val="16"/>
          <w:szCs w:val="16"/>
        </w:rPr>
      </w:pPr>
    </w:p>
    <w:p w:rsidR="00EF6DED" w:rsidRDefault="00EF6DED" w:rsidP="00B74DF1">
      <w:pPr>
        <w:rPr>
          <w:rFonts w:ascii="Times New Roman" w:hAnsi="Times New Roman" w:cs="Times New Roman"/>
          <w:sz w:val="16"/>
          <w:szCs w:val="16"/>
        </w:rPr>
      </w:pPr>
    </w:p>
    <w:p w:rsidR="00EF6DED" w:rsidRPr="00D36BDA" w:rsidRDefault="00EF6DED" w:rsidP="00B74DF1">
      <w:pPr>
        <w:rPr>
          <w:rFonts w:ascii="Times New Roman" w:hAnsi="Times New Roman" w:cs="Times New Roman"/>
          <w:sz w:val="16"/>
          <w:szCs w:val="16"/>
        </w:rPr>
      </w:pPr>
    </w:p>
    <w:p w:rsidR="003B0CD1" w:rsidRPr="00D36BDA" w:rsidRDefault="003B0CD1" w:rsidP="00B74DF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90"/>
        <w:gridCol w:w="3906"/>
        <w:gridCol w:w="2730"/>
        <w:gridCol w:w="1590"/>
      </w:tblGrid>
      <w:tr w:rsidR="00B74DF1" w:rsidRPr="00D36BDA" w:rsidTr="003B0CD1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B74D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7263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B74DF1" w:rsidRPr="00D36BDA">
              <w:rPr>
                <w:rFonts w:ascii="Times New Roman" w:hAnsi="Times New Roman" w:cs="Times New Roman"/>
                <w:sz w:val="16"/>
                <w:szCs w:val="16"/>
              </w:rPr>
              <w:t>heoretical knowledge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: Modality and objectives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F7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Phase of completion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42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B74DF1" w:rsidRPr="00D36BDA">
              <w:rPr>
                <w:rFonts w:ascii="Times New Roman" w:hAnsi="Times New Roman" w:cs="Times New Roman"/>
                <w:sz w:val="16"/>
                <w:szCs w:val="16"/>
              </w:rPr>
              <w:t>erformance metrics</w:t>
            </w:r>
          </w:p>
        </w:tc>
      </w:tr>
      <w:tr w:rsidR="003B10E3" w:rsidRPr="00D36BDA" w:rsidTr="003B0CD1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Bolger et al 2017 [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867463" w:rsidP="006335EE">
            <w:pPr>
              <w:rPr>
                <w:rFonts w:ascii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36BDA">
              <w:rPr>
                <w:rFonts w:ascii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  <w:t>N/A</w:t>
            </w:r>
          </w:p>
        </w:tc>
      </w:tr>
      <w:tr w:rsidR="003B10E3" w:rsidRPr="00D36BDA" w:rsidTr="003B0CD1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Collins et al 2017 [1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1) Online modules understanding the robot and port set up, camera movement, how to use the console and instruments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Completed before operating with the robot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</w:tr>
      <w:tr w:rsidR="003B10E3" w:rsidRPr="00D36BDA" w:rsidTr="003B0CD1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Formisano</w:t>
            </w:r>
            <w:proofErr w:type="spellEnd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et al 2019 [1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867463" w:rsidP="006335EE">
            <w:pPr>
              <w:rPr>
                <w:rFonts w:ascii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</w:tr>
      <w:tr w:rsidR="00867463" w:rsidRPr="00D36BDA" w:rsidTr="00445A60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Martin et al 2019 [1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1) Online community instruction provided by Da Vinci surgery community website. These cover basic design and operation of the Da Vinci system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All are completed in the basic phase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8C42AC" w:rsidRPr="00D36BDA" w:rsidRDefault="008C42AC" w:rsidP="008C42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‘Documented completion’ for 1) </w:t>
            </w:r>
          </w:p>
          <w:p w:rsidR="008C42AC" w:rsidRPr="00D36BDA" w:rsidRDefault="008C42AC" w:rsidP="008C42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42AC" w:rsidRPr="00D36BDA" w:rsidTr="00445A60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2AC" w:rsidRPr="00D36BDA" w:rsidRDefault="008C42AC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2AC" w:rsidRPr="00D36BDA" w:rsidRDefault="008C42AC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2) Online videos not otherwise specified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8C42AC" w:rsidRPr="00D36BDA" w:rsidRDefault="008C42AC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8C42AC" w:rsidRPr="00D36BDA" w:rsidRDefault="008C42AC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 for 2) and 3)</w:t>
            </w:r>
          </w:p>
        </w:tc>
      </w:tr>
      <w:tr w:rsidR="008C42AC" w:rsidRPr="00D36BDA" w:rsidTr="00445A60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2AC" w:rsidRPr="00D36BDA" w:rsidRDefault="008C42AC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2AC" w:rsidRPr="00D36BDA" w:rsidRDefault="008C42AC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2) 3 Webinars led by surgeons which include topics on procedural tips/tricks, troubleshooting, complex cases, advanced technology use and career development. 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2AC" w:rsidRPr="00D36BDA" w:rsidRDefault="008C42AC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42AC" w:rsidRPr="00D36BDA" w:rsidRDefault="008C42AC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463" w:rsidRPr="00D36BDA" w:rsidTr="00227551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Waters et al 2021 [1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1) Online modules</w:t>
            </w:r>
            <w:r w:rsidR="00726338" w:rsidRPr="00D36BDA">
              <w:rPr>
                <w:rFonts w:ascii="Times New Roman" w:hAnsi="Times New Roman" w:cs="Times New Roman"/>
                <w:sz w:val="16"/>
                <w:szCs w:val="16"/>
              </w:rPr>
              <w:t>, objectives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not otherwise specified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Occurs in the </w:t>
            </w:r>
            <w:r w:rsidR="00726338" w:rsidRPr="00D36BDA">
              <w:rPr>
                <w:rFonts w:ascii="Times New Roman" w:hAnsi="Times New Roman" w:cs="Times New Roman"/>
                <w:sz w:val="16"/>
                <w:szCs w:val="16"/>
              </w:rPr>
              <w:t>self-directed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phase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 for all</w:t>
            </w:r>
          </w:p>
        </w:tc>
      </w:tr>
      <w:tr w:rsidR="00867463" w:rsidRPr="00D36BDA" w:rsidTr="00227551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2) Robotic console safety Course</w:t>
            </w:r>
            <w:r w:rsidR="00CA4D79" w:rsidRPr="00D36BDA">
              <w:rPr>
                <w:rFonts w:ascii="Times New Roman" w:hAnsi="Times New Roman" w:cs="Times New Roman"/>
                <w:sz w:val="16"/>
                <w:szCs w:val="16"/>
              </w:rPr>
              <w:t>, objectives not otherwise specified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Occurs in the trainer directed phase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463" w:rsidRPr="00D36BDA" w:rsidTr="00227551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3) Robotic </w:t>
            </w:r>
            <w:proofErr w:type="spellStart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Accredition</w:t>
            </w:r>
            <w:proofErr w:type="spellEnd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Course</w:t>
            </w:r>
            <w:r w:rsidR="00CA4D79" w:rsidRPr="00D36BDA">
              <w:rPr>
                <w:rFonts w:ascii="Times New Roman" w:hAnsi="Times New Roman" w:cs="Times New Roman"/>
                <w:sz w:val="16"/>
                <w:szCs w:val="16"/>
              </w:rPr>
              <w:t>, objectives not otherwise specified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Occurs in the trainer directed phase. Is the last course to be performed before moving to independent console surgeon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7463" w:rsidRPr="00D36BDA" w:rsidTr="008F3318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Unruh et al 2023 [1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1) Online modules provided by Intuitive</w:t>
            </w:r>
            <w:r w:rsidR="00726338" w:rsidRPr="00D36BDA">
              <w:rPr>
                <w:rFonts w:ascii="Times New Roman" w:hAnsi="Times New Roman" w:cs="Times New Roman"/>
                <w:sz w:val="16"/>
                <w:szCs w:val="16"/>
              </w:rPr>
              <w:t>, objectives not otherwise specified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All are completed in Phase 0 during pre-residency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Modules have built in assessment tools</w:t>
            </w:r>
          </w:p>
        </w:tc>
      </w:tr>
      <w:tr w:rsidR="00867463" w:rsidRPr="00D36BDA" w:rsidTr="00EC05BB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2) Hands on basic training with Da Vinci representatives which includes how to dock the robot, orient the platform limbs, exchange instruments and troubleshoot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 for 2) and 3)</w:t>
            </w:r>
          </w:p>
        </w:tc>
      </w:tr>
      <w:tr w:rsidR="00867463" w:rsidRPr="00D36BDA" w:rsidTr="00EC05BB">
        <w:trPr>
          <w:trHeight w:val="32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3) An overview of </w:t>
            </w:r>
            <w:proofErr w:type="spellStart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SimNow</w:t>
            </w:r>
            <w:proofErr w:type="spellEnd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robotic simulator 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7463" w:rsidRPr="00D36BDA" w:rsidRDefault="008674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3C0C" w:rsidRPr="00D36BDA" w:rsidRDefault="00843C0C" w:rsidP="00843C0C">
      <w:pPr>
        <w:rPr>
          <w:rFonts w:ascii="Times New Roman" w:hAnsi="Times New Roman" w:cs="Times New Roman"/>
          <w:sz w:val="16"/>
          <w:szCs w:val="16"/>
        </w:rPr>
      </w:pPr>
      <w:r w:rsidRPr="00D36BDA">
        <w:rPr>
          <w:rFonts w:ascii="Times New Roman" w:hAnsi="Times New Roman" w:cs="Times New Roman"/>
          <w:sz w:val="16"/>
          <w:szCs w:val="16"/>
        </w:rPr>
        <w:t xml:space="preserve">Table </w:t>
      </w:r>
      <w:r w:rsidR="00966F30" w:rsidRPr="00D36BDA">
        <w:rPr>
          <w:rFonts w:ascii="Times New Roman" w:hAnsi="Times New Roman" w:cs="Times New Roman"/>
          <w:sz w:val="16"/>
          <w:szCs w:val="16"/>
        </w:rPr>
        <w:t>3</w:t>
      </w:r>
      <w:r w:rsidRPr="00D36BDA">
        <w:rPr>
          <w:rFonts w:ascii="Times New Roman" w:hAnsi="Times New Roman" w:cs="Times New Roman"/>
          <w:sz w:val="16"/>
          <w:szCs w:val="16"/>
        </w:rPr>
        <w:t>:</w:t>
      </w:r>
      <w:r w:rsidR="00966F30" w:rsidRPr="00D36BDA">
        <w:rPr>
          <w:rFonts w:ascii="Times New Roman" w:hAnsi="Times New Roman" w:cs="Times New Roman"/>
          <w:sz w:val="16"/>
          <w:szCs w:val="16"/>
        </w:rPr>
        <w:t xml:space="preserve"> Characteristics of the use of theoretical knowledge as an educational tool including modality, learning objectives, phase of completion and metrics assessment.  </w:t>
      </w:r>
      <w:r w:rsidRPr="00D36BD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74DF1" w:rsidRPr="00D36BDA" w:rsidRDefault="00B74DF1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EF6DED" w:rsidRDefault="00EF6DED" w:rsidP="00B74DF1">
      <w:pPr>
        <w:rPr>
          <w:rFonts w:ascii="Times New Roman" w:hAnsi="Times New Roman" w:cs="Times New Roman"/>
          <w:sz w:val="16"/>
          <w:szCs w:val="16"/>
        </w:rPr>
      </w:pPr>
    </w:p>
    <w:p w:rsidR="00EF6DED" w:rsidRPr="00D36BDA" w:rsidRDefault="00EF6DED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01"/>
        <w:gridCol w:w="3904"/>
        <w:gridCol w:w="2228"/>
        <w:gridCol w:w="1683"/>
      </w:tblGrid>
      <w:tr w:rsidR="00C122CC" w:rsidRPr="00D36BDA" w:rsidTr="00A7167B">
        <w:trPr>
          <w:trHeight w:val="32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Laboratory (wet/dry) Skills learning objectives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Phase of completion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Performance metrics</w:t>
            </w:r>
          </w:p>
        </w:tc>
      </w:tr>
      <w:tr w:rsidR="00C122CC" w:rsidRPr="00D36BDA" w:rsidTr="00A7167B">
        <w:trPr>
          <w:trHeight w:val="32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Bolger et al 2017 [</w:t>
            </w:r>
            <w:r w:rsidR="004123EB"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specified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</w:tr>
      <w:tr w:rsidR="00C122CC" w:rsidRPr="00D36BDA" w:rsidTr="00A7167B">
        <w:trPr>
          <w:trHeight w:val="340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Collins et al 2017 [1</w:t>
            </w:r>
            <w:r w:rsidR="004123EB"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1) Cadaver based basic course, understanding the robot and port set up, camera movement, how to use the console and instruments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Completed before operating with the robot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specified for 1) and 2)</w:t>
            </w:r>
          </w:p>
        </w:tc>
      </w:tr>
      <w:tr w:rsidR="00C122CC" w:rsidRPr="00D36BDA" w:rsidTr="00A7167B">
        <w:trPr>
          <w:trHeight w:val="320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2) Cadaver based advanced </w:t>
            </w:r>
            <w:proofErr w:type="gramStart"/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course,</w:t>
            </w:r>
            <w:proofErr w:type="gramEnd"/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objectives not otherwise specified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specified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122CC" w:rsidRPr="00D36BDA" w:rsidTr="00A7167B">
        <w:trPr>
          <w:trHeight w:val="699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Formisano</w:t>
            </w:r>
            <w:proofErr w:type="spellEnd"/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et al 2019 [1</w:t>
            </w:r>
            <w:r w:rsidR="004123EB"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Laboratory training to assess basic competencies (co-ordination of masters and pedals, bimanual co-ordination, camera control and use of the third robotic arm)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Occurs prior to bedside or console experience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Not specified </w:t>
            </w:r>
          </w:p>
        </w:tc>
      </w:tr>
      <w:tr w:rsidR="00C122CC" w:rsidRPr="00D36BDA" w:rsidTr="00A7167B">
        <w:trPr>
          <w:trHeight w:val="350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Martin et al 2019 [1</w:t>
            </w:r>
            <w:r w:rsidR="004123EB"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1)Spring cadaver course, objectives not otherwise specified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Occurs in the advanced phase prior to console training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specified for 1) and 2)</w:t>
            </w:r>
          </w:p>
        </w:tc>
      </w:tr>
      <w:tr w:rsidR="00C122CC" w:rsidRPr="00D36BDA" w:rsidTr="00A7167B">
        <w:trPr>
          <w:trHeight w:val="349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2)Advanced cadaver course, objectives not otherwise specified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Occurs in the equivalency certification phase in conjunction with console training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122CC" w:rsidRPr="00D36BDA" w:rsidTr="00A7167B">
        <w:trPr>
          <w:trHeight w:val="313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Waters et al 2021 [1</w:t>
            </w:r>
            <w:r w:rsidR="004123EB"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1) Hands on Dry Lab, objectives not otherwise specified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Occurs in the self-directed phase prior to operating room experience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specified for 1) and 2)</w:t>
            </w:r>
          </w:p>
        </w:tc>
      </w:tr>
      <w:tr w:rsidR="00C122CC" w:rsidRPr="00D36BDA" w:rsidTr="00A7167B">
        <w:trPr>
          <w:trHeight w:val="320"/>
        </w:trPr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2) Animal model course, objectives not otherwise specified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Occurs in the trainer directed phase prior to console experience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122CC" w:rsidRPr="00D36BDA" w:rsidTr="00A7167B">
        <w:trPr>
          <w:trHeight w:val="477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Unruh et al 2023 [1</w:t>
            </w:r>
            <w:r w:rsidR="004123EB"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specified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22CC" w:rsidRPr="00D36BDA" w:rsidRDefault="00C122CC" w:rsidP="00A7167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N/A</w:t>
            </w:r>
          </w:p>
        </w:tc>
      </w:tr>
    </w:tbl>
    <w:p w:rsidR="003B0CD1" w:rsidRPr="00D36BDA" w:rsidRDefault="00C122CC" w:rsidP="00B74DF1">
      <w:pPr>
        <w:rPr>
          <w:rFonts w:ascii="Times New Roman" w:hAnsi="Times New Roman" w:cs="Times New Roman"/>
          <w:sz w:val="16"/>
          <w:szCs w:val="16"/>
        </w:rPr>
      </w:pPr>
      <w:r w:rsidRPr="00D36BDA">
        <w:rPr>
          <w:rFonts w:ascii="Times New Roman" w:hAnsi="Times New Roman" w:cs="Times New Roman"/>
          <w:sz w:val="16"/>
          <w:szCs w:val="16"/>
        </w:rPr>
        <w:t>Table 4: Characteristics of the use of Laboratory skills as an educational tool including learning objectives, phase of completion and metrics assessment</w:t>
      </w:r>
    </w:p>
    <w:p w:rsidR="003B0CD1" w:rsidRPr="00D36BDA" w:rsidRDefault="003B0CD1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EF6DED" w:rsidRPr="00D36BDA" w:rsidRDefault="00EF6DED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p w:rsidR="00C95EFA" w:rsidRPr="00D36BDA" w:rsidRDefault="00C95EFA" w:rsidP="00B74DF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0"/>
        <w:gridCol w:w="3240"/>
        <w:gridCol w:w="1189"/>
        <w:gridCol w:w="1803"/>
        <w:gridCol w:w="1804"/>
      </w:tblGrid>
      <w:tr w:rsidR="00B74DF1" w:rsidRPr="00D36BDA" w:rsidTr="003B0CD1">
        <w:trPr>
          <w:trHeight w:val="3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B74D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B74D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Simulation</w:t>
            </w:r>
            <w:r w:rsidR="00726338" w:rsidRPr="00D36BDA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26338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Learning 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objectives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CD0F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Modality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F7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Phase of completion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42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B74DF1" w:rsidRPr="00D36BDA">
              <w:rPr>
                <w:rFonts w:ascii="Times New Roman" w:hAnsi="Times New Roman" w:cs="Times New Roman"/>
                <w:sz w:val="16"/>
                <w:szCs w:val="16"/>
              </w:rPr>
              <w:t>erformance metrics</w:t>
            </w:r>
          </w:p>
        </w:tc>
      </w:tr>
      <w:tr w:rsidR="003B10E3" w:rsidRPr="00D36BDA" w:rsidTr="003B0CD1">
        <w:trPr>
          <w:trHeight w:val="3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Bolger et al 2017 [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726338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Simulator training, objectives not otherwise specified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726338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Occurs prior to console experience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726338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30 hours minimum </w:t>
            </w:r>
          </w:p>
        </w:tc>
      </w:tr>
      <w:tr w:rsidR="003B10E3" w:rsidRPr="00D36BDA" w:rsidTr="003B0CD1">
        <w:trPr>
          <w:trHeight w:val="3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Collins et al 2017 [1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Simulator </w:t>
            </w:r>
            <w:r w:rsidR="00726338" w:rsidRPr="00D36BDA">
              <w:rPr>
                <w:rFonts w:ascii="Times New Roman" w:hAnsi="Times New Roman" w:cs="Times New Roman"/>
                <w:sz w:val="16"/>
                <w:szCs w:val="16"/>
              </w:rPr>
              <w:t>training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, objectives not otherwise specified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726338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</w:tr>
      <w:tr w:rsidR="00726338" w:rsidRPr="00D36BDA" w:rsidTr="00726338">
        <w:trPr>
          <w:trHeight w:val="3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38" w:rsidRPr="00D36BDA" w:rsidRDefault="00726338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Formisano</w:t>
            </w:r>
            <w:proofErr w:type="spellEnd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et al 2019 [1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38" w:rsidRPr="00D36BDA" w:rsidRDefault="00726338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Simulator training to assess basic competencies (co-ordination of masters and pedals, bimanual co-ordination, camera control and use of the third robotic arm)</w:t>
            </w:r>
            <w:r w:rsidR="00CD0FA2" w:rsidRPr="00D36BD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38" w:rsidRPr="00D36BDA" w:rsidRDefault="00726338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Da Vinci Xi Skills Simulator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8" w:rsidRPr="00D36BDA" w:rsidRDefault="00726338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Occurs prior to bedside or console experience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6338" w:rsidRPr="00D36BDA" w:rsidRDefault="00726338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</w:tr>
      <w:tr w:rsidR="003B10E3" w:rsidRPr="00D36BDA" w:rsidTr="003B0CD1">
        <w:trPr>
          <w:trHeight w:val="3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Martin et al 2019 [1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Simulation modules including Thread the Rings, Matchboard 1, Camera targeting 1 and 2, Energy switching 1 and suture sponge 1.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Occurs in the basic and advanced phases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&gt;90% score</w:t>
            </w:r>
          </w:p>
        </w:tc>
      </w:tr>
      <w:tr w:rsidR="003B10E3" w:rsidRPr="00D36BDA" w:rsidTr="003B0CD1">
        <w:trPr>
          <w:trHeight w:val="3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Waters et al 2021 [1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Simulator </w:t>
            </w:r>
            <w:r w:rsidR="00726338" w:rsidRPr="00D36BDA">
              <w:rPr>
                <w:rFonts w:ascii="Times New Roman" w:hAnsi="Times New Roman" w:cs="Times New Roman"/>
                <w:sz w:val="16"/>
                <w:szCs w:val="16"/>
              </w:rPr>
              <w:t>training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, objectives not otherwise specified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Occurs in the </w:t>
            </w:r>
            <w:r w:rsidR="00726338" w:rsidRPr="00D36BDA">
              <w:rPr>
                <w:rFonts w:ascii="Times New Roman" w:hAnsi="Times New Roman" w:cs="Times New Roman"/>
                <w:sz w:val="16"/>
                <w:szCs w:val="16"/>
              </w:rPr>
              <w:t>self-directed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phase </w:t>
            </w:r>
            <w:r w:rsidR="00726338" w:rsidRPr="00D36BDA">
              <w:rPr>
                <w:rFonts w:ascii="Times New Roman" w:hAnsi="Times New Roman" w:cs="Times New Roman"/>
                <w:sz w:val="16"/>
                <w:szCs w:val="16"/>
              </w:rPr>
              <w:t>prior to operating room experience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States benchmarks in place </w:t>
            </w:r>
          </w:p>
        </w:tc>
      </w:tr>
      <w:tr w:rsidR="003B10E3" w:rsidRPr="00D36BDA" w:rsidTr="003B0CD1">
        <w:trPr>
          <w:trHeight w:val="3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Unruh et al 2023 [1</w:t>
            </w:r>
            <w:r w:rsidR="004123EB" w:rsidRPr="00D36BD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16 Colorectal specific simulation modules, objectives not otherwise specified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SimNow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Simulation modules are adjusted to the </w:t>
            </w:r>
            <w:proofErr w:type="gramStart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trainees</w:t>
            </w:r>
            <w:proofErr w:type="gramEnd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stage by the attending surgeons and completed in Phase 1 &amp; 2 during PG1-5</w:t>
            </w:r>
            <w:r w:rsidR="00726338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in conjunction with bedside assisting and console experience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&gt;90% score</w:t>
            </w:r>
          </w:p>
        </w:tc>
      </w:tr>
    </w:tbl>
    <w:p w:rsidR="00843C0C" w:rsidRPr="00D36BDA" w:rsidRDefault="00966F30" w:rsidP="00843C0C">
      <w:pPr>
        <w:rPr>
          <w:rFonts w:ascii="Times New Roman" w:hAnsi="Times New Roman" w:cs="Times New Roman"/>
          <w:sz w:val="16"/>
          <w:szCs w:val="16"/>
        </w:rPr>
      </w:pPr>
      <w:r w:rsidRPr="00D36BDA">
        <w:rPr>
          <w:rFonts w:ascii="Times New Roman" w:hAnsi="Times New Roman" w:cs="Times New Roman"/>
          <w:sz w:val="16"/>
          <w:szCs w:val="16"/>
        </w:rPr>
        <w:t xml:space="preserve">Table </w:t>
      </w:r>
      <w:r w:rsidR="00C122CC" w:rsidRPr="00D36BDA">
        <w:rPr>
          <w:rFonts w:ascii="Times New Roman" w:hAnsi="Times New Roman" w:cs="Times New Roman"/>
          <w:sz w:val="16"/>
          <w:szCs w:val="16"/>
        </w:rPr>
        <w:t>5</w:t>
      </w:r>
      <w:r w:rsidRPr="00D36BDA">
        <w:rPr>
          <w:rFonts w:ascii="Times New Roman" w:hAnsi="Times New Roman" w:cs="Times New Roman"/>
          <w:sz w:val="16"/>
          <w:szCs w:val="16"/>
        </w:rPr>
        <w:t>: Characteristics of the use of simulation as an educational tool including learning objectives, modality, phase of completion and metrics assessment</w:t>
      </w:r>
    </w:p>
    <w:p w:rsidR="003E4058" w:rsidRPr="00D36BDA" w:rsidRDefault="003E4058" w:rsidP="00B74DF1">
      <w:pPr>
        <w:rPr>
          <w:rFonts w:ascii="Times New Roman" w:hAnsi="Times New Roman" w:cs="Times New Roman"/>
          <w:sz w:val="16"/>
          <w:szCs w:val="16"/>
        </w:rPr>
      </w:pPr>
    </w:p>
    <w:p w:rsidR="00B74DF1" w:rsidRPr="00D36BDA" w:rsidRDefault="00B74DF1" w:rsidP="00B74DF1">
      <w:pPr>
        <w:rPr>
          <w:rFonts w:ascii="Times New Roman" w:hAnsi="Times New Roman" w:cs="Times New Roman"/>
          <w:sz w:val="16"/>
          <w:szCs w:val="16"/>
        </w:rPr>
      </w:pPr>
    </w:p>
    <w:p w:rsidR="00B74DF1" w:rsidRPr="00D36BDA" w:rsidRDefault="00B74DF1" w:rsidP="00B74DF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20"/>
        <w:gridCol w:w="2703"/>
        <w:gridCol w:w="2237"/>
        <w:gridCol w:w="1108"/>
        <w:gridCol w:w="2048"/>
      </w:tblGrid>
      <w:tr w:rsidR="00B74DF1" w:rsidRPr="00D36BDA" w:rsidTr="006D1284">
        <w:trPr>
          <w:trHeight w:val="3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B74D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B74D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Bedside Assisting learning objectives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F71E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Phase of completion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B74D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Supervised by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4DF1" w:rsidRPr="00D36BDA" w:rsidRDefault="00426F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B74DF1" w:rsidRPr="00D36BDA">
              <w:rPr>
                <w:rFonts w:ascii="Times New Roman" w:hAnsi="Times New Roman" w:cs="Times New Roman"/>
                <w:sz w:val="16"/>
                <w:szCs w:val="16"/>
              </w:rPr>
              <w:t>erformance metrics</w:t>
            </w:r>
          </w:p>
        </w:tc>
      </w:tr>
      <w:tr w:rsidR="003B10E3" w:rsidRPr="00D36BDA" w:rsidTr="006D1284">
        <w:trPr>
          <w:trHeight w:val="3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Bolger et al 2017 [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6D1284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Bedside assisting, objectives not otherwise specified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426FCA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Occurs prior to console experience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6D1284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At least 10 bedside </w:t>
            </w:r>
            <w:r w:rsidR="00F71E80" w:rsidRPr="00D36BDA">
              <w:rPr>
                <w:rFonts w:ascii="Times New Roman" w:hAnsi="Times New Roman" w:cs="Times New Roman"/>
                <w:sz w:val="16"/>
                <w:szCs w:val="16"/>
              </w:rPr>
              <w:t>assists</w:t>
            </w:r>
          </w:p>
        </w:tc>
      </w:tr>
      <w:tr w:rsidR="003B10E3" w:rsidRPr="00D36BDA" w:rsidTr="006D1284">
        <w:trPr>
          <w:trHeight w:val="3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Collins et al 2017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6D1284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Bedside assisting, objectives not otherwise specified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CB268D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CB268D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CB268D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</w:tr>
      <w:tr w:rsidR="003B10E3" w:rsidRPr="00D36BDA" w:rsidTr="006D1284">
        <w:trPr>
          <w:trHeight w:val="3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Formisano</w:t>
            </w:r>
            <w:proofErr w:type="spellEnd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et al 2019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Trocar positioning and robot docking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B63D2E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Occurs prior to console experience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6D1284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At least 30 bedside </w:t>
            </w:r>
            <w:r w:rsidR="00F71E80" w:rsidRPr="00D36BDA">
              <w:rPr>
                <w:rFonts w:ascii="Times New Roman" w:hAnsi="Times New Roman" w:cs="Times New Roman"/>
                <w:sz w:val="16"/>
                <w:szCs w:val="16"/>
              </w:rPr>
              <w:t>assists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(general surgery </w:t>
            </w:r>
            <w:r w:rsidR="000C4CB8" w:rsidRPr="00D36BDA">
              <w:rPr>
                <w:rFonts w:ascii="Times New Roman" w:hAnsi="Times New Roman" w:cs="Times New Roman"/>
                <w:sz w:val="16"/>
                <w:szCs w:val="16"/>
              </w:rPr>
              <w:t>operations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3B10E3" w:rsidRPr="00D36BDA" w:rsidTr="006D1284">
        <w:trPr>
          <w:trHeight w:val="3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Martin et al 2019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6D1284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Bedside assisting, objectives not otherwise specified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Occurs in the </w:t>
            </w:r>
            <w:r w:rsidR="00B63D2E" w:rsidRPr="00D36BDA">
              <w:rPr>
                <w:rFonts w:ascii="Times New Roman" w:hAnsi="Times New Roman" w:cs="Times New Roman"/>
                <w:sz w:val="16"/>
                <w:szCs w:val="16"/>
              </w:rPr>
              <w:t>equivalency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certification phase</w:t>
            </w:r>
            <w:r w:rsidR="00B63D2E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6D1284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At least 10 bedside </w:t>
            </w:r>
            <w:r w:rsidR="00F71E80" w:rsidRPr="00D36BDA">
              <w:rPr>
                <w:rFonts w:ascii="Times New Roman" w:hAnsi="Times New Roman" w:cs="Times New Roman"/>
                <w:sz w:val="16"/>
                <w:szCs w:val="16"/>
              </w:rPr>
              <w:t>assists</w:t>
            </w:r>
          </w:p>
        </w:tc>
      </w:tr>
      <w:tr w:rsidR="003B10E3" w:rsidRPr="00D36BDA" w:rsidTr="006D1284">
        <w:trPr>
          <w:trHeight w:val="3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Waters et al 2021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6D1284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Patient</w:t>
            </w:r>
            <w:r w:rsidR="003B10E3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set up, port site marking, port insertion, robotic docking, camera targeting, intra-op case assisting and de-docking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Occurs in the trainer directed phase</w:t>
            </w:r>
            <w:r w:rsidR="000C4CB8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prior to console experience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FF5AAA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Consultants</w:t>
            </w:r>
            <w:r w:rsidR="003B10E3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570B2E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Average of 30</w:t>
            </w:r>
            <w:r w:rsidR="006D1284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bedside assist (colorectal and hernia operations)</w:t>
            </w:r>
          </w:p>
        </w:tc>
      </w:tr>
      <w:tr w:rsidR="003B10E3" w:rsidRPr="00D36BDA" w:rsidTr="006D1284">
        <w:trPr>
          <w:trHeight w:val="3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Unruh et al 2023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Port placement, troubleshooting of robotic arms and placement and exchange of instruments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570B2E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Occurs</w:t>
            </w:r>
            <w:r w:rsidR="003B10E3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in Phase 1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F43BD" w:rsidRPr="00D36BDA">
              <w:rPr>
                <w:rFonts w:ascii="Times New Roman" w:hAnsi="Times New Roman" w:cs="Times New Roman"/>
                <w:sz w:val="16"/>
                <w:szCs w:val="16"/>
              </w:rPr>
              <w:t>prior to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console experience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3B10E3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Residents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0E3" w:rsidRPr="00D36BDA" w:rsidRDefault="006D1284" w:rsidP="006335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10 bedside </w:t>
            </w:r>
            <w:r w:rsidR="00F71E80" w:rsidRPr="00D36BDA">
              <w:rPr>
                <w:rFonts w:ascii="Times New Roman" w:hAnsi="Times New Roman" w:cs="Times New Roman"/>
                <w:sz w:val="16"/>
                <w:szCs w:val="16"/>
              </w:rPr>
              <w:t>assists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(not necessarily colorectal operations)</w:t>
            </w:r>
          </w:p>
        </w:tc>
      </w:tr>
    </w:tbl>
    <w:p w:rsidR="00966F30" w:rsidRPr="00D36BDA" w:rsidRDefault="00966F30" w:rsidP="00966F30">
      <w:pPr>
        <w:rPr>
          <w:rFonts w:ascii="Times New Roman" w:hAnsi="Times New Roman" w:cs="Times New Roman"/>
          <w:sz w:val="16"/>
          <w:szCs w:val="16"/>
        </w:rPr>
      </w:pPr>
      <w:r w:rsidRPr="00D36BDA">
        <w:rPr>
          <w:rFonts w:ascii="Times New Roman" w:hAnsi="Times New Roman" w:cs="Times New Roman"/>
          <w:sz w:val="16"/>
          <w:szCs w:val="16"/>
        </w:rPr>
        <w:t xml:space="preserve">Table 6: Characteristics of the use of bedside </w:t>
      </w:r>
      <w:r w:rsidR="000C30CC" w:rsidRPr="00D36BDA">
        <w:rPr>
          <w:rFonts w:ascii="Times New Roman" w:hAnsi="Times New Roman" w:cs="Times New Roman"/>
          <w:sz w:val="16"/>
          <w:szCs w:val="16"/>
        </w:rPr>
        <w:t>assisting</w:t>
      </w:r>
      <w:r w:rsidRPr="00D36BDA">
        <w:rPr>
          <w:rFonts w:ascii="Times New Roman" w:hAnsi="Times New Roman" w:cs="Times New Roman"/>
          <w:sz w:val="16"/>
          <w:szCs w:val="16"/>
        </w:rPr>
        <w:t xml:space="preserve"> as an educational tool including learning objectives, phase of completion, supervision and metrics assessment</w:t>
      </w:r>
    </w:p>
    <w:p w:rsidR="004166A7" w:rsidRPr="00D36BDA" w:rsidRDefault="004166A7" w:rsidP="00B74DF1">
      <w:pPr>
        <w:rPr>
          <w:rFonts w:ascii="Times New Roman" w:hAnsi="Times New Roman" w:cs="Times New Roman"/>
        </w:rPr>
      </w:pPr>
    </w:p>
    <w:p w:rsidR="00C95EFA" w:rsidRDefault="00C95EFA" w:rsidP="00B74DF1">
      <w:pPr>
        <w:rPr>
          <w:rFonts w:ascii="Times New Roman" w:hAnsi="Times New Roman" w:cs="Times New Roman"/>
        </w:rPr>
      </w:pPr>
    </w:p>
    <w:p w:rsidR="00EF6DED" w:rsidRDefault="00EF6DED" w:rsidP="00B74DF1">
      <w:pPr>
        <w:rPr>
          <w:rFonts w:ascii="Times New Roman" w:hAnsi="Times New Roman" w:cs="Times New Roman"/>
        </w:rPr>
      </w:pPr>
    </w:p>
    <w:p w:rsidR="00EF6DED" w:rsidRPr="00D36BDA" w:rsidRDefault="00EF6DED" w:rsidP="00B74DF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62"/>
        <w:gridCol w:w="1643"/>
        <w:gridCol w:w="2680"/>
        <w:gridCol w:w="1814"/>
        <w:gridCol w:w="1096"/>
        <w:gridCol w:w="926"/>
      </w:tblGrid>
      <w:tr w:rsidR="004166A7" w:rsidRPr="00D36BDA" w:rsidTr="004166A7">
        <w:trPr>
          <w:trHeight w:val="320"/>
        </w:trPr>
        <w:tc>
          <w:tcPr>
            <w:tcW w:w="1273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4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Console Learning Objectives</w:t>
            </w:r>
          </w:p>
        </w:tc>
        <w:tc>
          <w:tcPr>
            <w:tcW w:w="4253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Component based approach </w:t>
            </w:r>
          </w:p>
        </w:tc>
        <w:tc>
          <w:tcPr>
            <w:tcW w:w="2835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Phase</w:t>
            </w:r>
          </w:p>
        </w:tc>
        <w:tc>
          <w:tcPr>
            <w:tcW w:w="1658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Supervised by </w:t>
            </w:r>
          </w:p>
        </w:tc>
        <w:tc>
          <w:tcPr>
            <w:tcW w:w="1380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Performance metrics</w:t>
            </w:r>
          </w:p>
        </w:tc>
      </w:tr>
      <w:tr w:rsidR="004166A7" w:rsidRPr="00D36BDA" w:rsidTr="004166A7">
        <w:trPr>
          <w:trHeight w:val="624"/>
        </w:trPr>
        <w:tc>
          <w:tcPr>
            <w:tcW w:w="1273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Bolger et al 2017 [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554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Dual console use for training</w:t>
            </w:r>
            <w:r w:rsidR="003F36CE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. 5 cases per resident. </w:t>
            </w:r>
          </w:p>
        </w:tc>
        <w:tc>
          <w:tcPr>
            <w:tcW w:w="4253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2835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Occurs in the last phase post completion of simulation and bedside assisting</w:t>
            </w:r>
          </w:p>
        </w:tc>
        <w:tc>
          <w:tcPr>
            <w:tcW w:w="1658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Consultant Surgeons</w:t>
            </w:r>
          </w:p>
        </w:tc>
        <w:tc>
          <w:tcPr>
            <w:tcW w:w="1380" w:type="dxa"/>
            <w:noWrap/>
            <w:hideMark/>
          </w:tcPr>
          <w:p w:rsidR="004166A7" w:rsidRPr="00D36BDA" w:rsidRDefault="003F36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</w:tr>
      <w:tr w:rsidR="004166A7" w:rsidRPr="00D36BDA" w:rsidTr="004166A7">
        <w:trPr>
          <w:trHeight w:val="832"/>
        </w:trPr>
        <w:tc>
          <w:tcPr>
            <w:tcW w:w="1273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Collins et al 2017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554" w:type="dxa"/>
            <w:noWrap/>
            <w:hideMark/>
          </w:tcPr>
          <w:p w:rsidR="004166A7" w:rsidRPr="00D36BDA" w:rsidRDefault="003F36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Single console training where the trainee is considered primary surgeon if they performed &gt;60% of the case</w:t>
            </w:r>
          </w:p>
        </w:tc>
        <w:tc>
          <w:tcPr>
            <w:tcW w:w="4253" w:type="dxa"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2835" w:type="dxa"/>
            <w:noWrap/>
            <w:hideMark/>
          </w:tcPr>
          <w:p w:rsidR="004166A7" w:rsidRPr="00D36BDA" w:rsidRDefault="00E37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Occurs post completion of online modules and cadaver course </w:t>
            </w:r>
          </w:p>
        </w:tc>
        <w:tc>
          <w:tcPr>
            <w:tcW w:w="1658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Consultant Surgeons</w:t>
            </w:r>
          </w:p>
        </w:tc>
        <w:tc>
          <w:tcPr>
            <w:tcW w:w="1380" w:type="dxa"/>
            <w:noWrap/>
            <w:hideMark/>
          </w:tcPr>
          <w:p w:rsidR="004166A7" w:rsidRPr="00D36BDA" w:rsidRDefault="003F36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</w:tr>
      <w:tr w:rsidR="004166A7" w:rsidRPr="00D36BDA" w:rsidTr="004166A7">
        <w:trPr>
          <w:trHeight w:val="1266"/>
        </w:trPr>
        <w:tc>
          <w:tcPr>
            <w:tcW w:w="1273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Formisano</w:t>
            </w:r>
            <w:proofErr w:type="spellEnd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et al 2019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554" w:type="dxa"/>
            <w:noWrap/>
            <w:hideMark/>
          </w:tcPr>
          <w:p w:rsidR="004166A7" w:rsidRPr="00D36BDA" w:rsidRDefault="00E37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To perform a robotic right colectomy independently </w:t>
            </w:r>
          </w:p>
        </w:tc>
        <w:tc>
          <w:tcPr>
            <w:tcW w:w="4253" w:type="dxa"/>
            <w:hideMark/>
          </w:tcPr>
          <w:p w:rsidR="004166A7" w:rsidRPr="00D36BDA" w:rsidRDefault="00E37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Yes. The</w:t>
            </w:r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>obotic right colectomy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is</w:t>
            </w:r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divided into three main components: colonic mobilisation, vascular control and fashioning of the </w:t>
            </w:r>
            <w:proofErr w:type="spellStart"/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>anastamosis</w:t>
            </w:r>
            <w:proofErr w:type="spellEnd"/>
          </w:p>
        </w:tc>
        <w:tc>
          <w:tcPr>
            <w:tcW w:w="2835" w:type="dxa"/>
            <w:noWrap/>
            <w:hideMark/>
          </w:tcPr>
          <w:p w:rsidR="00E3765A" w:rsidRPr="00D36BDA" w:rsidRDefault="00E376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Occurs </w:t>
            </w:r>
            <w:r w:rsidR="008B22C7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post simulation,  laboratory training and bedside assisting. </w:t>
            </w:r>
          </w:p>
          <w:p w:rsidR="008B22C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Console experience divided into 3 phases: </w:t>
            </w:r>
          </w:p>
          <w:p w:rsidR="008B22C7" w:rsidRPr="00D36BDA" w:rsidRDefault="008B22C7" w:rsidP="008B22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Each step performed twice under direct supervision; </w:t>
            </w:r>
          </w:p>
          <w:p w:rsidR="008B22C7" w:rsidRPr="00D36BDA" w:rsidRDefault="008B22C7" w:rsidP="008B22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All steps performed under direct supervision four times; </w:t>
            </w:r>
          </w:p>
          <w:p w:rsidR="004166A7" w:rsidRPr="00D36BDA" w:rsidRDefault="008B22C7" w:rsidP="008B22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Trainee performs 10 procedures independently </w:t>
            </w:r>
          </w:p>
        </w:tc>
        <w:tc>
          <w:tcPr>
            <w:tcW w:w="1658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Tutor</w:t>
            </w:r>
            <w:r w:rsidR="008B22C7" w:rsidRPr="00D36BDA">
              <w:rPr>
                <w:rFonts w:ascii="Times New Roman" w:hAnsi="Times New Roman" w:cs="Times New Roman"/>
                <w:sz w:val="16"/>
                <w:szCs w:val="16"/>
              </w:rPr>
              <w:t>/Senior Surgeon</w:t>
            </w:r>
          </w:p>
        </w:tc>
        <w:tc>
          <w:tcPr>
            <w:tcW w:w="1380" w:type="dxa"/>
            <w:noWrap/>
            <w:hideMark/>
          </w:tcPr>
          <w:p w:rsidR="004166A7" w:rsidRPr="00D36BDA" w:rsidRDefault="008B22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</w:tr>
      <w:tr w:rsidR="004166A7" w:rsidRPr="00D36BDA" w:rsidTr="004166A7">
        <w:trPr>
          <w:trHeight w:val="1040"/>
        </w:trPr>
        <w:tc>
          <w:tcPr>
            <w:tcW w:w="1273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Martin et al 2019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554" w:type="dxa"/>
            <w:noWrap/>
            <w:hideMark/>
          </w:tcPr>
          <w:p w:rsidR="004166A7" w:rsidRPr="00D36BDA" w:rsidRDefault="008B22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Training</w:t>
            </w:r>
            <w:r w:rsidR="00AA1B21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to achieve certification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. The trainee performs at least 20 console cases as primary surgeon (performed &gt;50% of the case)</w:t>
            </w:r>
            <w:r w:rsidR="009042FA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to achieve certification </w:t>
            </w:r>
          </w:p>
        </w:tc>
        <w:tc>
          <w:tcPr>
            <w:tcW w:w="4253" w:type="dxa"/>
            <w:hideMark/>
          </w:tcPr>
          <w:p w:rsidR="004166A7" w:rsidRPr="00D36BDA" w:rsidRDefault="008B22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Yes. </w:t>
            </w:r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>11 colorectal procedures were broken down into operative segments. These included low anterior resection,</w:t>
            </w:r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br/>
              <w:t>ascending colectomy with intracorporeal and extracorporeal anastomosis, segmental colectomy with intracorporeal and extracorporeal anastomosis, total colectomy, abdominoperineal resection, ventral rectopexy, rectopexy, colostomy takedown, and sigmoid colectomy.</w:t>
            </w:r>
          </w:p>
        </w:tc>
        <w:tc>
          <w:tcPr>
            <w:tcW w:w="2835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Occurs in the </w:t>
            </w:r>
            <w:r w:rsidR="008B22C7" w:rsidRPr="00D36BDA">
              <w:rPr>
                <w:rFonts w:ascii="Times New Roman" w:hAnsi="Times New Roman" w:cs="Times New Roman"/>
                <w:sz w:val="16"/>
                <w:szCs w:val="16"/>
              </w:rPr>
              <w:t>equivalency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certification phase</w:t>
            </w:r>
            <w:r w:rsidR="008B22C7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58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Attending Surgeons</w:t>
            </w:r>
          </w:p>
        </w:tc>
        <w:tc>
          <w:tcPr>
            <w:tcW w:w="1380" w:type="dxa"/>
            <w:noWrap/>
            <w:hideMark/>
          </w:tcPr>
          <w:p w:rsidR="004166A7" w:rsidRPr="00D36BDA" w:rsidRDefault="008B22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</w:tc>
      </w:tr>
      <w:tr w:rsidR="004166A7" w:rsidRPr="00D36BDA" w:rsidTr="004166A7">
        <w:trPr>
          <w:trHeight w:val="320"/>
        </w:trPr>
        <w:tc>
          <w:tcPr>
            <w:tcW w:w="1273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Waters et al 2021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554" w:type="dxa"/>
            <w:noWrap/>
            <w:hideMark/>
          </w:tcPr>
          <w:p w:rsidR="004166A7" w:rsidRPr="00D36BDA" w:rsidRDefault="00431D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Training. Goal of becoming independent credentialed robotic surgeon. Objectives: Independent in operative technique</w:t>
            </w:r>
            <w:r w:rsidR="0062284F" w:rsidRPr="00D36BD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3" w:type="dxa"/>
            <w:noWrap/>
            <w:hideMark/>
          </w:tcPr>
          <w:p w:rsidR="004166A7" w:rsidRPr="00D36BDA" w:rsidRDefault="00431D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Yes. </w:t>
            </w:r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Ultra-low anterior resection given as an example. Stages included </w:t>
            </w:r>
            <w:proofErr w:type="spellStart"/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>adhesiolysis</w:t>
            </w:r>
            <w:proofErr w:type="spellEnd"/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, medial to lateral dissection, IMA dissection and division, IMV ligation, lateral colonic mobilisation, splenic flexure take-down, TME dissection, stapled resection, robot assisted </w:t>
            </w:r>
            <w:proofErr w:type="spellStart"/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>anastamosis</w:t>
            </w:r>
            <w:proofErr w:type="spellEnd"/>
            <w:r w:rsidR="004166A7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2835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Occurs in the trainer directed phase </w:t>
            </w:r>
          </w:p>
        </w:tc>
        <w:tc>
          <w:tcPr>
            <w:tcW w:w="1658" w:type="dxa"/>
            <w:noWrap/>
            <w:hideMark/>
          </w:tcPr>
          <w:p w:rsidR="004166A7" w:rsidRPr="00D36BDA" w:rsidRDefault="0041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Industry appointed credentialed proctors</w:t>
            </w:r>
          </w:p>
        </w:tc>
        <w:tc>
          <w:tcPr>
            <w:tcW w:w="1380" w:type="dxa"/>
            <w:noWrap/>
            <w:hideMark/>
          </w:tcPr>
          <w:p w:rsidR="004166A7" w:rsidRPr="00D36BDA" w:rsidRDefault="006228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  <w:r w:rsidR="00431D11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A2669" w:rsidRPr="00D36BDA" w:rsidTr="00BA2669">
        <w:trPr>
          <w:trHeight w:val="382"/>
        </w:trPr>
        <w:tc>
          <w:tcPr>
            <w:tcW w:w="1273" w:type="dxa"/>
            <w:vMerge w:val="restart"/>
            <w:noWrap/>
            <w:hideMark/>
          </w:tcPr>
          <w:p w:rsidR="00BA2669" w:rsidRPr="00D36BDA" w:rsidRDefault="00BA2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Unruh et al 2023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:rsidR="00BA2669" w:rsidRPr="00D36BDA" w:rsidRDefault="00BA2669" w:rsidP="004174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54" w:type="dxa"/>
            <w:vMerge w:val="restart"/>
            <w:noWrap/>
            <w:hideMark/>
          </w:tcPr>
          <w:p w:rsidR="002721BD" w:rsidRPr="00D36BDA" w:rsidRDefault="00AA1B21" w:rsidP="002721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Dual console t</w:t>
            </w:r>
            <w:r w:rsidR="00BA2669" w:rsidRPr="00D36BDA">
              <w:rPr>
                <w:rFonts w:ascii="Times New Roman" w:hAnsi="Times New Roman" w:cs="Times New Roman"/>
                <w:sz w:val="16"/>
                <w:szCs w:val="16"/>
              </w:rPr>
              <w:t>raining to achieve</w:t>
            </w:r>
            <w:r w:rsidR="002721BD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certification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. The trainee performs at least 20 console cases as primary surgeon (performed &gt;50% of the case) to achieve certification</w:t>
            </w:r>
          </w:p>
        </w:tc>
        <w:tc>
          <w:tcPr>
            <w:tcW w:w="4253" w:type="dxa"/>
            <w:hideMark/>
          </w:tcPr>
          <w:p w:rsidR="00BA2669" w:rsidRPr="00D36BDA" w:rsidRDefault="00BA2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1) Yes. For junior residents: Small portions of operations—such as suturing—at the discretion of the attending surgeon</w:t>
            </w:r>
          </w:p>
        </w:tc>
        <w:tc>
          <w:tcPr>
            <w:tcW w:w="2835" w:type="dxa"/>
            <w:vMerge w:val="restart"/>
            <w:noWrap/>
            <w:hideMark/>
          </w:tcPr>
          <w:p w:rsidR="00BA2669" w:rsidRPr="00D36BDA" w:rsidRDefault="00AA1B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Occurs</w:t>
            </w:r>
            <w:r w:rsidR="00BA2669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in Phase 2 for PG3-5 after Phase 1 completion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after bedside assisting</w:t>
            </w:r>
          </w:p>
        </w:tc>
        <w:tc>
          <w:tcPr>
            <w:tcW w:w="1658" w:type="dxa"/>
            <w:vMerge w:val="restart"/>
            <w:noWrap/>
            <w:hideMark/>
          </w:tcPr>
          <w:p w:rsidR="00BA2669" w:rsidRPr="00D36BDA" w:rsidRDefault="00BA2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Attending Surgeons</w:t>
            </w:r>
          </w:p>
          <w:p w:rsidR="00BA2669" w:rsidRPr="00D36BDA" w:rsidRDefault="00BA2669" w:rsidP="004E4A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vMerge w:val="restart"/>
            <w:noWrap/>
            <w:hideMark/>
          </w:tcPr>
          <w:p w:rsidR="00BA2669" w:rsidRPr="00D36BDA" w:rsidRDefault="00BA2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Not specified </w:t>
            </w:r>
          </w:p>
          <w:p w:rsidR="00BA2669" w:rsidRPr="00D36BDA" w:rsidRDefault="00BA2669" w:rsidP="00014B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A2669" w:rsidRPr="00D36BDA" w:rsidTr="00BA2669">
        <w:trPr>
          <w:trHeight w:val="1384"/>
        </w:trPr>
        <w:tc>
          <w:tcPr>
            <w:tcW w:w="1273" w:type="dxa"/>
            <w:vMerge/>
            <w:noWrap/>
            <w:hideMark/>
          </w:tcPr>
          <w:p w:rsidR="00BA2669" w:rsidRPr="00D36BDA" w:rsidRDefault="00BA2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4" w:type="dxa"/>
            <w:vMerge/>
            <w:noWrap/>
            <w:hideMark/>
          </w:tcPr>
          <w:p w:rsidR="00BA2669" w:rsidRPr="00D36BDA" w:rsidRDefault="00BA2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hideMark/>
          </w:tcPr>
          <w:p w:rsidR="00BA2669" w:rsidRPr="00D36BDA" w:rsidRDefault="00BA26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2) Yes. For senior residents: console experience begins with mobilization of the colonic attachments and basic suturing. Operative experience then progresses with performing more complex portions of a robotic segmental colectomy, culminating in completing full mobilization of the colon, mesenteric division, part of the total mesenteric excision,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br/>
              <w:t>and intracorporeal anastomosis</w:t>
            </w:r>
          </w:p>
        </w:tc>
        <w:tc>
          <w:tcPr>
            <w:tcW w:w="2835" w:type="dxa"/>
            <w:vMerge/>
            <w:noWrap/>
            <w:hideMark/>
          </w:tcPr>
          <w:p w:rsidR="00BA2669" w:rsidRPr="00D36BDA" w:rsidRDefault="00BA2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8" w:type="dxa"/>
            <w:vMerge/>
            <w:noWrap/>
            <w:hideMark/>
          </w:tcPr>
          <w:p w:rsidR="00BA2669" w:rsidRPr="00D36BDA" w:rsidRDefault="00BA2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vMerge/>
            <w:noWrap/>
            <w:hideMark/>
          </w:tcPr>
          <w:p w:rsidR="00BA2669" w:rsidRPr="00D36BDA" w:rsidRDefault="00BA26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C30CC" w:rsidRPr="00D36BDA" w:rsidRDefault="000C30CC" w:rsidP="000C30CC">
      <w:pPr>
        <w:rPr>
          <w:rFonts w:ascii="Times New Roman" w:hAnsi="Times New Roman" w:cs="Times New Roman"/>
          <w:sz w:val="16"/>
          <w:szCs w:val="16"/>
        </w:rPr>
      </w:pPr>
      <w:r w:rsidRPr="00D36BDA">
        <w:rPr>
          <w:rFonts w:ascii="Times New Roman" w:hAnsi="Times New Roman" w:cs="Times New Roman"/>
          <w:sz w:val="16"/>
          <w:szCs w:val="16"/>
        </w:rPr>
        <w:t>Table 7: Characteristics of the use of Console learning as an educational tool including learning objectives, use of a component based approach, phase of completion, supervision and metrics assessment</w:t>
      </w:r>
    </w:p>
    <w:p w:rsidR="00B74DF1" w:rsidRDefault="00B74DF1" w:rsidP="00B74DF1">
      <w:pPr>
        <w:rPr>
          <w:rFonts w:ascii="Times New Roman" w:hAnsi="Times New Roman" w:cs="Times New Roman"/>
        </w:rPr>
      </w:pPr>
    </w:p>
    <w:p w:rsidR="00EF6DED" w:rsidRPr="00D36BDA" w:rsidRDefault="00EF6DED" w:rsidP="00B74DF1">
      <w:pPr>
        <w:rPr>
          <w:rFonts w:ascii="Times New Roman" w:hAnsi="Times New Roman" w:cs="Times New Roman"/>
        </w:rPr>
      </w:pPr>
    </w:p>
    <w:p w:rsidR="00B74DF1" w:rsidRPr="00D36BDA" w:rsidRDefault="00B74DF1" w:rsidP="00B74DF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23"/>
        <w:gridCol w:w="2001"/>
        <w:gridCol w:w="1999"/>
        <w:gridCol w:w="1999"/>
        <w:gridCol w:w="1999"/>
      </w:tblGrid>
      <w:tr w:rsidR="00E006D4" w:rsidRPr="00D36BDA" w:rsidTr="00E23675">
        <w:trPr>
          <w:trHeight w:val="320"/>
        </w:trPr>
        <w:tc>
          <w:tcPr>
            <w:tcW w:w="1273" w:type="dxa"/>
            <w:noWrap/>
            <w:hideMark/>
          </w:tcPr>
          <w:p w:rsidR="00E006D4" w:rsidRPr="00D36BDA" w:rsidRDefault="00E006D4" w:rsidP="00E2367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4" w:type="dxa"/>
            <w:noWrap/>
            <w:vAlign w:val="center"/>
            <w:hideMark/>
          </w:tcPr>
          <w:p w:rsidR="00E006D4" w:rsidRPr="00D36BDA" w:rsidRDefault="009B2801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Selectio</w:t>
            </w:r>
            <w:r w:rsidR="00E23675" w:rsidRPr="00D36BDA">
              <w:rPr>
                <w:rFonts w:ascii="Times New Roman" w:hAnsi="Times New Roman" w:cs="Times New Roman"/>
                <w:sz w:val="16"/>
                <w:szCs w:val="16"/>
              </w:rPr>
              <w:t>n (****)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E006D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Com</w:t>
            </w:r>
            <w:r w:rsidR="009B2801" w:rsidRPr="00D36BDA">
              <w:rPr>
                <w:rFonts w:ascii="Times New Roman" w:hAnsi="Times New Roman" w:cs="Times New Roman"/>
                <w:sz w:val="16"/>
                <w:szCs w:val="16"/>
              </w:rPr>
              <w:t>parability</w:t>
            </w:r>
            <w:r w:rsidR="00E23675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(**)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9B2801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  <w:r w:rsidR="00E23675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(***)</w:t>
            </w:r>
          </w:p>
        </w:tc>
        <w:tc>
          <w:tcPr>
            <w:tcW w:w="2551" w:type="dxa"/>
            <w:noWrap/>
            <w:vAlign w:val="center"/>
            <w:hideMark/>
          </w:tcPr>
          <w:p w:rsidR="009B2801" w:rsidRPr="00D36BDA" w:rsidRDefault="009B2801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Overall</w:t>
            </w:r>
            <w:r w:rsidR="00E23675"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(*********)</w:t>
            </w:r>
          </w:p>
        </w:tc>
      </w:tr>
      <w:tr w:rsidR="00E006D4" w:rsidRPr="00D36BDA" w:rsidTr="00E23675">
        <w:trPr>
          <w:trHeight w:val="567"/>
        </w:trPr>
        <w:tc>
          <w:tcPr>
            <w:tcW w:w="1273" w:type="dxa"/>
            <w:noWrap/>
            <w:hideMark/>
          </w:tcPr>
          <w:p w:rsidR="00E006D4" w:rsidRPr="00D36BDA" w:rsidRDefault="00E006D4" w:rsidP="00E23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Bolger et al 2017 [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554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</w:tr>
      <w:tr w:rsidR="00E006D4" w:rsidRPr="00D36BDA" w:rsidTr="00E23675">
        <w:trPr>
          <w:trHeight w:val="567"/>
        </w:trPr>
        <w:tc>
          <w:tcPr>
            <w:tcW w:w="1273" w:type="dxa"/>
            <w:noWrap/>
            <w:hideMark/>
          </w:tcPr>
          <w:p w:rsidR="00E006D4" w:rsidRPr="00D36BDA" w:rsidRDefault="00E006D4" w:rsidP="00E23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Collins et al 2017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554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2551" w:type="dxa"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8/9</w:t>
            </w:r>
          </w:p>
        </w:tc>
      </w:tr>
      <w:tr w:rsidR="00E006D4" w:rsidRPr="00D36BDA" w:rsidTr="00E23675">
        <w:trPr>
          <w:trHeight w:val="567"/>
        </w:trPr>
        <w:tc>
          <w:tcPr>
            <w:tcW w:w="1273" w:type="dxa"/>
            <w:noWrap/>
            <w:hideMark/>
          </w:tcPr>
          <w:p w:rsidR="00E006D4" w:rsidRPr="00D36BDA" w:rsidRDefault="00E006D4" w:rsidP="00E23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Formisano</w:t>
            </w:r>
            <w:proofErr w:type="spellEnd"/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 et al 2019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554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2551" w:type="dxa"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</w:tr>
      <w:tr w:rsidR="00E006D4" w:rsidRPr="00D36BDA" w:rsidTr="00E23675">
        <w:trPr>
          <w:trHeight w:val="567"/>
        </w:trPr>
        <w:tc>
          <w:tcPr>
            <w:tcW w:w="1273" w:type="dxa"/>
            <w:noWrap/>
            <w:hideMark/>
          </w:tcPr>
          <w:p w:rsidR="00E006D4" w:rsidRPr="00D36BDA" w:rsidRDefault="00E006D4" w:rsidP="00E23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Martin et al 2019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554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2551" w:type="dxa"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7/9</w:t>
            </w:r>
          </w:p>
        </w:tc>
      </w:tr>
      <w:tr w:rsidR="00E006D4" w:rsidRPr="00D36BDA" w:rsidTr="00E23675">
        <w:trPr>
          <w:trHeight w:val="567"/>
        </w:trPr>
        <w:tc>
          <w:tcPr>
            <w:tcW w:w="1273" w:type="dxa"/>
            <w:noWrap/>
            <w:hideMark/>
          </w:tcPr>
          <w:p w:rsidR="00E006D4" w:rsidRPr="00D36BDA" w:rsidRDefault="00E006D4" w:rsidP="00E236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Waters et al 2021 [1</w:t>
            </w:r>
            <w:r w:rsidR="000B18CA" w:rsidRPr="00D36BD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2554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2551" w:type="dxa"/>
            <w:noWrap/>
            <w:vAlign w:val="center"/>
            <w:hideMark/>
          </w:tcPr>
          <w:p w:rsidR="00E006D4" w:rsidRPr="00D36BDA" w:rsidRDefault="00FF4924" w:rsidP="00E2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9/9</w:t>
            </w:r>
          </w:p>
        </w:tc>
      </w:tr>
      <w:tr w:rsidR="00102CBD" w:rsidRPr="00D36BDA" w:rsidTr="00E23675">
        <w:trPr>
          <w:trHeight w:val="567"/>
        </w:trPr>
        <w:tc>
          <w:tcPr>
            <w:tcW w:w="1273" w:type="dxa"/>
            <w:noWrap/>
            <w:hideMark/>
          </w:tcPr>
          <w:p w:rsidR="00102CBD" w:rsidRPr="00D36BDA" w:rsidRDefault="00102CBD" w:rsidP="00102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Unruh et al 2023 [16]</w:t>
            </w:r>
          </w:p>
          <w:p w:rsidR="00102CBD" w:rsidRPr="00D36BDA" w:rsidRDefault="00102CBD" w:rsidP="00102C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54" w:type="dxa"/>
            <w:noWrap/>
            <w:vAlign w:val="center"/>
            <w:hideMark/>
          </w:tcPr>
          <w:p w:rsidR="00102CBD" w:rsidRPr="00D36BDA" w:rsidRDefault="00FF4924" w:rsidP="00102C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2551" w:type="dxa"/>
            <w:vAlign w:val="center"/>
            <w:hideMark/>
          </w:tcPr>
          <w:p w:rsidR="00102CBD" w:rsidRPr="00D36BDA" w:rsidRDefault="00FF4924" w:rsidP="00102C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551" w:type="dxa"/>
            <w:noWrap/>
            <w:vAlign w:val="center"/>
            <w:hideMark/>
          </w:tcPr>
          <w:p w:rsidR="00102CBD" w:rsidRPr="00D36BDA" w:rsidRDefault="00FF4924" w:rsidP="00102C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2551" w:type="dxa"/>
            <w:noWrap/>
            <w:vAlign w:val="center"/>
            <w:hideMark/>
          </w:tcPr>
          <w:p w:rsidR="00102CBD" w:rsidRPr="00D36BDA" w:rsidRDefault="00FF4924" w:rsidP="00102C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>9/9</w:t>
            </w:r>
          </w:p>
        </w:tc>
      </w:tr>
      <w:tr w:rsidR="00102CBD" w:rsidRPr="00D36BDA" w:rsidTr="00102CBD">
        <w:trPr>
          <w:trHeight w:val="283"/>
        </w:trPr>
        <w:tc>
          <w:tcPr>
            <w:tcW w:w="11480" w:type="dxa"/>
            <w:gridSpan w:val="5"/>
            <w:noWrap/>
          </w:tcPr>
          <w:p w:rsidR="00102CBD" w:rsidRPr="00D36BDA" w:rsidRDefault="00102CBD" w:rsidP="00102C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BDA">
              <w:rPr>
                <w:rFonts w:ascii="Times New Roman" w:hAnsi="Times New Roman" w:cs="Times New Roman"/>
                <w:sz w:val="16"/>
                <w:szCs w:val="16"/>
              </w:rPr>
              <w:t xml:space="preserve">* Equals one point, with a total of 9 points( *for each item and ** equals 2 points for comparability). </w:t>
            </w:r>
          </w:p>
        </w:tc>
      </w:tr>
    </w:tbl>
    <w:p w:rsidR="00E006D4" w:rsidRPr="00D36BDA" w:rsidRDefault="00E006D4" w:rsidP="00E006D4">
      <w:pPr>
        <w:rPr>
          <w:rFonts w:ascii="Times New Roman" w:hAnsi="Times New Roman" w:cs="Times New Roman"/>
        </w:rPr>
      </w:pPr>
      <w:r w:rsidRPr="00D36BDA">
        <w:rPr>
          <w:rFonts w:ascii="Times New Roman" w:hAnsi="Times New Roman" w:cs="Times New Roman"/>
          <w:sz w:val="16"/>
          <w:szCs w:val="16"/>
        </w:rPr>
        <w:t>Table 8: Newcastle- Ottawa Quality Assessment Scale for All Included Studies</w:t>
      </w:r>
    </w:p>
    <w:p w:rsidR="00B74DF1" w:rsidRPr="00D36BDA" w:rsidRDefault="00B74DF1" w:rsidP="00B74DF1">
      <w:pPr>
        <w:rPr>
          <w:rFonts w:ascii="Times New Roman" w:hAnsi="Times New Roman" w:cs="Times New Roman"/>
        </w:rPr>
      </w:pPr>
    </w:p>
    <w:p w:rsidR="00B74DF1" w:rsidRPr="00D36BDA" w:rsidRDefault="00B74DF1" w:rsidP="00B74DF1">
      <w:pPr>
        <w:rPr>
          <w:rFonts w:ascii="Times New Roman" w:hAnsi="Times New Roman" w:cs="Times New Roman"/>
        </w:rPr>
      </w:pPr>
    </w:p>
    <w:p w:rsidR="00C95EFA" w:rsidRPr="00D36BDA" w:rsidRDefault="00C95EFA" w:rsidP="00B74DF1">
      <w:pPr>
        <w:rPr>
          <w:rFonts w:ascii="Times New Roman" w:hAnsi="Times New Roman" w:cs="Times New Roman"/>
        </w:rPr>
      </w:pPr>
    </w:p>
    <w:p w:rsidR="00C95EFA" w:rsidRPr="00D36BDA" w:rsidRDefault="00C95EFA" w:rsidP="00B74DF1">
      <w:pPr>
        <w:rPr>
          <w:rFonts w:ascii="Times New Roman" w:hAnsi="Times New Roman" w:cs="Times New Roman"/>
        </w:rPr>
      </w:pPr>
    </w:p>
    <w:p w:rsidR="00C95EFA" w:rsidRPr="00D36BDA" w:rsidRDefault="00C95EFA" w:rsidP="00B74DF1">
      <w:pPr>
        <w:rPr>
          <w:rFonts w:ascii="Times New Roman" w:hAnsi="Times New Roman" w:cs="Times New Roman"/>
        </w:rPr>
      </w:pPr>
    </w:p>
    <w:p w:rsidR="00C95EFA" w:rsidRPr="00D36BDA" w:rsidRDefault="00C95EFA" w:rsidP="00B74DF1">
      <w:pPr>
        <w:rPr>
          <w:rFonts w:ascii="Times New Roman" w:hAnsi="Times New Roman" w:cs="Times New Roman"/>
        </w:rPr>
      </w:pPr>
    </w:p>
    <w:p w:rsidR="00C95EFA" w:rsidRPr="00D36BDA" w:rsidRDefault="00C95EFA" w:rsidP="00B74DF1">
      <w:pPr>
        <w:rPr>
          <w:rFonts w:ascii="Times New Roman" w:hAnsi="Times New Roman" w:cs="Times New Roman"/>
        </w:rPr>
      </w:pPr>
    </w:p>
    <w:p w:rsidR="00C95EFA" w:rsidRPr="00D36BDA" w:rsidRDefault="00C95EFA" w:rsidP="00B74DF1">
      <w:pPr>
        <w:rPr>
          <w:rFonts w:ascii="Times New Roman" w:hAnsi="Times New Roman" w:cs="Times New Roman"/>
        </w:rPr>
      </w:pPr>
    </w:p>
    <w:p w:rsidR="00C95EFA" w:rsidRPr="00D36BDA" w:rsidRDefault="00C95EFA" w:rsidP="00B74DF1">
      <w:pPr>
        <w:rPr>
          <w:rFonts w:ascii="Times New Roman" w:hAnsi="Times New Roman" w:cs="Times New Roman"/>
        </w:rPr>
      </w:pPr>
    </w:p>
    <w:p w:rsidR="00C95EFA" w:rsidRPr="00D36BDA" w:rsidRDefault="00C95EFA" w:rsidP="00B74DF1">
      <w:pPr>
        <w:rPr>
          <w:rFonts w:ascii="Times New Roman" w:hAnsi="Times New Roman" w:cs="Times New Roman"/>
        </w:rPr>
      </w:pPr>
    </w:p>
    <w:p w:rsidR="00C95EFA" w:rsidRPr="00D36BDA" w:rsidRDefault="00C95EFA" w:rsidP="00B74DF1">
      <w:pPr>
        <w:rPr>
          <w:rFonts w:ascii="Times New Roman" w:hAnsi="Times New Roman" w:cs="Times New Roman"/>
        </w:rPr>
      </w:pPr>
    </w:p>
    <w:p w:rsidR="00C95EFA" w:rsidRPr="00D36BDA" w:rsidRDefault="00C95EFA" w:rsidP="00B74DF1">
      <w:pPr>
        <w:rPr>
          <w:rFonts w:ascii="Times New Roman" w:hAnsi="Times New Roman" w:cs="Times New Roman"/>
        </w:rPr>
      </w:pPr>
    </w:p>
    <w:p w:rsidR="00B74DF1" w:rsidRPr="00D36BDA" w:rsidRDefault="00B74DF1" w:rsidP="00B74DF1">
      <w:pPr>
        <w:rPr>
          <w:rFonts w:ascii="Times New Roman" w:hAnsi="Times New Roman" w:cs="Times New Roman"/>
        </w:rPr>
      </w:pPr>
    </w:p>
    <w:p w:rsidR="00B74DF1" w:rsidRPr="00D36BDA" w:rsidRDefault="00B74DF1" w:rsidP="00B74DF1">
      <w:pPr>
        <w:rPr>
          <w:rFonts w:ascii="Times New Roman" w:hAnsi="Times New Roman" w:cs="Times New Roman"/>
        </w:rPr>
      </w:pPr>
    </w:p>
    <w:p w:rsidR="00C95EFA" w:rsidRPr="00D36BDA" w:rsidRDefault="00C95EFA" w:rsidP="00B74DF1">
      <w:pPr>
        <w:rPr>
          <w:rFonts w:ascii="Times New Roman" w:hAnsi="Times New Roman" w:cs="Times New Roman"/>
        </w:rPr>
      </w:pPr>
    </w:p>
    <w:p w:rsidR="0009507E" w:rsidRPr="00602158" w:rsidRDefault="0009507E">
      <w:pPr>
        <w:rPr>
          <w:rFonts w:ascii="Times New Roman" w:hAnsi="Times New Roman" w:cs="Times New Roman"/>
        </w:rPr>
      </w:pPr>
    </w:p>
    <w:sectPr w:rsidR="0009507E" w:rsidRPr="00602158" w:rsidSect="00C95E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A2B9B"/>
    <w:multiLevelType w:val="hybridMultilevel"/>
    <w:tmpl w:val="9D3ED44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A4C21"/>
    <w:multiLevelType w:val="hybridMultilevel"/>
    <w:tmpl w:val="70DAE796"/>
    <w:lvl w:ilvl="0" w:tplc="FDD8CD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33FD4"/>
    <w:multiLevelType w:val="hybridMultilevel"/>
    <w:tmpl w:val="B74456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322266">
    <w:abstractNumId w:val="2"/>
  </w:num>
  <w:num w:numId="2" w16cid:durableId="472992541">
    <w:abstractNumId w:val="0"/>
  </w:num>
  <w:num w:numId="3" w16cid:durableId="26936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F1"/>
    <w:rsid w:val="00012883"/>
    <w:rsid w:val="0009507E"/>
    <w:rsid w:val="000A23CC"/>
    <w:rsid w:val="000B18CA"/>
    <w:rsid w:val="000C30CC"/>
    <w:rsid w:val="000C4CB8"/>
    <w:rsid w:val="000D63DF"/>
    <w:rsid w:val="00102580"/>
    <w:rsid w:val="00102CBD"/>
    <w:rsid w:val="001E31A7"/>
    <w:rsid w:val="001F43BD"/>
    <w:rsid w:val="00214093"/>
    <w:rsid w:val="00226753"/>
    <w:rsid w:val="0026221A"/>
    <w:rsid w:val="002721BD"/>
    <w:rsid w:val="00363B46"/>
    <w:rsid w:val="00371842"/>
    <w:rsid w:val="003B0CD1"/>
    <w:rsid w:val="003B10E3"/>
    <w:rsid w:val="003E4058"/>
    <w:rsid w:val="003E4DF0"/>
    <w:rsid w:val="003F36CE"/>
    <w:rsid w:val="004123EB"/>
    <w:rsid w:val="004166A7"/>
    <w:rsid w:val="00426FCA"/>
    <w:rsid w:val="00431D11"/>
    <w:rsid w:val="004441CA"/>
    <w:rsid w:val="004750D4"/>
    <w:rsid w:val="00570B2E"/>
    <w:rsid w:val="00602158"/>
    <w:rsid w:val="0062284F"/>
    <w:rsid w:val="006D1284"/>
    <w:rsid w:val="00726338"/>
    <w:rsid w:val="007D3A46"/>
    <w:rsid w:val="00807A78"/>
    <w:rsid w:val="0081194F"/>
    <w:rsid w:val="00843C0C"/>
    <w:rsid w:val="00867463"/>
    <w:rsid w:val="008B22C7"/>
    <w:rsid w:val="008C3F8C"/>
    <w:rsid w:val="008C42AC"/>
    <w:rsid w:val="008F59FC"/>
    <w:rsid w:val="009042FA"/>
    <w:rsid w:val="00966F30"/>
    <w:rsid w:val="009B2801"/>
    <w:rsid w:val="00AA1B21"/>
    <w:rsid w:val="00AB0E01"/>
    <w:rsid w:val="00B50D1B"/>
    <w:rsid w:val="00B63D2E"/>
    <w:rsid w:val="00B74DF1"/>
    <w:rsid w:val="00BA2669"/>
    <w:rsid w:val="00C122CC"/>
    <w:rsid w:val="00C22E6D"/>
    <w:rsid w:val="00C52A0D"/>
    <w:rsid w:val="00C95EFA"/>
    <w:rsid w:val="00CA4D79"/>
    <w:rsid w:val="00CB268D"/>
    <w:rsid w:val="00CD0FA2"/>
    <w:rsid w:val="00D36BDA"/>
    <w:rsid w:val="00DC522F"/>
    <w:rsid w:val="00E006D4"/>
    <w:rsid w:val="00E23675"/>
    <w:rsid w:val="00E36ACC"/>
    <w:rsid w:val="00E3765A"/>
    <w:rsid w:val="00EF2948"/>
    <w:rsid w:val="00EF6DED"/>
    <w:rsid w:val="00F71E80"/>
    <w:rsid w:val="00F9610F"/>
    <w:rsid w:val="00FF4924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E8A79"/>
  <w15:chartTrackingRefBased/>
  <w15:docId w15:val="{6618799B-25FF-7549-B81F-1B9B62A7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B74DF1"/>
    <w:rPr>
      <w:color w:val="0563C1"/>
      <w:u w:val="single"/>
    </w:rPr>
  </w:style>
  <w:style w:type="paragraph" w:customStyle="1" w:styleId="Default">
    <w:name w:val="Default"/>
    <w:rsid w:val="00B74DF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lang w:val="en-CA" w:eastAsia="en-CA"/>
      <w14:ligatures w14:val="none"/>
    </w:rPr>
  </w:style>
  <w:style w:type="paragraph" w:customStyle="1" w:styleId="CM1">
    <w:name w:val="CM1"/>
    <w:basedOn w:val="Default"/>
    <w:next w:val="Default"/>
    <w:rsid w:val="00B74DF1"/>
  </w:style>
  <w:style w:type="table" w:styleId="TableGrid">
    <w:name w:val="Table Grid"/>
    <w:basedOn w:val="TableNormal"/>
    <w:uiPriority w:val="39"/>
    <w:rsid w:val="00B74DF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4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CF84F2-9A02-9F4D-8E37-8BE2AFA5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5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harpreet kaur</dc:creator>
  <cp:keywords/>
  <dc:description/>
  <cp:lastModifiedBy>BUTNARI, Valentin (BARKING, HAVERING AND REDBRIDGE UNIVERSITY HOSPITALS NHS TRUST)</cp:lastModifiedBy>
  <cp:revision>45</cp:revision>
  <dcterms:created xsi:type="dcterms:W3CDTF">2024-07-10T11:46:00Z</dcterms:created>
  <dcterms:modified xsi:type="dcterms:W3CDTF">2024-09-14T15:35:00Z</dcterms:modified>
</cp:coreProperties>
</file>