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6D781A" w14:textId="68FCC70C" w:rsidR="00CC572B" w:rsidRPr="00F12099" w:rsidRDefault="00CC572B" w:rsidP="00CC572B">
      <w:pPr>
        <w:spacing w:before="240" w:after="120" w:line="480" w:lineRule="auto"/>
        <w:rPr>
          <w:rFonts w:ascii="Times New Roman" w:hAnsi="Times New Roman" w:cs="Times New Roman" w:hint="eastAsia"/>
          <w:sz w:val="20"/>
          <w:szCs w:val="20"/>
        </w:rPr>
      </w:pPr>
      <w:r w:rsidRPr="00F12099">
        <w:rPr>
          <w:rFonts w:ascii="Times New Roman" w:hAnsi="Times New Roman" w:cs="Times New Roman"/>
          <w:b/>
          <w:bCs/>
          <w:sz w:val="20"/>
          <w:szCs w:val="20"/>
        </w:rPr>
        <w:t>Additional file 3</w:t>
      </w:r>
      <w:r w:rsidRPr="005A3356">
        <w:rPr>
          <w:rFonts w:ascii="Times New Roman" w:hAnsi="Times New Roman" w:cs="Times New Roman"/>
          <w:bCs/>
          <w:sz w:val="20"/>
          <w:szCs w:val="20"/>
        </w:rPr>
        <w:t>.</w:t>
      </w:r>
      <w:r w:rsidRPr="00F12099"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Hlk173443962"/>
      <w:r w:rsidRPr="00F12099">
        <w:rPr>
          <w:rFonts w:ascii="Times New Roman" w:hAnsi="Times New Roman" w:cs="Times New Roman"/>
          <w:sz w:val="20"/>
          <w:szCs w:val="20"/>
        </w:rPr>
        <w:t>The dysphagia assessment scale and swallow severity scale at baseline and post-treatment in each group</w:t>
      </w:r>
      <w:r w:rsidR="005A3356">
        <w:rPr>
          <w:rFonts w:ascii="Times New Roman" w:hAnsi="Times New Roman" w:cs="Times New Roman" w:hint="eastAsia"/>
          <w:sz w:val="20"/>
          <w:szCs w:val="20"/>
        </w:rPr>
        <w:t>.</w:t>
      </w:r>
      <w:bookmarkEnd w:id="0"/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1701"/>
        <w:gridCol w:w="1559"/>
        <w:gridCol w:w="993"/>
        <w:gridCol w:w="708"/>
        <w:gridCol w:w="1701"/>
        <w:gridCol w:w="1560"/>
        <w:gridCol w:w="992"/>
      </w:tblGrid>
      <w:tr w:rsidR="00CC572B" w:rsidRPr="00F12099" w14:paraId="7D541C6B" w14:textId="77777777" w:rsidTr="00414AD1">
        <w:tc>
          <w:tcPr>
            <w:tcW w:w="2518" w:type="dxa"/>
            <w:tcBorders>
              <w:top w:val="single" w:sz="4" w:space="0" w:color="000000" w:themeColor="text1"/>
              <w:bottom w:val="nil"/>
              <w:right w:val="nil"/>
            </w:tcBorders>
            <w:vAlign w:val="center"/>
          </w:tcPr>
          <w:p w14:paraId="12A54C59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6A6EB012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>Dysphagia assessment scale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33659628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</w:tcBorders>
            <w:vAlign w:val="center"/>
          </w:tcPr>
          <w:p w14:paraId="5B3E3A6C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>Swallow severity scale</w:t>
            </w:r>
          </w:p>
        </w:tc>
      </w:tr>
      <w:tr w:rsidR="00CC572B" w:rsidRPr="00F12099" w14:paraId="00FBC6FA" w14:textId="77777777" w:rsidTr="00414AD1">
        <w:tc>
          <w:tcPr>
            <w:tcW w:w="2518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ED33740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27FB47D3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Baseline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6DFF3E9E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Post-T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741232D9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35ADFB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1B607FD4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Baseline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6014B56A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Post-T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single" w:sz="4" w:space="0" w:color="auto"/>
            </w:tcBorders>
            <w:vAlign w:val="center"/>
          </w:tcPr>
          <w:p w14:paraId="158095B4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</w:tr>
      <w:tr w:rsidR="00CC572B" w:rsidRPr="00F12099" w14:paraId="6A553B73" w14:textId="77777777" w:rsidTr="00414AD1">
        <w:tc>
          <w:tcPr>
            <w:tcW w:w="2518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560D1B38" w14:textId="77777777" w:rsidR="00CC572B" w:rsidRPr="00F12099" w:rsidRDefault="00CC572B" w:rsidP="00414AD1">
            <w:pPr>
              <w:pBdr>
                <w:bar w:val="single" w:sz="4" w:color="auto"/>
              </w:pBd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>Bilateral tDCS group</w:t>
            </w:r>
          </w:p>
          <w:p w14:paraId="4FDA083D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>(n=30)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7AE9BE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39.90±12.347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661934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55.33±9.922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E1D168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2B63BC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9E2526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>2.27±1.388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03F466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>4.27±1.337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04C3E5D8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</w:tr>
      <w:tr w:rsidR="00CC572B" w:rsidRPr="00F12099" w14:paraId="55C8B17B" w14:textId="77777777" w:rsidTr="00414AD1">
        <w:tc>
          <w:tcPr>
            <w:tcW w:w="2518" w:type="dxa"/>
            <w:tcBorders>
              <w:top w:val="nil"/>
              <w:bottom w:val="nil"/>
              <w:right w:val="nil"/>
            </w:tcBorders>
            <w:vAlign w:val="center"/>
          </w:tcPr>
          <w:p w14:paraId="62D69C84" w14:textId="77777777" w:rsidR="00CC572B" w:rsidRPr="00F12099" w:rsidRDefault="00CC572B" w:rsidP="00414AD1">
            <w:pPr>
              <w:pBdr>
                <w:bar w:val="single" w:sz="4" w:color="auto"/>
              </w:pBd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>Contralesional tDCS group</w:t>
            </w:r>
          </w:p>
          <w:p w14:paraId="5E3F69D0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>(n=30)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B460D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40.60±12.984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B335F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50.03±13.947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E8467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A226E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7CCF2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>2.37±1.273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E4AD6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>3.60±1.404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2F89D54D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</w:tr>
      <w:tr w:rsidR="00CC572B" w:rsidRPr="00F12099" w14:paraId="7C09CAC1" w14:textId="77777777" w:rsidTr="00414AD1">
        <w:tc>
          <w:tcPr>
            <w:tcW w:w="2518" w:type="dxa"/>
            <w:tcBorders>
              <w:top w:val="nil"/>
              <w:bottom w:val="single" w:sz="4" w:space="0" w:color="000000" w:themeColor="text1"/>
              <w:right w:val="nil"/>
            </w:tcBorders>
            <w:vAlign w:val="center"/>
          </w:tcPr>
          <w:p w14:paraId="0F4D929B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 xml:space="preserve">Ipsilesional tDCS </w:t>
            </w:r>
            <w:r w:rsidRPr="00F120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group</w:t>
            </w: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 xml:space="preserve"> (n=30)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2DFDEC66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37.63±10.918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0162BF5A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45.97±10.804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44539F4F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7137BB5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217DA42D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>2.07±0. 907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6C100885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sz w:val="20"/>
                <w:szCs w:val="20"/>
              </w:rPr>
              <w:t>3.47±1.252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 w:themeColor="text1"/>
            </w:tcBorders>
            <w:vAlign w:val="center"/>
          </w:tcPr>
          <w:p w14:paraId="3E23BCAB" w14:textId="77777777" w:rsidR="00CC572B" w:rsidRPr="00F12099" w:rsidRDefault="00CC572B" w:rsidP="00414AD1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12099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</w:tr>
    </w:tbl>
    <w:p w14:paraId="1EB437C4" w14:textId="77777777" w:rsidR="00CC572B" w:rsidRPr="00F12099" w:rsidRDefault="00CC572B" w:rsidP="00CC572B">
      <w:pPr>
        <w:spacing w:before="240" w:after="120" w:line="480" w:lineRule="auto"/>
        <w:rPr>
          <w:rFonts w:ascii="Times New Roman" w:hAnsi="Times New Roman" w:cs="Times New Roman"/>
          <w:sz w:val="20"/>
          <w:szCs w:val="20"/>
        </w:rPr>
      </w:pPr>
      <w:r w:rsidRPr="00F12099">
        <w:rPr>
          <w:rFonts w:ascii="Times New Roman" w:hAnsi="Times New Roman" w:cs="Times New Roman"/>
          <w:sz w:val="20"/>
          <w:szCs w:val="20"/>
        </w:rPr>
        <w:t xml:space="preserve">Values are mean ± SD. Bold significant p-value: </w:t>
      </w:r>
      <w:r w:rsidRPr="00F12099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F12099">
        <w:rPr>
          <w:rFonts w:ascii="Times New Roman" w:hAnsi="Times New Roman" w:cs="Times New Roman"/>
          <w:sz w:val="20"/>
          <w:szCs w:val="20"/>
        </w:rPr>
        <w:t>&lt;0.05 represent statistical significance.</w:t>
      </w:r>
    </w:p>
    <w:p w14:paraId="1C54B7A1" w14:textId="77777777" w:rsidR="00132A91" w:rsidRPr="00F12099" w:rsidRDefault="00132A91">
      <w:pPr>
        <w:rPr>
          <w:sz w:val="20"/>
          <w:szCs w:val="20"/>
        </w:rPr>
      </w:pPr>
    </w:p>
    <w:sectPr w:rsidR="00132A91" w:rsidRPr="00F12099" w:rsidSect="00CC57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F8218F" w14:textId="77777777" w:rsidR="00747F2E" w:rsidRDefault="00747F2E" w:rsidP="00CC572B">
      <w:r>
        <w:separator/>
      </w:r>
    </w:p>
  </w:endnote>
  <w:endnote w:type="continuationSeparator" w:id="0">
    <w:p w14:paraId="161EFBAF" w14:textId="77777777" w:rsidR="00747F2E" w:rsidRDefault="00747F2E" w:rsidP="00CC5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C63B51" w14:textId="77777777" w:rsidR="00747F2E" w:rsidRDefault="00747F2E" w:rsidP="00CC572B">
      <w:r>
        <w:separator/>
      </w:r>
    </w:p>
  </w:footnote>
  <w:footnote w:type="continuationSeparator" w:id="0">
    <w:p w14:paraId="50B77BA4" w14:textId="77777777" w:rsidR="00747F2E" w:rsidRDefault="00747F2E" w:rsidP="00CC57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411B"/>
    <w:rsid w:val="00132A91"/>
    <w:rsid w:val="0014411B"/>
    <w:rsid w:val="005A3356"/>
    <w:rsid w:val="005E3086"/>
    <w:rsid w:val="005E7269"/>
    <w:rsid w:val="00747F2E"/>
    <w:rsid w:val="00CC572B"/>
    <w:rsid w:val="00E54421"/>
    <w:rsid w:val="00E67643"/>
    <w:rsid w:val="00F12099"/>
    <w:rsid w:val="00F125A9"/>
    <w:rsid w:val="00F3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05ECAE"/>
  <w15:chartTrackingRefBased/>
  <w15:docId w15:val="{98122BE1-FA60-4144-ADC4-F62FED2B9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57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57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57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57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572B"/>
    <w:rPr>
      <w:sz w:val="18"/>
      <w:szCs w:val="18"/>
    </w:rPr>
  </w:style>
  <w:style w:type="table" w:styleId="a7">
    <w:name w:val="Table Grid"/>
    <w:basedOn w:val="a1"/>
    <w:uiPriority w:val="59"/>
    <w:rsid w:val="00CC572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jz h</dc:creator>
  <cp:keywords/>
  <dc:description/>
  <cp:lastModifiedBy>jz h</cp:lastModifiedBy>
  <cp:revision>4</cp:revision>
  <dcterms:created xsi:type="dcterms:W3CDTF">2024-08-01T10:22:00Z</dcterms:created>
  <dcterms:modified xsi:type="dcterms:W3CDTF">2024-08-01T14:34:00Z</dcterms:modified>
</cp:coreProperties>
</file>