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DF2857"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sz w:val="20"/>
          <w:szCs w:val="20"/>
        </w:rPr>
        <w:t>Additional information</w:t>
      </w:r>
    </w:p>
    <w:p w14:paraId="4F1B5112" w14:textId="77777777" w:rsidR="007D579F" w:rsidRDefault="007D579F" w:rsidP="007D579F">
      <w:pPr>
        <w:rPr>
          <w:rFonts w:ascii="Helvetica Neue" w:eastAsia="Helvetica Neue" w:hAnsi="Helvetica Neue" w:cs="Helvetica Neue"/>
          <w:b/>
          <w:sz w:val="20"/>
          <w:szCs w:val="20"/>
        </w:rPr>
      </w:pPr>
    </w:p>
    <w:p w14:paraId="6601F39B"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sz w:val="20"/>
          <w:szCs w:val="20"/>
        </w:rPr>
        <w:t>Extended Data Figures</w:t>
      </w:r>
    </w:p>
    <w:p w14:paraId="73EB79DE" w14:textId="77777777" w:rsidR="007D579F" w:rsidRDefault="007D579F" w:rsidP="007D579F">
      <w:pPr>
        <w:spacing w:line="276" w:lineRule="auto"/>
        <w:rPr>
          <w:rFonts w:ascii="Helvetica Neue" w:eastAsia="Helvetica Neue" w:hAnsi="Helvetica Neue" w:cs="Helvetica Neue"/>
          <w:sz w:val="20"/>
          <w:szCs w:val="20"/>
        </w:rPr>
      </w:pPr>
      <w:r>
        <w:rPr>
          <w:rFonts w:ascii="Helvetica Neue" w:eastAsia="Helvetica Neue" w:hAnsi="Helvetica Neue" w:cs="Helvetica Neue"/>
          <w:noProof/>
          <w:sz w:val="20"/>
          <w:szCs w:val="20"/>
        </w:rPr>
        <w:drawing>
          <wp:inline distT="0" distB="0" distL="0" distR="0" wp14:anchorId="0A4910BC" wp14:editId="3810251B">
            <wp:extent cx="6120130" cy="7418070"/>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TFIG1_v6.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20130" cy="7418070"/>
                    </a:xfrm>
                    <a:prstGeom prst="rect">
                      <a:avLst/>
                    </a:prstGeom>
                  </pic:spPr>
                </pic:pic>
              </a:graphicData>
            </a:graphic>
          </wp:inline>
        </w:drawing>
      </w:r>
    </w:p>
    <w:p w14:paraId="2BAF1D74" w14:textId="77777777" w:rsidR="007D579F" w:rsidRDefault="007D579F" w:rsidP="007D579F">
      <w:pPr>
        <w:rPr>
          <w:rFonts w:ascii="Helvetica Neue" w:eastAsia="Helvetica Neue" w:hAnsi="Helvetica Neue" w:cs="Helvetica Neue"/>
          <w:sz w:val="20"/>
          <w:szCs w:val="20"/>
        </w:rPr>
      </w:pPr>
      <w:r>
        <w:rPr>
          <w:rFonts w:ascii="Helvetica Neue" w:eastAsia="Helvetica Neue" w:hAnsi="Helvetica Neue" w:cs="Helvetica Neue"/>
          <w:b/>
          <w:sz w:val="20"/>
          <w:szCs w:val="20"/>
        </w:rPr>
        <w:lastRenderedPageBreak/>
        <w:t xml:space="preserve">Extended Data Figure 1 | Stimulation of the motor thalamus potentiates MEPs of contralateral and ipsilateral orofacial muscles. (a) </w:t>
      </w:r>
      <w:r>
        <w:rPr>
          <w:rFonts w:ascii="Helvetica Neue" w:eastAsia="Helvetica Neue" w:hAnsi="Helvetica Neue" w:cs="Helvetica Neue"/>
          <w:sz w:val="20"/>
          <w:szCs w:val="20"/>
        </w:rPr>
        <w:t>Boxplots of MEPs AUC amplitudes of different muscles (either contralateral, i.e., on the other side of the face from DCS and motor thalamus stimulation, or ipsilateral, i.e., on the same side of the face, or bilateral) with DCS alone and DCS paired with motor thalamus stimulation at 50, and/or 80 Hz, and/or 100 Hz. All subjects (S01-S07) are reported. Repetitions per condition for each patient: S01 n=30, S02 n =31, S03 n = 31, S04 n = 35, S05 n = 46, S06 n = 31, S07 n = 41. Mass: masseter, Oris: orbicularis oris, Mylo:, mylohyoid, Crico: cricothyroid. For all boxplots, the whiskers extend to the maximum spread excluding outliers. Central, top, and bottom lines represent median, 25</w:t>
      </w:r>
      <w:r>
        <w:rPr>
          <w:rFonts w:ascii="Helvetica Neue" w:eastAsia="Helvetica Neue" w:hAnsi="Helvetica Neue" w:cs="Helvetica Neue"/>
          <w:sz w:val="20"/>
          <w:szCs w:val="20"/>
          <w:vertAlign w:val="superscript"/>
        </w:rPr>
        <w:t>th</w:t>
      </w:r>
      <w:r>
        <w:rPr>
          <w:rFonts w:ascii="Helvetica Neue" w:eastAsia="Helvetica Neue" w:hAnsi="Helvetica Neue" w:cs="Helvetica Neue"/>
          <w:sz w:val="20"/>
          <w:szCs w:val="20"/>
        </w:rPr>
        <w:t>, and 75</w:t>
      </w:r>
      <w:r>
        <w:rPr>
          <w:rFonts w:ascii="Helvetica Neue" w:eastAsia="Helvetica Neue" w:hAnsi="Helvetica Neue" w:cs="Helvetica Neue"/>
          <w:sz w:val="20"/>
          <w:szCs w:val="20"/>
          <w:vertAlign w:val="superscript"/>
        </w:rPr>
        <w:t xml:space="preserve">th </w:t>
      </w:r>
      <w:r>
        <w:rPr>
          <w:rFonts w:ascii="Helvetica Neue" w:eastAsia="Helvetica Neue" w:hAnsi="Helvetica Neue" w:cs="Helvetica Neue"/>
          <w:sz w:val="20"/>
          <w:szCs w:val="20"/>
        </w:rPr>
        <w:t xml:space="preserve">percentile, respectively. </w:t>
      </w:r>
      <w:r w:rsidRPr="00D544E5">
        <w:rPr>
          <w:rFonts w:ascii="Helvetica Neue" w:eastAsia="Helvetica Neue" w:hAnsi="Helvetica Neue" w:cs="Helvetica Neue"/>
          <w:b/>
          <w:sz w:val="20"/>
          <w:szCs w:val="20"/>
        </w:rPr>
        <w:t>(b)</w:t>
      </w:r>
      <w:r>
        <w:rPr>
          <w:rFonts w:ascii="Helvetica Neue" w:eastAsia="Helvetica Neue" w:hAnsi="Helvetica Neue" w:cs="Helvetica Neue"/>
          <w:b/>
          <w:sz w:val="20"/>
          <w:szCs w:val="20"/>
        </w:rPr>
        <w:t xml:space="preserve"> </w:t>
      </w:r>
      <w:r>
        <w:rPr>
          <w:rFonts w:ascii="Helvetica Neue" w:eastAsia="Helvetica Neue" w:hAnsi="Helvetica Neue" w:cs="Helvetica Neue"/>
          <w:sz w:val="20"/>
          <w:szCs w:val="20"/>
        </w:rPr>
        <w:t>Comparison of the percent increase of AUC for motor thalamus stimulation ON as compared to no stimulation for ipsilateral and contralateral pairs of muscles for all patients pulled together. Lines are colored by motor thalamus stimulation intensity (i.e., 50, 80, or 100Hz). Bolded lines represent MEPs for which contralateral potentiation was greater than ipsilateral potentiation (p&lt;0.05); dashed lines represent MEPs for which ipsilateral potentiation was greater than contralateral (p&lt;0.05); and dotted lines represent no significant difference between contralateral and ipsilateral muscles. For all panels, statistical significance was assessed with two-tail bootstrapping with Bonferroni correction: p&lt;0.05 (*), p&lt;0.01 (**), p&lt;0.001(***). Artifact contamination from DCS in the ipsilateral masseter muscle prevented data collection in several cases. The cricothyroid muscle was only assessed after data collection for the first two study participants to increase the ability to quantify potential speech improvements physiologically.</w:t>
      </w:r>
    </w:p>
    <w:p w14:paraId="7809C2E1" w14:textId="77777777" w:rsidR="007D579F" w:rsidRDefault="007D579F" w:rsidP="007D579F">
      <w:pPr>
        <w:rPr>
          <w:rFonts w:ascii="Helvetica Neue" w:eastAsia="Helvetica Neue" w:hAnsi="Helvetica Neue" w:cs="Helvetica Neue"/>
          <w:sz w:val="20"/>
          <w:szCs w:val="20"/>
        </w:rPr>
      </w:pPr>
    </w:p>
    <w:p w14:paraId="2986267A" w14:textId="77777777" w:rsidR="007D579F" w:rsidRDefault="007D579F" w:rsidP="007D579F">
      <w:pPr>
        <w:rPr>
          <w:rFonts w:ascii="Helvetica Neue" w:eastAsia="Helvetica Neue" w:hAnsi="Helvetica Neue" w:cs="Helvetica Neue"/>
          <w:sz w:val="20"/>
          <w:szCs w:val="20"/>
        </w:rPr>
      </w:pPr>
    </w:p>
    <w:p w14:paraId="1A7EF029" w14:textId="77777777" w:rsidR="007D579F" w:rsidRDefault="007D579F" w:rsidP="007D579F">
      <w:pPr>
        <w:rPr>
          <w:rFonts w:ascii="Helvetica Neue" w:eastAsia="Helvetica Neue" w:hAnsi="Helvetica Neue" w:cs="Helvetica Neue"/>
          <w:sz w:val="20"/>
          <w:szCs w:val="20"/>
        </w:rPr>
      </w:pPr>
    </w:p>
    <w:p w14:paraId="12D02692" w14:textId="77777777" w:rsidR="007D579F" w:rsidRDefault="007D579F" w:rsidP="007D579F">
      <w:pPr>
        <w:rPr>
          <w:rFonts w:ascii="Helvetica Neue" w:eastAsia="Helvetica Neue" w:hAnsi="Helvetica Neue" w:cs="Helvetica Neue"/>
          <w:sz w:val="20"/>
          <w:szCs w:val="20"/>
        </w:rPr>
      </w:pPr>
      <w:r>
        <w:br w:type="page"/>
      </w:r>
    </w:p>
    <w:p w14:paraId="56646210"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noProof/>
          <w:sz w:val="20"/>
          <w:szCs w:val="20"/>
        </w:rPr>
        <w:lastRenderedPageBreak/>
        <w:drawing>
          <wp:inline distT="114300" distB="114300" distL="114300" distR="114300" wp14:anchorId="008FB67B" wp14:editId="24584B40">
            <wp:extent cx="6119820" cy="2717800"/>
            <wp:effectExtent l="0" t="0" r="0" b="0"/>
            <wp:docPr id="5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6119820" cy="2717800"/>
                    </a:xfrm>
                    <a:prstGeom prst="rect">
                      <a:avLst/>
                    </a:prstGeom>
                    <a:ln/>
                  </pic:spPr>
                </pic:pic>
              </a:graphicData>
            </a:graphic>
          </wp:inline>
        </w:drawing>
      </w:r>
    </w:p>
    <w:p w14:paraId="6412F466" w14:textId="77777777" w:rsidR="007D579F" w:rsidRDefault="007D579F" w:rsidP="007D579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Extended Data Figure 2 | EMG activation during facial tasks and at rest. </w:t>
      </w:r>
      <w:r>
        <w:rPr>
          <w:rFonts w:ascii="Helvetica Neue" w:eastAsia="Helvetica Neue" w:hAnsi="Helvetica Neue" w:cs="Helvetica Neue"/>
          <w:i/>
          <w:sz w:val="20"/>
          <w:szCs w:val="20"/>
        </w:rPr>
        <w:t>Top</w:t>
      </w:r>
      <w:r>
        <w:rPr>
          <w:rFonts w:ascii="Helvetica Neue" w:eastAsia="Helvetica Neue" w:hAnsi="Helvetica Neue" w:cs="Helvetica Neue"/>
          <w:sz w:val="20"/>
          <w:szCs w:val="20"/>
        </w:rPr>
        <w:t xml:space="preserve">: Boxplots of z-score of EMG AUC for mylohyoid and orbicularis oris during movement phase of facial tasks (n=2) without (yellow) and with (blue) motor thalamus stimulation. This is the same plot of </w:t>
      </w:r>
      <w:r>
        <w:rPr>
          <w:rFonts w:ascii="Helvetica Neue" w:eastAsia="Helvetica Neue" w:hAnsi="Helvetica Neue" w:cs="Helvetica Neue"/>
          <w:b/>
          <w:sz w:val="20"/>
          <w:szCs w:val="20"/>
        </w:rPr>
        <w:t>Figure 2c</w:t>
      </w:r>
      <w:r>
        <w:rPr>
          <w:rFonts w:ascii="Helvetica Neue" w:eastAsia="Helvetica Neue" w:hAnsi="Helvetica Neue" w:cs="Helvetica Neue"/>
          <w:sz w:val="20"/>
          <w:szCs w:val="20"/>
        </w:rPr>
        <w:t xml:space="preserve">. </w:t>
      </w:r>
      <w:r>
        <w:rPr>
          <w:rFonts w:ascii="Helvetica Neue" w:eastAsia="Helvetica Neue" w:hAnsi="Helvetica Neue" w:cs="Helvetica Neue"/>
          <w:i/>
          <w:sz w:val="20"/>
          <w:szCs w:val="20"/>
        </w:rPr>
        <w:t>Bottom:</w:t>
      </w:r>
      <w:r>
        <w:rPr>
          <w:rFonts w:ascii="Helvetica Neue" w:eastAsia="Helvetica Neue" w:hAnsi="Helvetica Neue" w:cs="Helvetica Neue"/>
          <w:sz w:val="20"/>
          <w:szCs w:val="20"/>
        </w:rPr>
        <w:t xml:space="preserve"> Boxplots of z-score of EMG AUC for mylohyoid and orbicularis oris during neutral phase of facial tasks. Dotted line represents median AUC from movement phase of respective facial tasks with stimulation.</w:t>
      </w:r>
    </w:p>
    <w:p w14:paraId="4636DF2C" w14:textId="77777777" w:rsidR="007D579F" w:rsidRDefault="007D579F" w:rsidP="007D579F">
      <w:pPr>
        <w:rPr>
          <w:rFonts w:ascii="Helvetica Neue" w:eastAsia="Helvetica Neue" w:hAnsi="Helvetica Neue" w:cs="Helvetica Neue"/>
          <w:sz w:val="20"/>
          <w:szCs w:val="20"/>
        </w:rPr>
      </w:pPr>
    </w:p>
    <w:p w14:paraId="421C66F6" w14:textId="77777777" w:rsidR="007D579F" w:rsidRDefault="007D579F" w:rsidP="007D579F">
      <w:pPr>
        <w:rPr>
          <w:rFonts w:ascii="Helvetica Neue" w:eastAsia="Helvetica Neue" w:hAnsi="Helvetica Neue" w:cs="Helvetica Neue"/>
          <w:b/>
          <w:sz w:val="20"/>
          <w:szCs w:val="20"/>
        </w:rPr>
      </w:pPr>
      <w:r>
        <w:br w:type="page"/>
      </w:r>
    </w:p>
    <w:p w14:paraId="56A6CC40" w14:textId="77777777" w:rsidR="007D579F" w:rsidRDefault="007D579F" w:rsidP="007D579F">
      <w:pPr>
        <w:rPr>
          <w:rFonts w:ascii="Helvetica Neue" w:eastAsia="Helvetica Neue" w:hAnsi="Helvetica Neue" w:cs="Helvetica Neue"/>
          <w:sz w:val="20"/>
          <w:szCs w:val="20"/>
        </w:rPr>
      </w:pPr>
    </w:p>
    <w:p w14:paraId="57F687C5"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noProof/>
          <w:sz w:val="20"/>
          <w:szCs w:val="20"/>
        </w:rPr>
        <w:drawing>
          <wp:inline distT="114300" distB="114300" distL="114300" distR="114300" wp14:anchorId="6A4BA36D" wp14:editId="72C97562">
            <wp:extent cx="6119820" cy="1701800"/>
            <wp:effectExtent l="0" t="0" r="0" b="0"/>
            <wp:docPr id="5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6119820" cy="1701800"/>
                    </a:xfrm>
                    <a:prstGeom prst="rect">
                      <a:avLst/>
                    </a:prstGeom>
                    <a:ln/>
                  </pic:spPr>
                </pic:pic>
              </a:graphicData>
            </a:graphic>
          </wp:inline>
        </w:drawing>
      </w:r>
    </w:p>
    <w:p w14:paraId="27C36636" w14:textId="77777777" w:rsidR="007D579F" w:rsidRDefault="007D579F" w:rsidP="007D579F">
      <w:pPr>
        <w:pStyle w:val="Bibliography"/>
        <w:tabs>
          <w:tab w:val="clear" w:pos="380"/>
          <w:tab w:val="left" w:pos="0"/>
        </w:tabs>
        <w:spacing w:line="240" w:lineRule="auto"/>
        <w:ind w:left="0" w:firstLine="0"/>
        <w:rPr>
          <w:rFonts w:ascii="Helvetica Neue" w:eastAsia="Helvetica Neue" w:hAnsi="Helvetica Neue" w:cs="Helvetica Neue"/>
          <w:sz w:val="20"/>
          <w:szCs w:val="20"/>
        </w:rPr>
      </w:pPr>
      <w:r w:rsidRPr="00147CA8">
        <w:rPr>
          <w:rFonts w:ascii="Helvetica Neue" w:eastAsia="Helvetica Neue" w:hAnsi="Helvetica Neue"/>
          <w:b/>
          <w:sz w:val="20"/>
          <w:szCs w:val="20"/>
        </w:rPr>
        <w:t xml:space="preserve">Extended Data Figure </w:t>
      </w:r>
      <w:r>
        <w:rPr>
          <w:rFonts w:ascii="Helvetica Neue" w:eastAsia="Helvetica Neue" w:hAnsi="Helvetica Neue"/>
          <w:b/>
          <w:sz w:val="20"/>
          <w:szCs w:val="20"/>
        </w:rPr>
        <w:t>3</w:t>
      </w:r>
      <w:r w:rsidRPr="00147CA8">
        <w:rPr>
          <w:rFonts w:ascii="Helvetica Neue" w:eastAsia="Helvetica Neue" w:hAnsi="Helvetica Neue"/>
          <w:b/>
          <w:sz w:val="20"/>
          <w:szCs w:val="20"/>
        </w:rPr>
        <w:t xml:space="preserve"> | Lesioned white-matter fibers for TBI01 and TBI02. (a)</w:t>
      </w:r>
      <w:r w:rsidRPr="00147CA8">
        <w:rPr>
          <w:rFonts w:ascii="Helvetica Neue" w:eastAsia="Helvetica Neue" w:hAnsi="Helvetica Neue"/>
          <w:sz w:val="20"/>
          <w:szCs w:val="20"/>
        </w:rPr>
        <w:t xml:space="preserve"> </w:t>
      </w:r>
      <w:r w:rsidRPr="00147CA8">
        <w:rPr>
          <w:rFonts w:ascii="Helvetica Neue" w:eastAsia="Helvetica Neue" w:hAnsi="Helvetica Neue"/>
          <w:i/>
          <w:sz w:val="20"/>
          <w:szCs w:val="20"/>
        </w:rPr>
        <w:t>Left</w:t>
      </w:r>
      <w:r w:rsidRPr="00147CA8">
        <w:rPr>
          <w:rFonts w:ascii="Helvetica Neue" w:eastAsia="Helvetica Neue" w:hAnsi="Helvetica Neue"/>
          <w:sz w:val="20"/>
          <w:szCs w:val="20"/>
        </w:rPr>
        <w:t>: T</w:t>
      </w:r>
      <w:r w:rsidRPr="00147CA8">
        <w:rPr>
          <w:rFonts w:ascii="Helvetica Neue" w:eastAsia="Helvetica Neue" w:hAnsi="Helvetica Neue" w:cs="Helvetica Neue"/>
          <w:sz w:val="20"/>
          <w:szCs w:val="20"/>
        </w:rPr>
        <w:t>ractography with lesion highlighted in red for TBI01. Right: Amount of lesioned tracts for both hemispheres (CST:</w:t>
      </w:r>
      <w:r>
        <w:rPr>
          <w:rFonts w:ascii="Helvetica Neue" w:eastAsia="Helvetica Neue" w:hAnsi="Helvetica Neue" w:cs="Helvetica Neue"/>
          <w:sz w:val="20"/>
          <w:szCs w:val="20"/>
        </w:rPr>
        <w:t xml:space="preserve"> </w:t>
      </w:r>
      <w:r w:rsidRPr="00147CA8">
        <w:rPr>
          <w:rFonts w:ascii="Helvetica Neue" w:eastAsia="Helvetica Neue" w:hAnsi="Helvetica Neue" w:cs="Helvetica Neue"/>
          <w:sz w:val="20"/>
          <w:szCs w:val="20"/>
        </w:rPr>
        <w:t>corticospinal tract, CBT: corticobulbar tract, DRT: dentatorubrothalamic tract). This panel was adjusted from</w:t>
      </w:r>
      <w:r>
        <w:rPr>
          <w:rFonts w:ascii="Helvetica Neue" w:eastAsia="Helvetica Neue" w:hAnsi="Helvetica Neue" w:cs="Helvetica Neue"/>
          <w:sz w:val="20"/>
          <w:szCs w:val="20"/>
        </w:rPr>
        <w:t xml:space="preserve"> Ho &amp; Grigsby et al., 2024</w:t>
      </w:r>
      <w:r>
        <w:rPr>
          <w:rFonts w:ascii="Helvetica Neue" w:eastAsia="Helvetica Neue" w:hAnsi="Helvetica Neue" w:cs="Helvetica Neue"/>
          <w:sz w:val="20"/>
          <w:szCs w:val="20"/>
        </w:rPr>
        <w:fldChar w:fldCharType="begin"/>
      </w:r>
      <w:r>
        <w:rPr>
          <w:rFonts w:ascii="Helvetica Neue" w:eastAsia="Helvetica Neue" w:hAnsi="Helvetica Neue" w:cs="Helvetica Neue"/>
          <w:sz w:val="20"/>
          <w:szCs w:val="20"/>
        </w:rPr>
        <w:instrText xml:space="preserve"> ADDIN ZOTERO_ITEM CSL_CITATION {"citationID":"06L5YiiL","properties":{"formattedCitation":"\\super 18\\nosupersub{}","plainCitation":"18","noteIndex":0},"citationItems":[{"id":879,"uris":["http://zotero.org/users/6593190/items/SBLC82LE"],"itemData":{"id":879,"type":"article-journal","container-title":"medRxiv","journalAbbreviation":"medRxiv","note":"publisher: Cold Spring Harbor Laboratory Press","page":"2023-03","title":"TARGET DEEP BRAIN STIMULATION OF THE MOTOR THALAMUS FACILITATES VOLUNTARY MOTOR CONTROL AFTER CORTICO-SPINAL LESIONS","author":[{"family":"Ho","given":"Jonathan"},{"family":"Grigsby","given":"Erinn M"},{"family":"Damiani","given":"Arianna"},{"family":"Liang","given":"Lucy"},{"family":"Balaguer","given":"Josep-Maria"},{"family":"Kallakuri","given":"Sridula"},{"family":"Barrios-Martinez","given":"Jessica"},{"family":"Karapetyan","given":"Vahagn"},{"family":"Fields","given":"Daryl"},{"family":"Gerszten","given":"Peter C"}],"issued":{"date-parts":[["2023"]]}}}],"schema":"https://github.com/citation-style-language/schema/raw/master/csl-citation.json"} </w:instrText>
      </w:r>
      <w:r>
        <w:rPr>
          <w:rFonts w:ascii="Helvetica Neue" w:eastAsia="Helvetica Neue" w:hAnsi="Helvetica Neue" w:cs="Helvetica Neue"/>
          <w:sz w:val="20"/>
          <w:szCs w:val="20"/>
        </w:rPr>
        <w:fldChar w:fldCharType="separate"/>
      </w:r>
      <w:r w:rsidRPr="000865F5">
        <w:rPr>
          <w:rFonts w:ascii="Helvetica Neue" w:hAnsi="Helvetica Neue"/>
          <w:sz w:val="20"/>
          <w:vertAlign w:val="superscript"/>
        </w:rPr>
        <w:t>18</w:t>
      </w:r>
      <w:r>
        <w:rPr>
          <w:rFonts w:ascii="Helvetica Neue" w:eastAsia="Helvetica Neue" w:hAnsi="Helvetica Neue" w:cs="Helvetica Neue"/>
          <w:sz w:val="20"/>
          <w:szCs w:val="20"/>
        </w:rPr>
        <w:fldChar w:fldCharType="end"/>
      </w:r>
      <w:r>
        <w:rPr>
          <w:rFonts w:ascii="Helvetica Neue" w:eastAsia="Helvetica Neue" w:hAnsi="Helvetica Neue" w:cs="Helvetica Neue"/>
          <w:sz w:val="20"/>
          <w:szCs w:val="20"/>
        </w:rPr>
        <w:t>.</w:t>
      </w:r>
      <w:r w:rsidRPr="00147CA8">
        <w:rPr>
          <w:rFonts w:ascii="Helvetica Neue" w:eastAsia="Helvetica Neue" w:hAnsi="Helvetica Neue" w:cs="Helvetica Neue"/>
          <w:sz w:val="20"/>
          <w:szCs w:val="20"/>
        </w:rPr>
        <w:t xml:space="preserve"> </w:t>
      </w:r>
      <w:r w:rsidRPr="00147CA8">
        <w:rPr>
          <w:rFonts w:ascii="Helvetica Neue" w:eastAsia="Helvetica Neue" w:hAnsi="Helvetica Neue" w:cs="Helvetica Neue"/>
          <w:b/>
          <w:sz w:val="20"/>
          <w:szCs w:val="20"/>
        </w:rPr>
        <w:t xml:space="preserve">(b) </w:t>
      </w:r>
      <w:r w:rsidRPr="00147CA8">
        <w:rPr>
          <w:rFonts w:ascii="Helvetica Neue" w:eastAsia="Helvetica Neue" w:hAnsi="Helvetica Neue" w:cs="Helvetica Neue"/>
          <w:i/>
          <w:sz w:val="20"/>
          <w:szCs w:val="20"/>
        </w:rPr>
        <w:t>Left</w:t>
      </w:r>
      <w:r w:rsidRPr="00147CA8">
        <w:rPr>
          <w:rFonts w:ascii="Helvetica Neue" w:eastAsia="Helvetica Neue" w:hAnsi="Helvetica Neue" w:cs="Helvetica Neue"/>
          <w:sz w:val="20"/>
          <w:szCs w:val="20"/>
        </w:rPr>
        <w:t xml:space="preserve">: Tractography with lesion highlighted in red for TBI02. </w:t>
      </w:r>
      <w:r w:rsidRPr="00147CA8">
        <w:rPr>
          <w:rFonts w:ascii="Helvetica Neue" w:eastAsia="Helvetica Neue" w:hAnsi="Helvetica Neue" w:cs="Helvetica Neue"/>
          <w:i/>
          <w:sz w:val="20"/>
          <w:szCs w:val="20"/>
        </w:rPr>
        <w:t>Right:</w:t>
      </w:r>
      <w:r w:rsidRPr="00147CA8">
        <w:rPr>
          <w:rFonts w:ascii="Helvetica Neue" w:eastAsia="Helvetica Neue" w:hAnsi="Helvetica Neue" w:cs="Helvetica Neue"/>
          <w:sz w:val="20"/>
          <w:szCs w:val="20"/>
        </w:rPr>
        <w:t xml:space="preserve"> Amount of lesioned tracts in the left hemisphere (unilateral damage).</w:t>
      </w:r>
      <w:r>
        <w:br w:type="page"/>
      </w:r>
      <w:r>
        <w:rPr>
          <w:rFonts w:ascii="Helvetica Neue" w:eastAsia="Helvetica Neue" w:hAnsi="Helvetica Neue" w:cs="Helvetica Neue"/>
          <w:b/>
          <w:sz w:val="20"/>
          <w:szCs w:val="20"/>
        </w:rPr>
        <w:lastRenderedPageBreak/>
        <w:t xml:space="preserve"> </w:t>
      </w:r>
    </w:p>
    <w:p w14:paraId="0E34F0B3"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noProof/>
          <w:sz w:val="20"/>
          <w:szCs w:val="20"/>
        </w:rPr>
        <w:drawing>
          <wp:inline distT="0" distB="0" distL="0" distR="0" wp14:anchorId="35A91E99" wp14:editId="34079FEF">
            <wp:extent cx="6120130" cy="5100955"/>
            <wp:effectExtent l="0" t="0" r="127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ementary Figure 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5100955"/>
                    </a:xfrm>
                    <a:prstGeom prst="rect">
                      <a:avLst/>
                    </a:prstGeom>
                  </pic:spPr>
                </pic:pic>
              </a:graphicData>
            </a:graphic>
          </wp:inline>
        </w:drawing>
      </w:r>
    </w:p>
    <w:p w14:paraId="2002B6A8"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sz w:val="20"/>
          <w:szCs w:val="20"/>
        </w:rPr>
        <w:t>Extended Data Figure 4 | Comparison of effects for motor thalamus DBS at 55 and 130 Hz for TBI01. (a)</w:t>
      </w:r>
      <w:r>
        <w:rPr>
          <w:rFonts w:ascii="Helvetica Neue" w:eastAsia="Helvetica Neue" w:hAnsi="Helvetica Neue" w:cs="Helvetica Neue"/>
          <w:sz w:val="20"/>
          <w:szCs w:val="20"/>
        </w:rPr>
        <w:t xml:space="preserve"> Frame captures from video showing TBI01 maximum range of motion of the lips during smile task for no stimulation (yellow), motor thalamus (mThal) stimulation at 55 Hz (blue), and motor thalamus stimulation at 130 Hz (grey). </w:t>
      </w:r>
      <w:r>
        <w:rPr>
          <w:rFonts w:ascii="Helvetica Neue" w:eastAsia="Helvetica Neue" w:hAnsi="Helvetica Neue" w:cs="Helvetica Neue"/>
          <w:b/>
          <w:sz w:val="20"/>
          <w:szCs w:val="20"/>
        </w:rPr>
        <w:t>(b)</w:t>
      </w:r>
      <w:r>
        <w:rPr>
          <w:rFonts w:ascii="Helvetica Neue" w:eastAsia="Helvetica Neue" w:hAnsi="Helvetica Neue" w:cs="Helvetica Neue"/>
          <w:sz w:val="20"/>
          <w:szCs w:val="20"/>
        </w:rPr>
        <w:t xml:space="preserve"> Radial plots of normalized change in amplitude of facial articulators during the four facial tasks for motor thalamus stimulation at 55Hz (blue) and motor thalamus stimulation at 130 Hz (gray). Facial articulators include upper lip (UL), jaw left (JL), jaw right (JR), cheek left (CL), cheek right (CR), mouth left (ML), mouth right (MR), chin (CN), and lower lip (LL).</w:t>
      </w:r>
      <w:r>
        <w:rPr>
          <w:rFonts w:ascii="Helvetica Neue" w:eastAsia="Helvetica Neue" w:hAnsi="Helvetica Neue" w:cs="Helvetica Neue"/>
          <w:b/>
          <w:sz w:val="20"/>
          <w:szCs w:val="20"/>
        </w:rPr>
        <w:t xml:space="preserve"> (c) </w:t>
      </w:r>
      <w:r w:rsidRPr="007E38AD">
        <w:rPr>
          <w:rFonts w:ascii="Helvetica Neue" w:eastAsia="Helvetica Neue" w:hAnsi="Helvetica Neue" w:cs="Helvetica Neue"/>
          <w:sz w:val="20"/>
          <w:szCs w:val="20"/>
        </w:rPr>
        <w:t>Box</w:t>
      </w:r>
      <w:r>
        <w:rPr>
          <w:rFonts w:ascii="Helvetica Neue" w:eastAsia="Helvetica Neue" w:hAnsi="Helvetica Neue" w:cs="Helvetica Neue"/>
          <w:sz w:val="20"/>
          <w:szCs w:val="20"/>
        </w:rPr>
        <w:t xml:space="preserve">plots of speech intensity for stimulation ON at 55 Hz (light blue) and stimulation ON at 130 Hz (gray) conditions for single words. </w:t>
      </w:r>
      <w:r>
        <w:rPr>
          <w:rFonts w:ascii="Helvetica Neue" w:eastAsia="Helvetica Neue" w:hAnsi="Helvetica Neue" w:cs="Helvetica Neue"/>
          <w:b/>
          <w:sz w:val="20"/>
          <w:szCs w:val="20"/>
        </w:rPr>
        <w:t xml:space="preserve">(d) </w:t>
      </w:r>
      <w:r>
        <w:rPr>
          <w:rFonts w:ascii="Helvetica Neue" w:eastAsia="Helvetica Neue" w:hAnsi="Helvetica Neue" w:cs="Helvetica Neue"/>
          <w:sz w:val="20"/>
          <w:szCs w:val="20"/>
        </w:rPr>
        <w:t xml:space="preserve">Violin plot of CPPS for motor thalamus stimulation at 55 Hz and 130 Hz for single words. Each dot (n = 22) represents the trial average of a single word from a single session. For panels c and d, statistical significance was assessed with two-tailed bootstrapping with Bonferroni correction. No significant difference was found between the two conditions. </w:t>
      </w:r>
      <w:r>
        <w:rPr>
          <w:rFonts w:ascii="Helvetica Neue" w:eastAsia="Helvetica Neue" w:hAnsi="Helvetica Neue" w:cs="Helvetica Neue"/>
          <w:b/>
          <w:sz w:val="20"/>
          <w:szCs w:val="20"/>
        </w:rPr>
        <w:t xml:space="preserve">(e) </w:t>
      </w:r>
      <w:r>
        <w:rPr>
          <w:rFonts w:ascii="Helvetica Neue" w:eastAsia="Helvetica Neue" w:hAnsi="Helvetica Neue" w:cs="Helvetica Neue"/>
          <w:sz w:val="20"/>
          <w:szCs w:val="20"/>
        </w:rPr>
        <w:t xml:space="preserve">Percentage of perceptual presence for consonants tested when stimulation was ON at 55 Hz or 130 Hz, as compared to stimulation OFF. All bars are normalized to their stimulation OFF average. </w:t>
      </w:r>
      <w:r>
        <w:rPr>
          <w:rFonts w:ascii="Helvetica Neue" w:eastAsia="Helvetica Neue" w:hAnsi="Helvetica Neue" w:cs="Helvetica Neue"/>
          <w:b/>
          <w:sz w:val="20"/>
          <w:szCs w:val="20"/>
        </w:rPr>
        <w:t>(f)</w:t>
      </w:r>
      <w:r>
        <w:rPr>
          <w:rFonts w:ascii="Helvetica Neue" w:eastAsia="Helvetica Neue" w:hAnsi="Helvetica Neue" w:cs="Helvetica Neue"/>
          <w:sz w:val="20"/>
          <w:szCs w:val="20"/>
        </w:rPr>
        <w:t xml:space="preserve"> Percentage of change in F1 and F2 formant frequencies between stimulation OFF and stimulation ON at 55Hz or 130Hz, respectively. Filled bars correspond to statistically significant changes (p&lt;0.05), while empty bars correspond to non-significant changes. Statistical significance was assessed with two-tailed bootstrapping with Bonferroni correction. All bars are normalized to their stimulation OFF average.</w:t>
      </w:r>
    </w:p>
    <w:p w14:paraId="23260447" w14:textId="77777777" w:rsidR="007D579F" w:rsidRDefault="007D579F" w:rsidP="007D579F">
      <w:pPr>
        <w:rPr>
          <w:rFonts w:ascii="Helvetica Neue" w:eastAsia="Helvetica Neue" w:hAnsi="Helvetica Neue" w:cs="Helvetica Neue"/>
          <w:sz w:val="20"/>
          <w:szCs w:val="20"/>
        </w:rPr>
      </w:pPr>
    </w:p>
    <w:p w14:paraId="047EE8F2" w14:textId="77777777" w:rsidR="007D579F" w:rsidRDefault="007D579F" w:rsidP="007D579F">
      <w:pPr>
        <w:rPr>
          <w:rFonts w:ascii="Helvetica Neue" w:eastAsia="Helvetica Neue" w:hAnsi="Helvetica Neue" w:cs="Helvetica Neue"/>
          <w:b/>
          <w:sz w:val="20"/>
          <w:szCs w:val="20"/>
        </w:rPr>
      </w:pPr>
    </w:p>
    <w:p w14:paraId="13BB3487" w14:textId="77777777" w:rsidR="007D579F" w:rsidRDefault="007D579F" w:rsidP="007D579F">
      <w:pPr>
        <w:rPr>
          <w:rFonts w:ascii="Helvetica Neue" w:eastAsia="Helvetica Neue" w:hAnsi="Helvetica Neue" w:cs="Helvetica Neue"/>
          <w:b/>
          <w:sz w:val="20"/>
          <w:szCs w:val="20"/>
        </w:rPr>
      </w:pPr>
      <w:r>
        <w:br w:type="page"/>
      </w:r>
    </w:p>
    <w:p w14:paraId="0FDAE3C1"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noProof/>
          <w:sz w:val="20"/>
          <w:szCs w:val="20"/>
        </w:rPr>
        <w:lastRenderedPageBreak/>
        <w:drawing>
          <wp:inline distT="0" distB="0" distL="0" distR="0" wp14:anchorId="238F7130" wp14:editId="1BFF9BFE">
            <wp:extent cx="6120130" cy="4752340"/>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 6.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4752340"/>
                    </a:xfrm>
                    <a:prstGeom prst="rect">
                      <a:avLst/>
                    </a:prstGeom>
                  </pic:spPr>
                </pic:pic>
              </a:graphicData>
            </a:graphic>
          </wp:inline>
        </w:drawing>
      </w:r>
    </w:p>
    <w:p w14:paraId="5B602C3E"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Extended Data Figure 5 | Words tested over the different sessions for TBI01 and TBI02. </w:t>
      </w:r>
      <w:r>
        <w:rPr>
          <w:rFonts w:ascii="Helvetica Neue" w:eastAsia="Helvetica Neue" w:hAnsi="Helvetica Neue" w:cs="Helvetica Neue"/>
          <w:sz w:val="20"/>
          <w:szCs w:val="20"/>
        </w:rPr>
        <w:t xml:space="preserve">(a) </w:t>
      </w:r>
      <w:r>
        <w:rPr>
          <w:rFonts w:ascii="Helvetica Neue" w:eastAsia="Helvetica Neue" w:hAnsi="Helvetica Neue" w:cs="Helvetica Neue"/>
          <w:i/>
          <w:sz w:val="20"/>
          <w:szCs w:val="20"/>
        </w:rPr>
        <w:t>Left</w:t>
      </w:r>
      <w:r>
        <w:rPr>
          <w:rFonts w:ascii="Helvetica Neue" w:eastAsia="Helvetica Neue" w:hAnsi="Helvetica Neue" w:cs="Helvetica Neue"/>
          <w:sz w:val="20"/>
          <w:szCs w:val="20"/>
        </w:rPr>
        <w:t>: International Phonetic Alphabet schematic</w:t>
      </w:r>
      <w:r>
        <w:rPr>
          <w:rFonts w:ascii="Helvetica Neue" w:eastAsia="Helvetica Neue" w:hAnsi="Helvetica Neue" w:cs="Helvetica Neue"/>
          <w:sz w:val="20"/>
          <w:szCs w:val="20"/>
        </w:rPr>
        <w:fldChar w:fldCharType="begin"/>
      </w:r>
      <w:r>
        <w:rPr>
          <w:rFonts w:ascii="Helvetica Neue" w:eastAsia="Helvetica Neue" w:hAnsi="Helvetica Neue" w:cs="Helvetica Neue"/>
          <w:sz w:val="20"/>
          <w:szCs w:val="20"/>
        </w:rPr>
        <w:instrText xml:space="preserve"> ADDIN ZOTERO_ITEM CSL_CITATION {"citationID":"QdqR4KqR","properties":{"formattedCitation":"\\super 92\\nosupersub{}","plainCitation":"92","noteIndex":0},"citationItems":[{"id":1313,"uris":["http://zotero.org/users/6593190/items/VK4PCF8Z"],"itemData":{"id":1313,"type":"article-journal","container-title":"Journal of Phonetics","ISSN":"0095-4470","issue":"1","journalAbbreviation":"Journal of Phonetics","note":"publisher: Elsevier","page":"20-36","title":"Grounding stop place systems in the perceptuo-motor substance of speech: On the universality of the labial–coronal–velar stop series","volume":"40","author":[{"family":"Schwartz","given":"Jean-Luc"},{"family":"Boë","given":"Louis-Jean"},{"family":"Badin","given":"Pierre"},{"family":"Sawallis","given":"Thomas R"}],"issued":{"date-parts":[["2012"]]}}}],"schema":"https://github.com/citation-style-language/schema/raw/master/csl-citation.json"} </w:instrText>
      </w:r>
      <w:r>
        <w:rPr>
          <w:rFonts w:ascii="Helvetica Neue" w:eastAsia="Helvetica Neue" w:hAnsi="Helvetica Neue" w:cs="Helvetica Neue"/>
          <w:sz w:val="20"/>
          <w:szCs w:val="20"/>
        </w:rPr>
        <w:fldChar w:fldCharType="separate"/>
      </w:r>
      <w:r w:rsidRPr="007D230A">
        <w:rPr>
          <w:rFonts w:ascii="Helvetica Neue" w:hAnsi="Helvetica Neue"/>
          <w:sz w:val="20"/>
          <w:vertAlign w:val="superscript"/>
        </w:rPr>
        <w:t>92</w:t>
      </w:r>
      <w:r>
        <w:rPr>
          <w:rFonts w:ascii="Helvetica Neue" w:eastAsia="Helvetica Neue" w:hAnsi="Helvetica Neue" w:cs="Helvetica Neue"/>
          <w:sz w:val="20"/>
          <w:szCs w:val="20"/>
        </w:rPr>
        <w:fldChar w:fldCharType="end"/>
      </w:r>
      <w:r>
        <w:rPr>
          <w:rFonts w:ascii="Helvetica Neue" w:eastAsia="Helvetica Neue" w:hAnsi="Helvetica Neue" w:cs="Helvetica Neue"/>
          <w:sz w:val="20"/>
          <w:szCs w:val="20"/>
        </w:rPr>
        <w:t xml:space="preserve"> of consonant phonemes distribution. (b) </w:t>
      </w:r>
      <w:r>
        <w:rPr>
          <w:rFonts w:ascii="Helvetica Neue" w:eastAsia="Helvetica Neue" w:hAnsi="Helvetica Neue" w:cs="Helvetica Neue"/>
          <w:i/>
          <w:sz w:val="20"/>
          <w:szCs w:val="20"/>
        </w:rPr>
        <w:t>Right Top</w:t>
      </w:r>
      <w:r>
        <w:rPr>
          <w:rFonts w:ascii="Helvetica Neue" w:eastAsia="Helvetica Neue" w:hAnsi="Helvetica Neue" w:cs="Helvetica Neue"/>
          <w:sz w:val="20"/>
          <w:szCs w:val="20"/>
        </w:rPr>
        <w:t xml:space="preserve">: All words tested for TBI01. </w:t>
      </w:r>
      <w:r>
        <w:rPr>
          <w:rFonts w:ascii="Helvetica Neue" w:eastAsia="Helvetica Neue" w:hAnsi="Helvetica Neue" w:cs="Helvetica Neue"/>
          <w:i/>
          <w:sz w:val="20"/>
          <w:szCs w:val="20"/>
        </w:rPr>
        <w:t>Right Bottom:</w:t>
      </w:r>
      <w:r>
        <w:rPr>
          <w:rFonts w:ascii="Helvetica Neue" w:eastAsia="Helvetica Neue" w:hAnsi="Helvetica Neue" w:cs="Helvetica Neue"/>
          <w:sz w:val="20"/>
          <w:szCs w:val="20"/>
        </w:rPr>
        <w:t xml:space="preserve"> All words tested for TBI02. For both tables, consonant phonemes within each word color coded corresponding to the International Phonetic Alphabet schematic.</w:t>
      </w:r>
    </w:p>
    <w:p w14:paraId="138E2B28" w14:textId="77777777" w:rsidR="007D579F" w:rsidRDefault="007D579F" w:rsidP="007D579F">
      <w:pPr>
        <w:rPr>
          <w:rFonts w:ascii="Helvetica Neue" w:eastAsia="Helvetica Neue" w:hAnsi="Helvetica Neue" w:cs="Helvetica Neue"/>
          <w:b/>
          <w:sz w:val="20"/>
          <w:szCs w:val="20"/>
        </w:rPr>
      </w:pPr>
    </w:p>
    <w:p w14:paraId="501A4ED5" w14:textId="77777777" w:rsidR="007D579F" w:rsidRDefault="007D579F" w:rsidP="007D579F">
      <w:pPr>
        <w:rPr>
          <w:rFonts w:ascii="Helvetica Neue" w:eastAsia="Helvetica Neue" w:hAnsi="Helvetica Neue" w:cs="Helvetica Neue"/>
          <w:color w:val="000000"/>
          <w:sz w:val="20"/>
          <w:szCs w:val="20"/>
        </w:rPr>
      </w:pPr>
    </w:p>
    <w:p w14:paraId="1C4F2F27" w14:textId="77777777" w:rsidR="007D579F" w:rsidRDefault="007D579F" w:rsidP="007D579F">
      <w:pPr>
        <w:rPr>
          <w:rFonts w:ascii="Helvetica Neue" w:eastAsia="Helvetica Neue" w:hAnsi="Helvetica Neue" w:cs="Helvetica Neue"/>
          <w:color w:val="000000"/>
          <w:sz w:val="20"/>
          <w:szCs w:val="20"/>
        </w:rPr>
      </w:pPr>
    </w:p>
    <w:p w14:paraId="24D0A29E" w14:textId="77777777" w:rsidR="007D579F" w:rsidRDefault="007D579F" w:rsidP="007D579F">
      <w:pPr>
        <w:rPr>
          <w:rFonts w:ascii="Helvetica Neue" w:eastAsia="Helvetica Neue" w:hAnsi="Helvetica Neue" w:cs="Helvetica Neue"/>
          <w:b/>
          <w:sz w:val="20"/>
          <w:szCs w:val="20"/>
        </w:rPr>
      </w:pPr>
    </w:p>
    <w:p w14:paraId="72FB4AC2" w14:textId="77777777" w:rsidR="007D579F" w:rsidRDefault="007D579F" w:rsidP="007D579F">
      <w:pPr>
        <w:rPr>
          <w:rFonts w:ascii="Helvetica Neue" w:eastAsia="Helvetica Neue" w:hAnsi="Helvetica Neue" w:cs="Helvetica Neue"/>
          <w:b/>
          <w:sz w:val="20"/>
          <w:szCs w:val="20"/>
        </w:rPr>
      </w:pPr>
    </w:p>
    <w:p w14:paraId="2D6FD9A2" w14:textId="77777777" w:rsidR="007D579F" w:rsidRDefault="007D579F" w:rsidP="007D579F">
      <w:pPr>
        <w:rPr>
          <w:rFonts w:ascii="Helvetica Neue" w:eastAsia="Helvetica Neue" w:hAnsi="Helvetica Neue" w:cs="Helvetica Neue"/>
          <w:b/>
          <w:sz w:val="20"/>
          <w:szCs w:val="20"/>
        </w:rPr>
      </w:pPr>
    </w:p>
    <w:p w14:paraId="36FCD7B8" w14:textId="77777777" w:rsidR="007D579F" w:rsidRDefault="007D579F" w:rsidP="007D579F">
      <w:pPr>
        <w:rPr>
          <w:rFonts w:ascii="Helvetica Neue" w:eastAsia="Helvetica Neue" w:hAnsi="Helvetica Neue" w:cs="Helvetica Neue"/>
          <w:b/>
          <w:sz w:val="20"/>
          <w:szCs w:val="20"/>
        </w:rPr>
      </w:pPr>
    </w:p>
    <w:p w14:paraId="1CEC8CB5" w14:textId="77777777" w:rsidR="007D579F" w:rsidRDefault="007D579F" w:rsidP="007D579F">
      <w:pPr>
        <w:rPr>
          <w:rFonts w:ascii="Helvetica Neue" w:eastAsia="Helvetica Neue" w:hAnsi="Helvetica Neue" w:cs="Helvetica Neue"/>
          <w:b/>
          <w:sz w:val="20"/>
          <w:szCs w:val="20"/>
        </w:rPr>
      </w:pPr>
    </w:p>
    <w:p w14:paraId="39DEAD95" w14:textId="77777777" w:rsidR="007D579F" w:rsidRDefault="007D579F" w:rsidP="007D579F">
      <w:pPr>
        <w:rPr>
          <w:rFonts w:ascii="Helvetica Neue" w:eastAsia="Helvetica Neue" w:hAnsi="Helvetica Neue" w:cs="Helvetica Neue"/>
          <w:b/>
          <w:sz w:val="20"/>
          <w:szCs w:val="20"/>
        </w:rPr>
      </w:pPr>
    </w:p>
    <w:p w14:paraId="2EB5FEF4" w14:textId="77777777" w:rsidR="007D579F" w:rsidRDefault="007D579F" w:rsidP="007D579F">
      <w:pPr>
        <w:rPr>
          <w:rFonts w:ascii="Helvetica Neue" w:eastAsia="Helvetica Neue" w:hAnsi="Helvetica Neue" w:cs="Helvetica Neue"/>
          <w:b/>
          <w:sz w:val="20"/>
          <w:szCs w:val="20"/>
        </w:rPr>
      </w:pPr>
    </w:p>
    <w:p w14:paraId="1702979B" w14:textId="77777777" w:rsidR="007D579F" w:rsidRDefault="007D579F" w:rsidP="007D579F">
      <w:pPr>
        <w:rPr>
          <w:rFonts w:ascii="Helvetica Neue" w:eastAsia="Helvetica Neue" w:hAnsi="Helvetica Neue" w:cs="Helvetica Neue"/>
          <w:b/>
          <w:sz w:val="20"/>
          <w:szCs w:val="20"/>
        </w:rPr>
      </w:pPr>
    </w:p>
    <w:p w14:paraId="597EDB4A" w14:textId="77777777" w:rsidR="007D579F" w:rsidRDefault="007D579F" w:rsidP="007D579F">
      <w:pPr>
        <w:rPr>
          <w:rFonts w:ascii="Helvetica Neue" w:eastAsia="Helvetica Neue" w:hAnsi="Helvetica Neue" w:cs="Helvetica Neue"/>
          <w:b/>
          <w:sz w:val="20"/>
          <w:szCs w:val="20"/>
        </w:rPr>
      </w:pPr>
    </w:p>
    <w:p w14:paraId="72AF98BF" w14:textId="77777777" w:rsidR="007D579F" w:rsidRDefault="007D579F" w:rsidP="007D579F">
      <w:pPr>
        <w:rPr>
          <w:rFonts w:ascii="Helvetica Neue" w:eastAsia="Helvetica Neue" w:hAnsi="Helvetica Neue" w:cs="Helvetica Neue"/>
          <w:b/>
          <w:sz w:val="20"/>
          <w:szCs w:val="20"/>
        </w:rPr>
      </w:pPr>
    </w:p>
    <w:p w14:paraId="5583C2AF" w14:textId="77777777" w:rsidR="007D579F" w:rsidRDefault="007D579F" w:rsidP="007D579F">
      <w:pPr>
        <w:rPr>
          <w:rFonts w:ascii="Helvetica Neue" w:eastAsia="Helvetica Neue" w:hAnsi="Helvetica Neue" w:cs="Helvetica Neue"/>
          <w:b/>
          <w:sz w:val="20"/>
          <w:szCs w:val="20"/>
        </w:rPr>
      </w:pPr>
    </w:p>
    <w:p w14:paraId="3AD0919C" w14:textId="77777777" w:rsidR="007D579F" w:rsidRDefault="007D579F" w:rsidP="007D579F">
      <w:pPr>
        <w:rPr>
          <w:rFonts w:ascii="Helvetica Neue" w:eastAsia="Helvetica Neue" w:hAnsi="Helvetica Neue" w:cs="Helvetica Neue"/>
          <w:b/>
          <w:sz w:val="20"/>
          <w:szCs w:val="20"/>
        </w:rPr>
      </w:pPr>
    </w:p>
    <w:p w14:paraId="6E6EE5EF" w14:textId="77777777" w:rsidR="007D579F" w:rsidRDefault="007D579F" w:rsidP="007D579F">
      <w:pPr>
        <w:spacing w:after="200" w:line="276" w:lineRule="auto"/>
        <w:rPr>
          <w:rFonts w:ascii="Helvetica Neue" w:eastAsia="Helvetica Neue" w:hAnsi="Helvetica Neue" w:cs="Helvetica Neue"/>
          <w:b/>
          <w:sz w:val="20"/>
          <w:szCs w:val="20"/>
        </w:rPr>
      </w:pPr>
      <w:r>
        <w:br w:type="page"/>
      </w:r>
    </w:p>
    <w:p w14:paraId="2F7800FB"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noProof/>
          <w:sz w:val="20"/>
          <w:szCs w:val="20"/>
        </w:rPr>
        <w:lastRenderedPageBreak/>
        <w:drawing>
          <wp:inline distT="114300" distB="114300" distL="114300" distR="114300" wp14:anchorId="082B9A37" wp14:editId="0BC7E974">
            <wp:extent cx="6119820" cy="2768600"/>
            <wp:effectExtent l="0" t="0" r="0" b="0"/>
            <wp:docPr id="4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119820" cy="2768600"/>
                    </a:xfrm>
                    <a:prstGeom prst="rect">
                      <a:avLst/>
                    </a:prstGeom>
                    <a:ln/>
                  </pic:spPr>
                </pic:pic>
              </a:graphicData>
            </a:graphic>
          </wp:inline>
        </w:drawing>
      </w:r>
    </w:p>
    <w:p w14:paraId="29CA5A1A" w14:textId="77777777" w:rsidR="007D579F" w:rsidRDefault="007D579F" w:rsidP="007D579F">
      <w:pPr>
        <w:rPr>
          <w:rFonts w:ascii="Helvetica Neue" w:eastAsia="Helvetica Neue" w:hAnsi="Helvetica Neue" w:cs="Helvetica Neue"/>
          <w:sz w:val="20"/>
          <w:szCs w:val="20"/>
        </w:rPr>
      </w:pPr>
      <w:r>
        <w:rPr>
          <w:rFonts w:ascii="Helvetica Neue" w:eastAsia="Helvetica Neue" w:hAnsi="Helvetica Neue" w:cs="Helvetica Neue"/>
          <w:b/>
          <w:sz w:val="20"/>
          <w:szCs w:val="20"/>
        </w:rPr>
        <w:t xml:space="preserve">Extended Data Figure 6 | Frenchay Dysarthria Assessment-2 of TBI01. </w:t>
      </w:r>
      <w:r>
        <w:rPr>
          <w:rFonts w:ascii="Helvetica Neue" w:eastAsia="Helvetica Neue" w:hAnsi="Helvetica Neue" w:cs="Helvetica Neue"/>
          <w:sz w:val="20"/>
          <w:szCs w:val="20"/>
        </w:rPr>
        <w:t>FDA-2 results of TBI01 conducted by blinded SLP for DBS motor thalamus stimulation OFF (yellow) and ON (blue) conditions. For each item, bars are overlapped between the two conditions.</w:t>
      </w:r>
    </w:p>
    <w:p w14:paraId="52EF64C5" w14:textId="77777777" w:rsidR="007D579F" w:rsidRDefault="007D579F" w:rsidP="007D579F">
      <w:pPr>
        <w:rPr>
          <w:rFonts w:ascii="Helvetica Neue" w:eastAsia="Helvetica Neue" w:hAnsi="Helvetica Neue" w:cs="Helvetica Neue"/>
          <w:sz w:val="20"/>
          <w:szCs w:val="20"/>
        </w:rPr>
      </w:pPr>
    </w:p>
    <w:p w14:paraId="44F9C4CA" w14:textId="77777777" w:rsidR="007D579F" w:rsidRDefault="007D579F" w:rsidP="007D579F">
      <w:pPr>
        <w:rPr>
          <w:rFonts w:ascii="Helvetica Neue" w:eastAsia="Helvetica Neue" w:hAnsi="Helvetica Neue" w:cs="Helvetica Neue"/>
          <w:b/>
          <w:sz w:val="20"/>
          <w:szCs w:val="20"/>
        </w:rPr>
      </w:pPr>
      <w:r>
        <w:br w:type="page"/>
      </w:r>
    </w:p>
    <w:p w14:paraId="3CFF5073" w14:textId="77777777" w:rsidR="007D579F" w:rsidRDefault="007D579F" w:rsidP="007D579F">
      <w:pPr>
        <w:rPr>
          <w:rFonts w:ascii="Helvetica Neue" w:eastAsia="Helvetica Neue" w:hAnsi="Helvetica Neue" w:cs="Helvetica Neue"/>
          <w:b/>
          <w:sz w:val="20"/>
          <w:szCs w:val="20"/>
        </w:rPr>
      </w:pPr>
      <w:r>
        <w:rPr>
          <w:rFonts w:ascii="Helvetica Neue" w:eastAsia="Helvetica Neue" w:hAnsi="Helvetica Neue" w:cs="Helvetica Neue"/>
          <w:b/>
          <w:sz w:val="20"/>
          <w:szCs w:val="20"/>
        </w:rPr>
        <w:lastRenderedPageBreak/>
        <w:t>SUPPLEMENTARY TABLES:</w:t>
      </w:r>
    </w:p>
    <w:p w14:paraId="29BE282A" w14:textId="77777777" w:rsidR="007D579F" w:rsidRDefault="007D579F" w:rsidP="007D579F">
      <w:pPr>
        <w:rPr>
          <w:rFonts w:ascii="Helvetica Neue" w:eastAsia="Helvetica Neue" w:hAnsi="Helvetica Neue" w:cs="Helvetica Neue"/>
          <w:b/>
          <w:sz w:val="20"/>
          <w:szCs w:val="20"/>
        </w:rPr>
      </w:pPr>
    </w:p>
    <w:tbl>
      <w:tblPr>
        <w:tblW w:w="80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1440"/>
        <w:gridCol w:w="2115"/>
        <w:gridCol w:w="3560"/>
      </w:tblGrid>
      <w:tr w:rsidR="007D579F" w14:paraId="61441CFC" w14:textId="77777777" w:rsidTr="00DC731E">
        <w:tc>
          <w:tcPr>
            <w:tcW w:w="975" w:type="dxa"/>
            <w:shd w:val="clear" w:color="auto" w:fill="CCCCCC"/>
            <w:tcMar>
              <w:top w:w="100" w:type="dxa"/>
              <w:left w:w="100" w:type="dxa"/>
              <w:bottom w:w="100" w:type="dxa"/>
              <w:right w:w="100" w:type="dxa"/>
            </w:tcMar>
          </w:tcPr>
          <w:p w14:paraId="7F17ABAB"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Subject </w:t>
            </w:r>
          </w:p>
        </w:tc>
        <w:tc>
          <w:tcPr>
            <w:tcW w:w="1440" w:type="dxa"/>
            <w:shd w:val="clear" w:color="auto" w:fill="CCCCCC"/>
            <w:tcMar>
              <w:top w:w="100" w:type="dxa"/>
              <w:left w:w="100" w:type="dxa"/>
              <w:bottom w:w="100" w:type="dxa"/>
              <w:right w:w="100" w:type="dxa"/>
            </w:tcMar>
          </w:tcPr>
          <w:p w14:paraId="4A21CC36"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Lesion damage</w:t>
            </w:r>
          </w:p>
        </w:tc>
        <w:tc>
          <w:tcPr>
            <w:tcW w:w="2115" w:type="dxa"/>
            <w:shd w:val="clear" w:color="auto" w:fill="CCCCCC"/>
            <w:tcMar>
              <w:top w:w="100" w:type="dxa"/>
              <w:left w:w="100" w:type="dxa"/>
              <w:bottom w:w="100" w:type="dxa"/>
              <w:right w:w="100" w:type="dxa"/>
            </w:tcMar>
          </w:tcPr>
          <w:p w14:paraId="0DA40EA9"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Speech and swallowing deficits</w:t>
            </w:r>
          </w:p>
        </w:tc>
        <w:tc>
          <w:tcPr>
            <w:tcW w:w="3560" w:type="dxa"/>
            <w:shd w:val="clear" w:color="auto" w:fill="CCCCCC"/>
            <w:tcMar>
              <w:top w:w="100" w:type="dxa"/>
              <w:left w:w="100" w:type="dxa"/>
              <w:bottom w:w="100" w:type="dxa"/>
              <w:right w:w="100" w:type="dxa"/>
            </w:tcMar>
          </w:tcPr>
          <w:p w14:paraId="69D3111B"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Experiments performed</w:t>
            </w:r>
          </w:p>
        </w:tc>
      </w:tr>
      <w:tr w:rsidR="007D579F" w14:paraId="410731C6" w14:textId="77777777" w:rsidTr="00DC731E">
        <w:tc>
          <w:tcPr>
            <w:tcW w:w="975" w:type="dxa"/>
            <w:shd w:val="clear" w:color="auto" w:fill="auto"/>
            <w:tcMar>
              <w:top w:w="100" w:type="dxa"/>
              <w:left w:w="100" w:type="dxa"/>
              <w:bottom w:w="100" w:type="dxa"/>
              <w:right w:w="100" w:type="dxa"/>
            </w:tcMar>
          </w:tcPr>
          <w:p w14:paraId="0D18EA22"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S01</w:t>
            </w:r>
          </w:p>
        </w:tc>
        <w:tc>
          <w:tcPr>
            <w:tcW w:w="1440" w:type="dxa"/>
          </w:tcPr>
          <w:p w14:paraId="0FDAD420"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w:t>
            </w:r>
          </w:p>
        </w:tc>
        <w:tc>
          <w:tcPr>
            <w:tcW w:w="2115" w:type="dxa"/>
            <w:shd w:val="clear" w:color="auto" w:fill="auto"/>
            <w:tcMar>
              <w:top w:w="100" w:type="dxa"/>
              <w:left w:w="100" w:type="dxa"/>
              <w:bottom w:w="100" w:type="dxa"/>
              <w:right w:w="100" w:type="dxa"/>
            </w:tcMar>
          </w:tcPr>
          <w:p w14:paraId="590884D3"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36DC6B25"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DCS MEPs</w:t>
            </w:r>
          </w:p>
        </w:tc>
      </w:tr>
      <w:tr w:rsidR="007D579F" w14:paraId="3D807DC5" w14:textId="77777777" w:rsidTr="00DC731E">
        <w:tc>
          <w:tcPr>
            <w:tcW w:w="975" w:type="dxa"/>
            <w:shd w:val="clear" w:color="auto" w:fill="auto"/>
            <w:tcMar>
              <w:top w:w="100" w:type="dxa"/>
              <w:left w:w="100" w:type="dxa"/>
              <w:bottom w:w="100" w:type="dxa"/>
              <w:right w:w="100" w:type="dxa"/>
            </w:tcMar>
          </w:tcPr>
          <w:p w14:paraId="4C0D4FC5"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S02</w:t>
            </w:r>
          </w:p>
        </w:tc>
        <w:tc>
          <w:tcPr>
            <w:tcW w:w="1440" w:type="dxa"/>
          </w:tcPr>
          <w:p w14:paraId="35BA266A"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2115" w:type="dxa"/>
            <w:shd w:val="clear" w:color="auto" w:fill="auto"/>
            <w:tcMar>
              <w:top w:w="100" w:type="dxa"/>
              <w:left w:w="100" w:type="dxa"/>
              <w:bottom w:w="100" w:type="dxa"/>
              <w:right w:w="100" w:type="dxa"/>
            </w:tcMar>
          </w:tcPr>
          <w:p w14:paraId="41606EE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2B8C395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DCS MEPs</w:t>
            </w:r>
          </w:p>
        </w:tc>
      </w:tr>
      <w:tr w:rsidR="007D579F" w14:paraId="1EA3C3DA" w14:textId="77777777" w:rsidTr="00DC731E">
        <w:tc>
          <w:tcPr>
            <w:tcW w:w="975" w:type="dxa"/>
            <w:shd w:val="clear" w:color="auto" w:fill="auto"/>
            <w:tcMar>
              <w:top w:w="100" w:type="dxa"/>
              <w:left w:w="100" w:type="dxa"/>
              <w:bottom w:w="100" w:type="dxa"/>
              <w:right w:w="100" w:type="dxa"/>
            </w:tcMar>
          </w:tcPr>
          <w:p w14:paraId="0565CD21"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S03</w:t>
            </w:r>
          </w:p>
        </w:tc>
        <w:tc>
          <w:tcPr>
            <w:tcW w:w="1440" w:type="dxa"/>
          </w:tcPr>
          <w:p w14:paraId="2D7B274F"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2115" w:type="dxa"/>
            <w:shd w:val="clear" w:color="auto" w:fill="auto"/>
            <w:tcMar>
              <w:top w:w="100" w:type="dxa"/>
              <w:left w:w="100" w:type="dxa"/>
              <w:bottom w:w="100" w:type="dxa"/>
              <w:right w:w="100" w:type="dxa"/>
            </w:tcMar>
          </w:tcPr>
          <w:p w14:paraId="689FBDA4"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533B2268"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DCS MEPs</w:t>
            </w:r>
          </w:p>
        </w:tc>
      </w:tr>
      <w:tr w:rsidR="007D579F" w14:paraId="255E4169" w14:textId="77777777" w:rsidTr="00DC731E">
        <w:tc>
          <w:tcPr>
            <w:tcW w:w="975" w:type="dxa"/>
            <w:shd w:val="clear" w:color="auto" w:fill="auto"/>
            <w:tcMar>
              <w:top w:w="100" w:type="dxa"/>
              <w:left w:w="100" w:type="dxa"/>
              <w:bottom w:w="100" w:type="dxa"/>
              <w:right w:w="100" w:type="dxa"/>
            </w:tcMar>
          </w:tcPr>
          <w:p w14:paraId="0B9D5465"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S04</w:t>
            </w:r>
          </w:p>
        </w:tc>
        <w:tc>
          <w:tcPr>
            <w:tcW w:w="1440" w:type="dxa"/>
          </w:tcPr>
          <w:p w14:paraId="2DBB6422"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2115" w:type="dxa"/>
            <w:shd w:val="clear" w:color="auto" w:fill="auto"/>
            <w:tcMar>
              <w:top w:w="100" w:type="dxa"/>
              <w:left w:w="100" w:type="dxa"/>
              <w:bottom w:w="100" w:type="dxa"/>
              <w:right w:w="100" w:type="dxa"/>
            </w:tcMar>
          </w:tcPr>
          <w:p w14:paraId="08FD4419"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772A1B1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DCS MEPs</w:t>
            </w:r>
          </w:p>
        </w:tc>
      </w:tr>
      <w:tr w:rsidR="007D579F" w14:paraId="01C9FBF4" w14:textId="77777777" w:rsidTr="00DC731E">
        <w:tc>
          <w:tcPr>
            <w:tcW w:w="975" w:type="dxa"/>
            <w:shd w:val="clear" w:color="auto" w:fill="auto"/>
            <w:tcMar>
              <w:top w:w="100" w:type="dxa"/>
              <w:left w:w="100" w:type="dxa"/>
              <w:bottom w:w="100" w:type="dxa"/>
              <w:right w:w="100" w:type="dxa"/>
            </w:tcMar>
          </w:tcPr>
          <w:p w14:paraId="2C001CF5"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S05</w:t>
            </w:r>
          </w:p>
        </w:tc>
        <w:tc>
          <w:tcPr>
            <w:tcW w:w="1440" w:type="dxa"/>
          </w:tcPr>
          <w:p w14:paraId="1B63A53E"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2115" w:type="dxa"/>
            <w:shd w:val="clear" w:color="auto" w:fill="auto"/>
            <w:tcMar>
              <w:top w:w="100" w:type="dxa"/>
              <w:left w:w="100" w:type="dxa"/>
              <w:bottom w:w="100" w:type="dxa"/>
              <w:right w:w="100" w:type="dxa"/>
            </w:tcMar>
          </w:tcPr>
          <w:p w14:paraId="58C704E1"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6612FEE8"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DCS MEPs</w:t>
            </w:r>
          </w:p>
        </w:tc>
      </w:tr>
      <w:tr w:rsidR="007D579F" w14:paraId="62550262" w14:textId="77777777" w:rsidTr="00DC731E">
        <w:tc>
          <w:tcPr>
            <w:tcW w:w="975" w:type="dxa"/>
            <w:shd w:val="clear" w:color="auto" w:fill="auto"/>
            <w:tcMar>
              <w:top w:w="100" w:type="dxa"/>
              <w:left w:w="100" w:type="dxa"/>
              <w:bottom w:w="100" w:type="dxa"/>
              <w:right w:w="100" w:type="dxa"/>
            </w:tcMar>
          </w:tcPr>
          <w:p w14:paraId="3CD361CF"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S06</w:t>
            </w:r>
          </w:p>
        </w:tc>
        <w:tc>
          <w:tcPr>
            <w:tcW w:w="1440" w:type="dxa"/>
            <w:shd w:val="clear" w:color="auto" w:fill="auto"/>
            <w:tcMar>
              <w:top w:w="100" w:type="dxa"/>
              <w:left w:w="100" w:type="dxa"/>
              <w:bottom w:w="100" w:type="dxa"/>
              <w:right w:w="100" w:type="dxa"/>
            </w:tcMar>
          </w:tcPr>
          <w:p w14:paraId="145C1573"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2115" w:type="dxa"/>
            <w:shd w:val="clear" w:color="auto" w:fill="auto"/>
            <w:tcMar>
              <w:top w:w="100" w:type="dxa"/>
              <w:left w:w="100" w:type="dxa"/>
              <w:bottom w:w="100" w:type="dxa"/>
              <w:right w:w="100" w:type="dxa"/>
            </w:tcMar>
          </w:tcPr>
          <w:p w14:paraId="2BAF9FB1"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0B8E04A6"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DCS MEPs</w:t>
            </w:r>
          </w:p>
        </w:tc>
      </w:tr>
      <w:tr w:rsidR="007D579F" w14:paraId="7B3EA1C9" w14:textId="77777777" w:rsidTr="00DC731E">
        <w:tc>
          <w:tcPr>
            <w:tcW w:w="975" w:type="dxa"/>
            <w:shd w:val="clear" w:color="auto" w:fill="auto"/>
            <w:tcMar>
              <w:top w:w="100" w:type="dxa"/>
              <w:left w:w="100" w:type="dxa"/>
              <w:bottom w:w="100" w:type="dxa"/>
              <w:right w:w="100" w:type="dxa"/>
            </w:tcMar>
          </w:tcPr>
          <w:p w14:paraId="72495EA3"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S07</w:t>
            </w:r>
          </w:p>
        </w:tc>
        <w:tc>
          <w:tcPr>
            <w:tcW w:w="1440" w:type="dxa"/>
            <w:shd w:val="clear" w:color="auto" w:fill="auto"/>
            <w:tcMar>
              <w:top w:w="100" w:type="dxa"/>
              <w:left w:w="100" w:type="dxa"/>
              <w:bottom w:w="100" w:type="dxa"/>
              <w:right w:w="100" w:type="dxa"/>
            </w:tcMar>
          </w:tcPr>
          <w:p w14:paraId="03C088C8"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2115" w:type="dxa"/>
            <w:shd w:val="clear" w:color="auto" w:fill="auto"/>
            <w:tcMar>
              <w:top w:w="100" w:type="dxa"/>
              <w:left w:w="100" w:type="dxa"/>
              <w:bottom w:w="100" w:type="dxa"/>
              <w:right w:w="100" w:type="dxa"/>
            </w:tcMar>
          </w:tcPr>
          <w:p w14:paraId="0C4C13F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5DA76E48"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DCS MEPs</w:t>
            </w:r>
          </w:p>
        </w:tc>
      </w:tr>
      <w:tr w:rsidR="007D579F" w14:paraId="49E3587F" w14:textId="77777777" w:rsidTr="00DC731E">
        <w:tc>
          <w:tcPr>
            <w:tcW w:w="975" w:type="dxa"/>
            <w:shd w:val="clear" w:color="auto" w:fill="auto"/>
            <w:tcMar>
              <w:top w:w="100" w:type="dxa"/>
              <w:left w:w="100" w:type="dxa"/>
              <w:bottom w:w="100" w:type="dxa"/>
              <w:right w:w="100" w:type="dxa"/>
            </w:tcMar>
          </w:tcPr>
          <w:p w14:paraId="2CD18FDC"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S08</w:t>
            </w:r>
          </w:p>
        </w:tc>
        <w:tc>
          <w:tcPr>
            <w:tcW w:w="1440" w:type="dxa"/>
            <w:shd w:val="clear" w:color="auto" w:fill="auto"/>
            <w:tcMar>
              <w:top w:w="100" w:type="dxa"/>
              <w:left w:w="100" w:type="dxa"/>
              <w:bottom w:w="100" w:type="dxa"/>
              <w:right w:w="100" w:type="dxa"/>
            </w:tcMar>
          </w:tcPr>
          <w:p w14:paraId="7E88BDDD"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2115" w:type="dxa"/>
            <w:shd w:val="clear" w:color="auto" w:fill="auto"/>
            <w:tcMar>
              <w:top w:w="100" w:type="dxa"/>
              <w:left w:w="100" w:type="dxa"/>
              <w:bottom w:w="100" w:type="dxa"/>
              <w:right w:w="100" w:type="dxa"/>
            </w:tcMar>
          </w:tcPr>
          <w:p w14:paraId="5EE8CA68"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23A9F331"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Facial expression tasks</w:t>
            </w:r>
          </w:p>
        </w:tc>
      </w:tr>
      <w:tr w:rsidR="007D579F" w14:paraId="21A4F5F9" w14:textId="77777777" w:rsidTr="00DC731E">
        <w:tc>
          <w:tcPr>
            <w:tcW w:w="975" w:type="dxa"/>
            <w:shd w:val="clear" w:color="auto" w:fill="auto"/>
            <w:tcMar>
              <w:top w:w="100" w:type="dxa"/>
              <w:left w:w="100" w:type="dxa"/>
              <w:bottom w:w="100" w:type="dxa"/>
              <w:right w:w="100" w:type="dxa"/>
            </w:tcMar>
          </w:tcPr>
          <w:p w14:paraId="31C6D4BB"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S09</w:t>
            </w:r>
          </w:p>
        </w:tc>
        <w:tc>
          <w:tcPr>
            <w:tcW w:w="1440" w:type="dxa"/>
            <w:shd w:val="clear" w:color="auto" w:fill="auto"/>
            <w:tcMar>
              <w:top w:w="100" w:type="dxa"/>
              <w:left w:w="100" w:type="dxa"/>
              <w:bottom w:w="100" w:type="dxa"/>
              <w:right w:w="100" w:type="dxa"/>
            </w:tcMar>
          </w:tcPr>
          <w:p w14:paraId="33DBE68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2115" w:type="dxa"/>
            <w:shd w:val="clear" w:color="auto" w:fill="auto"/>
            <w:tcMar>
              <w:top w:w="100" w:type="dxa"/>
              <w:left w:w="100" w:type="dxa"/>
              <w:bottom w:w="100" w:type="dxa"/>
              <w:right w:w="100" w:type="dxa"/>
            </w:tcMar>
          </w:tcPr>
          <w:p w14:paraId="16284FD2"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238ADF4B"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Facial expression tasks</w:t>
            </w:r>
          </w:p>
        </w:tc>
      </w:tr>
      <w:tr w:rsidR="007D579F" w14:paraId="42C74A78" w14:textId="77777777" w:rsidTr="00DC731E">
        <w:tc>
          <w:tcPr>
            <w:tcW w:w="975" w:type="dxa"/>
            <w:shd w:val="clear" w:color="auto" w:fill="auto"/>
            <w:tcMar>
              <w:top w:w="100" w:type="dxa"/>
              <w:left w:w="100" w:type="dxa"/>
              <w:bottom w:w="100" w:type="dxa"/>
              <w:right w:w="100" w:type="dxa"/>
            </w:tcMar>
          </w:tcPr>
          <w:p w14:paraId="507D0E00"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S09</w:t>
            </w:r>
          </w:p>
        </w:tc>
        <w:tc>
          <w:tcPr>
            <w:tcW w:w="1440" w:type="dxa"/>
            <w:shd w:val="clear" w:color="auto" w:fill="auto"/>
            <w:tcMar>
              <w:top w:w="100" w:type="dxa"/>
              <w:left w:w="100" w:type="dxa"/>
              <w:bottom w:w="100" w:type="dxa"/>
              <w:right w:w="100" w:type="dxa"/>
            </w:tcMar>
          </w:tcPr>
          <w:p w14:paraId="688EE6D8"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2115" w:type="dxa"/>
            <w:shd w:val="clear" w:color="auto" w:fill="auto"/>
            <w:tcMar>
              <w:top w:w="100" w:type="dxa"/>
              <w:left w:w="100" w:type="dxa"/>
              <w:bottom w:w="100" w:type="dxa"/>
              <w:right w:w="100" w:type="dxa"/>
            </w:tcMar>
          </w:tcPr>
          <w:p w14:paraId="4D3AEC4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w:t>
            </w:r>
          </w:p>
        </w:tc>
        <w:tc>
          <w:tcPr>
            <w:tcW w:w="3560" w:type="dxa"/>
            <w:shd w:val="clear" w:color="auto" w:fill="auto"/>
            <w:tcMar>
              <w:top w:w="100" w:type="dxa"/>
              <w:left w:w="100" w:type="dxa"/>
              <w:bottom w:w="100" w:type="dxa"/>
              <w:right w:w="100" w:type="dxa"/>
            </w:tcMar>
          </w:tcPr>
          <w:p w14:paraId="6887F4CD"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Facial expression tasks</w:t>
            </w:r>
          </w:p>
        </w:tc>
      </w:tr>
      <w:tr w:rsidR="007D579F" w14:paraId="3F616A2A" w14:textId="77777777" w:rsidTr="00DC731E">
        <w:tc>
          <w:tcPr>
            <w:tcW w:w="975" w:type="dxa"/>
            <w:shd w:val="clear" w:color="auto" w:fill="auto"/>
            <w:tcMar>
              <w:top w:w="100" w:type="dxa"/>
              <w:left w:w="100" w:type="dxa"/>
              <w:bottom w:w="100" w:type="dxa"/>
              <w:right w:w="100" w:type="dxa"/>
            </w:tcMar>
          </w:tcPr>
          <w:p w14:paraId="7280A9F1"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TBI01</w:t>
            </w:r>
          </w:p>
        </w:tc>
        <w:tc>
          <w:tcPr>
            <w:tcW w:w="1440" w:type="dxa"/>
            <w:shd w:val="clear" w:color="auto" w:fill="auto"/>
            <w:tcMar>
              <w:top w:w="100" w:type="dxa"/>
              <w:left w:w="100" w:type="dxa"/>
              <w:bottom w:w="100" w:type="dxa"/>
              <w:right w:w="100" w:type="dxa"/>
            </w:tcMar>
          </w:tcPr>
          <w:p w14:paraId="4D048646"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Bilateral CBT and CST damage</w:t>
            </w:r>
          </w:p>
        </w:tc>
        <w:tc>
          <w:tcPr>
            <w:tcW w:w="2115" w:type="dxa"/>
            <w:shd w:val="clear" w:color="auto" w:fill="auto"/>
            <w:tcMar>
              <w:top w:w="100" w:type="dxa"/>
              <w:left w:w="100" w:type="dxa"/>
              <w:bottom w:w="100" w:type="dxa"/>
              <w:right w:w="100" w:type="dxa"/>
            </w:tcMar>
          </w:tcPr>
          <w:p w14:paraId="41A011DB"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Profound dysarthria</w:t>
            </w:r>
          </w:p>
          <w:p w14:paraId="34D9E403"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Moderate dysphagia</w:t>
            </w:r>
          </w:p>
        </w:tc>
        <w:tc>
          <w:tcPr>
            <w:tcW w:w="3560" w:type="dxa"/>
            <w:shd w:val="clear" w:color="auto" w:fill="auto"/>
            <w:tcMar>
              <w:top w:w="100" w:type="dxa"/>
              <w:left w:w="100" w:type="dxa"/>
              <w:bottom w:w="100" w:type="dxa"/>
              <w:right w:w="100" w:type="dxa"/>
            </w:tcMar>
          </w:tcPr>
          <w:p w14:paraId="260D1EAF"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Facial expression tasks</w:t>
            </w:r>
          </w:p>
          <w:p w14:paraId="605EE003"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Videofluoroscopic swallow study</w:t>
            </w:r>
          </w:p>
          <w:p w14:paraId="32C4B506"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Speech tasks</w:t>
            </w:r>
          </w:p>
        </w:tc>
      </w:tr>
      <w:tr w:rsidR="007D579F" w14:paraId="05934846" w14:textId="77777777" w:rsidTr="00DC731E">
        <w:tc>
          <w:tcPr>
            <w:tcW w:w="975" w:type="dxa"/>
            <w:shd w:val="clear" w:color="auto" w:fill="auto"/>
            <w:tcMar>
              <w:top w:w="100" w:type="dxa"/>
              <w:left w:w="100" w:type="dxa"/>
              <w:bottom w:w="100" w:type="dxa"/>
              <w:right w:w="100" w:type="dxa"/>
            </w:tcMar>
          </w:tcPr>
          <w:p w14:paraId="1732B5EF"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TBI02</w:t>
            </w:r>
          </w:p>
        </w:tc>
        <w:tc>
          <w:tcPr>
            <w:tcW w:w="1440" w:type="dxa"/>
            <w:shd w:val="clear" w:color="auto" w:fill="auto"/>
            <w:tcMar>
              <w:top w:w="100" w:type="dxa"/>
              <w:left w:w="100" w:type="dxa"/>
              <w:bottom w:w="100" w:type="dxa"/>
              <w:right w:w="100" w:type="dxa"/>
            </w:tcMar>
          </w:tcPr>
          <w:p w14:paraId="0F7A622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Unilateral CBT damage</w:t>
            </w:r>
          </w:p>
        </w:tc>
        <w:tc>
          <w:tcPr>
            <w:tcW w:w="2115" w:type="dxa"/>
            <w:shd w:val="clear" w:color="auto" w:fill="auto"/>
            <w:tcMar>
              <w:top w:w="100" w:type="dxa"/>
              <w:left w:w="100" w:type="dxa"/>
              <w:bottom w:w="100" w:type="dxa"/>
              <w:right w:w="100" w:type="dxa"/>
            </w:tcMar>
          </w:tcPr>
          <w:p w14:paraId="65141ADA"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Mild dysarthria</w:t>
            </w:r>
          </w:p>
          <w:p w14:paraId="4F570F3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No dysphagia</w:t>
            </w:r>
          </w:p>
        </w:tc>
        <w:tc>
          <w:tcPr>
            <w:tcW w:w="3560" w:type="dxa"/>
            <w:shd w:val="clear" w:color="auto" w:fill="auto"/>
            <w:tcMar>
              <w:top w:w="100" w:type="dxa"/>
              <w:left w:w="100" w:type="dxa"/>
              <w:bottom w:w="100" w:type="dxa"/>
              <w:right w:w="100" w:type="dxa"/>
            </w:tcMar>
          </w:tcPr>
          <w:p w14:paraId="59F05C2B"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Speech tasks</w:t>
            </w:r>
          </w:p>
          <w:p w14:paraId="750CC29F" w14:textId="77777777" w:rsidR="007D579F" w:rsidRDefault="007D579F" w:rsidP="00DC731E">
            <w:pPr>
              <w:rPr>
                <w:rFonts w:ascii="Helvetica Neue" w:eastAsia="Helvetica Neue" w:hAnsi="Helvetica Neue" w:cs="Helvetica Neue"/>
                <w:sz w:val="20"/>
                <w:szCs w:val="20"/>
              </w:rPr>
            </w:pPr>
          </w:p>
        </w:tc>
      </w:tr>
    </w:tbl>
    <w:p w14:paraId="7E48584D" w14:textId="77777777" w:rsidR="007D579F" w:rsidRDefault="007D579F" w:rsidP="007D579F">
      <w:pPr>
        <w:rPr>
          <w:rFonts w:ascii="Helvetica Neue" w:eastAsia="Helvetica Neue" w:hAnsi="Helvetica Neue" w:cs="Helvetica Neue"/>
          <w:sz w:val="20"/>
          <w:szCs w:val="20"/>
        </w:rPr>
      </w:pPr>
      <w:r>
        <w:rPr>
          <w:rFonts w:ascii="Helvetica Neue" w:eastAsia="Helvetica Neue" w:hAnsi="Helvetica Neue" w:cs="Helvetica Neue"/>
          <w:b/>
          <w:sz w:val="20"/>
          <w:szCs w:val="20"/>
        </w:rPr>
        <w:t>Supplementary Table 1 |</w:t>
      </w:r>
      <w:r>
        <w:rPr>
          <w:rFonts w:ascii="Helvetica Neue" w:eastAsia="Helvetica Neue" w:hAnsi="Helvetica Neue" w:cs="Helvetica Neue"/>
          <w:sz w:val="20"/>
          <w:szCs w:val="20"/>
        </w:rPr>
        <w:t xml:space="preserve"> Summary of clinical details of the participants enrolled in the study and of the behavioral experiments performed. The latter were selected for each participant based on their deficits and time available for experiments. For additional information about CBT and CST damage see </w:t>
      </w:r>
      <w:r>
        <w:rPr>
          <w:rFonts w:ascii="Helvetica Neue" w:eastAsia="Helvetica Neue" w:hAnsi="Helvetica Neue" w:cs="Helvetica Neue"/>
          <w:b/>
          <w:sz w:val="20"/>
          <w:szCs w:val="20"/>
        </w:rPr>
        <w:t>Extended Data Figure 3</w:t>
      </w:r>
      <w:r>
        <w:rPr>
          <w:rFonts w:ascii="Helvetica Neue" w:eastAsia="Helvetica Neue" w:hAnsi="Helvetica Neue" w:cs="Helvetica Neue"/>
          <w:sz w:val="20"/>
          <w:szCs w:val="20"/>
        </w:rPr>
        <w:t>. For additional details about speech deficits for TBI01 and TBI02 see Results and Methods.</w:t>
      </w:r>
    </w:p>
    <w:p w14:paraId="38708EFD" w14:textId="77777777" w:rsidR="007D579F" w:rsidRDefault="007D579F" w:rsidP="007D579F">
      <w:pPr>
        <w:rPr>
          <w:rFonts w:ascii="Helvetica Neue" w:eastAsia="Helvetica Neue" w:hAnsi="Helvetica Neue" w:cs="Helvetica Neue"/>
          <w:b/>
          <w:sz w:val="20"/>
          <w:szCs w:val="20"/>
        </w:rPr>
      </w:pPr>
    </w:p>
    <w:tbl>
      <w:tblPr>
        <w:tblW w:w="9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1440"/>
        <w:gridCol w:w="2115"/>
        <w:gridCol w:w="2130"/>
        <w:gridCol w:w="2910"/>
      </w:tblGrid>
      <w:tr w:rsidR="007D579F" w14:paraId="5D9E2EDD" w14:textId="77777777" w:rsidTr="00DC731E">
        <w:tc>
          <w:tcPr>
            <w:tcW w:w="975" w:type="dxa"/>
            <w:shd w:val="clear" w:color="auto" w:fill="CCCCCC"/>
            <w:tcMar>
              <w:top w:w="100" w:type="dxa"/>
              <w:left w:w="100" w:type="dxa"/>
              <w:bottom w:w="100" w:type="dxa"/>
              <w:right w:w="100" w:type="dxa"/>
            </w:tcMar>
          </w:tcPr>
          <w:p w14:paraId="512A540E"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Subject </w:t>
            </w:r>
          </w:p>
        </w:tc>
        <w:tc>
          <w:tcPr>
            <w:tcW w:w="1440" w:type="dxa"/>
            <w:shd w:val="clear" w:color="auto" w:fill="CCCCCC"/>
            <w:tcMar>
              <w:top w:w="100" w:type="dxa"/>
              <w:left w:w="100" w:type="dxa"/>
              <w:bottom w:w="100" w:type="dxa"/>
              <w:right w:w="100" w:type="dxa"/>
            </w:tcMar>
          </w:tcPr>
          <w:p w14:paraId="5FE77640"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Etiology</w:t>
            </w:r>
          </w:p>
        </w:tc>
        <w:tc>
          <w:tcPr>
            <w:tcW w:w="2115" w:type="dxa"/>
            <w:shd w:val="clear" w:color="auto" w:fill="CCCCCC"/>
            <w:tcMar>
              <w:top w:w="100" w:type="dxa"/>
              <w:left w:w="100" w:type="dxa"/>
              <w:bottom w:w="100" w:type="dxa"/>
              <w:right w:w="100" w:type="dxa"/>
            </w:tcMar>
          </w:tcPr>
          <w:p w14:paraId="4DB054EF"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DCS intensity</w:t>
            </w:r>
          </w:p>
        </w:tc>
        <w:tc>
          <w:tcPr>
            <w:tcW w:w="2130" w:type="dxa"/>
            <w:shd w:val="clear" w:color="auto" w:fill="CCCCCC"/>
            <w:tcMar>
              <w:top w:w="100" w:type="dxa"/>
              <w:left w:w="100" w:type="dxa"/>
              <w:bottom w:w="100" w:type="dxa"/>
              <w:right w:w="100" w:type="dxa"/>
            </w:tcMar>
          </w:tcPr>
          <w:p w14:paraId="00B72CF2"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Motor thalamus frequencies tested</w:t>
            </w:r>
          </w:p>
        </w:tc>
        <w:tc>
          <w:tcPr>
            <w:tcW w:w="2910" w:type="dxa"/>
            <w:shd w:val="clear" w:color="auto" w:fill="CCCCCC"/>
            <w:tcMar>
              <w:top w:w="100" w:type="dxa"/>
              <w:left w:w="100" w:type="dxa"/>
              <w:bottom w:w="100" w:type="dxa"/>
              <w:right w:w="100" w:type="dxa"/>
            </w:tcMar>
          </w:tcPr>
          <w:p w14:paraId="0E43E468"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Facial Muscles showing clear MEPs with DCS alone</w:t>
            </w:r>
          </w:p>
        </w:tc>
      </w:tr>
      <w:tr w:rsidR="007D579F" w14:paraId="6A47DBB3" w14:textId="77777777" w:rsidTr="00DC731E">
        <w:tc>
          <w:tcPr>
            <w:tcW w:w="975" w:type="dxa"/>
            <w:shd w:val="clear" w:color="auto" w:fill="auto"/>
            <w:tcMar>
              <w:top w:w="100" w:type="dxa"/>
              <w:left w:w="100" w:type="dxa"/>
              <w:bottom w:w="100" w:type="dxa"/>
              <w:right w:w="100" w:type="dxa"/>
            </w:tcMar>
          </w:tcPr>
          <w:p w14:paraId="1878CBC3"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S01</w:t>
            </w:r>
          </w:p>
        </w:tc>
        <w:tc>
          <w:tcPr>
            <w:tcW w:w="1440" w:type="dxa"/>
          </w:tcPr>
          <w:p w14:paraId="6D2DB02F"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ET</w:t>
            </w:r>
          </w:p>
        </w:tc>
        <w:tc>
          <w:tcPr>
            <w:tcW w:w="2115" w:type="dxa"/>
            <w:shd w:val="clear" w:color="auto" w:fill="auto"/>
            <w:tcMar>
              <w:top w:w="100" w:type="dxa"/>
              <w:left w:w="100" w:type="dxa"/>
              <w:bottom w:w="100" w:type="dxa"/>
              <w:right w:w="100" w:type="dxa"/>
            </w:tcMar>
          </w:tcPr>
          <w:p w14:paraId="0CCCEBB2"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9 mA</w:t>
            </w:r>
          </w:p>
        </w:tc>
        <w:tc>
          <w:tcPr>
            <w:tcW w:w="2130" w:type="dxa"/>
            <w:shd w:val="clear" w:color="auto" w:fill="auto"/>
            <w:tcMar>
              <w:top w:w="100" w:type="dxa"/>
              <w:left w:w="100" w:type="dxa"/>
              <w:bottom w:w="100" w:type="dxa"/>
              <w:right w:w="100" w:type="dxa"/>
            </w:tcMar>
          </w:tcPr>
          <w:p w14:paraId="2C7ABF71"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50 Hz, 100 Hz</w:t>
            </w:r>
          </w:p>
        </w:tc>
        <w:tc>
          <w:tcPr>
            <w:tcW w:w="2910" w:type="dxa"/>
            <w:shd w:val="clear" w:color="auto" w:fill="auto"/>
            <w:tcMar>
              <w:top w:w="100" w:type="dxa"/>
              <w:left w:w="100" w:type="dxa"/>
              <w:bottom w:w="100" w:type="dxa"/>
              <w:right w:w="100" w:type="dxa"/>
            </w:tcMar>
          </w:tcPr>
          <w:p w14:paraId="7C0F193B"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w:t>
            </w:r>
          </w:p>
        </w:tc>
      </w:tr>
      <w:tr w:rsidR="007D579F" w14:paraId="71E13429" w14:textId="77777777" w:rsidTr="00DC731E">
        <w:tc>
          <w:tcPr>
            <w:tcW w:w="975" w:type="dxa"/>
            <w:shd w:val="clear" w:color="auto" w:fill="auto"/>
            <w:tcMar>
              <w:top w:w="100" w:type="dxa"/>
              <w:left w:w="100" w:type="dxa"/>
              <w:bottom w:w="100" w:type="dxa"/>
              <w:right w:w="100" w:type="dxa"/>
            </w:tcMar>
          </w:tcPr>
          <w:p w14:paraId="61C45830"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S02</w:t>
            </w:r>
          </w:p>
        </w:tc>
        <w:tc>
          <w:tcPr>
            <w:tcW w:w="1440" w:type="dxa"/>
          </w:tcPr>
          <w:p w14:paraId="4478146F"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PD</w:t>
            </w:r>
          </w:p>
        </w:tc>
        <w:tc>
          <w:tcPr>
            <w:tcW w:w="2115" w:type="dxa"/>
            <w:shd w:val="clear" w:color="auto" w:fill="auto"/>
            <w:tcMar>
              <w:top w:w="100" w:type="dxa"/>
              <w:left w:w="100" w:type="dxa"/>
              <w:bottom w:w="100" w:type="dxa"/>
              <w:right w:w="100" w:type="dxa"/>
            </w:tcMar>
          </w:tcPr>
          <w:p w14:paraId="4DB4CED9"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2 mA</w:t>
            </w:r>
          </w:p>
        </w:tc>
        <w:tc>
          <w:tcPr>
            <w:tcW w:w="2130" w:type="dxa"/>
            <w:shd w:val="clear" w:color="auto" w:fill="auto"/>
            <w:tcMar>
              <w:top w:w="100" w:type="dxa"/>
              <w:left w:w="100" w:type="dxa"/>
              <w:bottom w:w="100" w:type="dxa"/>
              <w:right w:w="100" w:type="dxa"/>
            </w:tcMar>
          </w:tcPr>
          <w:p w14:paraId="2C704395"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50 Hz, 80 Hz</w:t>
            </w:r>
          </w:p>
        </w:tc>
        <w:tc>
          <w:tcPr>
            <w:tcW w:w="2910" w:type="dxa"/>
            <w:shd w:val="clear" w:color="auto" w:fill="auto"/>
            <w:tcMar>
              <w:top w:w="100" w:type="dxa"/>
              <w:left w:w="100" w:type="dxa"/>
              <w:bottom w:w="100" w:type="dxa"/>
              <w:right w:w="100" w:type="dxa"/>
            </w:tcMar>
          </w:tcPr>
          <w:p w14:paraId="69DD826B"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w:t>
            </w:r>
          </w:p>
        </w:tc>
      </w:tr>
      <w:tr w:rsidR="007D579F" w14:paraId="27B07DBC" w14:textId="77777777" w:rsidTr="00DC731E">
        <w:tc>
          <w:tcPr>
            <w:tcW w:w="975" w:type="dxa"/>
            <w:shd w:val="clear" w:color="auto" w:fill="auto"/>
            <w:tcMar>
              <w:top w:w="100" w:type="dxa"/>
              <w:left w:w="100" w:type="dxa"/>
              <w:bottom w:w="100" w:type="dxa"/>
              <w:right w:w="100" w:type="dxa"/>
            </w:tcMar>
          </w:tcPr>
          <w:p w14:paraId="679AFB4F"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S03</w:t>
            </w:r>
          </w:p>
        </w:tc>
        <w:tc>
          <w:tcPr>
            <w:tcW w:w="1440" w:type="dxa"/>
          </w:tcPr>
          <w:p w14:paraId="3FA7EDA0"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ET</w:t>
            </w:r>
          </w:p>
        </w:tc>
        <w:tc>
          <w:tcPr>
            <w:tcW w:w="2115" w:type="dxa"/>
            <w:shd w:val="clear" w:color="auto" w:fill="auto"/>
            <w:tcMar>
              <w:top w:w="100" w:type="dxa"/>
              <w:left w:w="100" w:type="dxa"/>
              <w:bottom w:w="100" w:type="dxa"/>
              <w:right w:w="100" w:type="dxa"/>
            </w:tcMar>
          </w:tcPr>
          <w:p w14:paraId="2853EA7E"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8 mA</w:t>
            </w:r>
          </w:p>
        </w:tc>
        <w:tc>
          <w:tcPr>
            <w:tcW w:w="2130" w:type="dxa"/>
            <w:shd w:val="clear" w:color="auto" w:fill="auto"/>
            <w:tcMar>
              <w:top w:w="100" w:type="dxa"/>
              <w:left w:w="100" w:type="dxa"/>
              <w:bottom w:w="100" w:type="dxa"/>
              <w:right w:w="100" w:type="dxa"/>
            </w:tcMar>
          </w:tcPr>
          <w:p w14:paraId="3657B5A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50 Hz, 80 Hz</w:t>
            </w:r>
          </w:p>
        </w:tc>
        <w:tc>
          <w:tcPr>
            <w:tcW w:w="2910" w:type="dxa"/>
            <w:shd w:val="clear" w:color="auto" w:fill="auto"/>
            <w:tcMar>
              <w:top w:w="100" w:type="dxa"/>
              <w:left w:w="100" w:type="dxa"/>
              <w:bottom w:w="100" w:type="dxa"/>
              <w:right w:w="100" w:type="dxa"/>
            </w:tcMar>
          </w:tcPr>
          <w:p w14:paraId="5DE14F6A"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w:t>
            </w:r>
          </w:p>
        </w:tc>
      </w:tr>
      <w:tr w:rsidR="007D579F" w14:paraId="7B5355BD" w14:textId="77777777" w:rsidTr="00DC731E">
        <w:tc>
          <w:tcPr>
            <w:tcW w:w="975" w:type="dxa"/>
            <w:shd w:val="clear" w:color="auto" w:fill="auto"/>
            <w:tcMar>
              <w:top w:w="100" w:type="dxa"/>
              <w:left w:w="100" w:type="dxa"/>
              <w:bottom w:w="100" w:type="dxa"/>
              <w:right w:w="100" w:type="dxa"/>
            </w:tcMar>
          </w:tcPr>
          <w:p w14:paraId="38D4622D"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S04</w:t>
            </w:r>
          </w:p>
        </w:tc>
        <w:tc>
          <w:tcPr>
            <w:tcW w:w="1440" w:type="dxa"/>
          </w:tcPr>
          <w:p w14:paraId="46C719C3"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ET</w:t>
            </w:r>
          </w:p>
        </w:tc>
        <w:tc>
          <w:tcPr>
            <w:tcW w:w="2115" w:type="dxa"/>
            <w:shd w:val="clear" w:color="auto" w:fill="auto"/>
            <w:tcMar>
              <w:top w:w="100" w:type="dxa"/>
              <w:left w:w="100" w:type="dxa"/>
              <w:bottom w:w="100" w:type="dxa"/>
              <w:right w:w="100" w:type="dxa"/>
            </w:tcMar>
          </w:tcPr>
          <w:p w14:paraId="5F341745"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11 mA</w:t>
            </w:r>
          </w:p>
        </w:tc>
        <w:tc>
          <w:tcPr>
            <w:tcW w:w="2130" w:type="dxa"/>
            <w:shd w:val="clear" w:color="auto" w:fill="auto"/>
            <w:tcMar>
              <w:top w:w="100" w:type="dxa"/>
              <w:left w:w="100" w:type="dxa"/>
              <w:bottom w:w="100" w:type="dxa"/>
              <w:right w:w="100" w:type="dxa"/>
            </w:tcMar>
          </w:tcPr>
          <w:p w14:paraId="6C6D8C34"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50 Hz, 80 Hz</w:t>
            </w:r>
          </w:p>
        </w:tc>
        <w:tc>
          <w:tcPr>
            <w:tcW w:w="2910" w:type="dxa"/>
            <w:shd w:val="clear" w:color="auto" w:fill="auto"/>
            <w:tcMar>
              <w:top w:w="100" w:type="dxa"/>
              <w:left w:w="100" w:type="dxa"/>
              <w:bottom w:w="100" w:type="dxa"/>
              <w:right w:w="100" w:type="dxa"/>
            </w:tcMar>
          </w:tcPr>
          <w:p w14:paraId="41A89470"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Mass/Mylo/Oris/Crico</w:t>
            </w:r>
          </w:p>
        </w:tc>
      </w:tr>
      <w:tr w:rsidR="007D579F" w14:paraId="2D824792" w14:textId="77777777" w:rsidTr="00DC731E">
        <w:tc>
          <w:tcPr>
            <w:tcW w:w="975" w:type="dxa"/>
            <w:shd w:val="clear" w:color="auto" w:fill="auto"/>
            <w:tcMar>
              <w:top w:w="100" w:type="dxa"/>
              <w:left w:w="100" w:type="dxa"/>
              <w:bottom w:w="100" w:type="dxa"/>
              <w:right w:w="100" w:type="dxa"/>
            </w:tcMar>
          </w:tcPr>
          <w:p w14:paraId="470D37AF"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S05</w:t>
            </w:r>
          </w:p>
        </w:tc>
        <w:tc>
          <w:tcPr>
            <w:tcW w:w="1440" w:type="dxa"/>
          </w:tcPr>
          <w:p w14:paraId="611E1082"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PD</w:t>
            </w:r>
          </w:p>
        </w:tc>
        <w:tc>
          <w:tcPr>
            <w:tcW w:w="2115" w:type="dxa"/>
            <w:shd w:val="clear" w:color="auto" w:fill="auto"/>
            <w:tcMar>
              <w:top w:w="100" w:type="dxa"/>
              <w:left w:w="100" w:type="dxa"/>
              <w:bottom w:w="100" w:type="dxa"/>
              <w:right w:w="100" w:type="dxa"/>
            </w:tcMar>
          </w:tcPr>
          <w:p w14:paraId="596C468F"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6 mA</w:t>
            </w:r>
          </w:p>
        </w:tc>
        <w:tc>
          <w:tcPr>
            <w:tcW w:w="2130" w:type="dxa"/>
            <w:shd w:val="clear" w:color="auto" w:fill="auto"/>
            <w:tcMar>
              <w:top w:w="100" w:type="dxa"/>
              <w:left w:w="100" w:type="dxa"/>
              <w:bottom w:w="100" w:type="dxa"/>
              <w:right w:w="100" w:type="dxa"/>
            </w:tcMar>
          </w:tcPr>
          <w:p w14:paraId="29DBB50A"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50 Hz</w:t>
            </w:r>
          </w:p>
        </w:tc>
        <w:tc>
          <w:tcPr>
            <w:tcW w:w="2910" w:type="dxa"/>
            <w:shd w:val="clear" w:color="auto" w:fill="auto"/>
            <w:tcMar>
              <w:top w:w="100" w:type="dxa"/>
              <w:left w:w="100" w:type="dxa"/>
              <w:bottom w:w="100" w:type="dxa"/>
              <w:right w:w="100" w:type="dxa"/>
            </w:tcMar>
          </w:tcPr>
          <w:p w14:paraId="6CBD1958"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Mass/Mylo/Oris/Ment/Crico</w:t>
            </w:r>
          </w:p>
        </w:tc>
      </w:tr>
      <w:tr w:rsidR="007D579F" w14:paraId="157BBB90" w14:textId="77777777" w:rsidTr="00DC731E">
        <w:tc>
          <w:tcPr>
            <w:tcW w:w="975" w:type="dxa"/>
            <w:shd w:val="clear" w:color="auto" w:fill="auto"/>
            <w:tcMar>
              <w:top w:w="100" w:type="dxa"/>
              <w:left w:w="100" w:type="dxa"/>
              <w:bottom w:w="100" w:type="dxa"/>
              <w:right w:w="100" w:type="dxa"/>
            </w:tcMar>
          </w:tcPr>
          <w:p w14:paraId="7A007697"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S06</w:t>
            </w:r>
          </w:p>
        </w:tc>
        <w:tc>
          <w:tcPr>
            <w:tcW w:w="1440" w:type="dxa"/>
            <w:shd w:val="clear" w:color="auto" w:fill="auto"/>
            <w:tcMar>
              <w:top w:w="100" w:type="dxa"/>
              <w:left w:w="100" w:type="dxa"/>
              <w:bottom w:w="100" w:type="dxa"/>
              <w:right w:w="100" w:type="dxa"/>
            </w:tcMar>
          </w:tcPr>
          <w:p w14:paraId="7ED274CA"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ET</w:t>
            </w:r>
          </w:p>
        </w:tc>
        <w:tc>
          <w:tcPr>
            <w:tcW w:w="2115" w:type="dxa"/>
            <w:shd w:val="clear" w:color="auto" w:fill="auto"/>
            <w:tcMar>
              <w:top w:w="100" w:type="dxa"/>
              <w:left w:w="100" w:type="dxa"/>
              <w:bottom w:w="100" w:type="dxa"/>
              <w:right w:w="100" w:type="dxa"/>
            </w:tcMar>
          </w:tcPr>
          <w:p w14:paraId="6AD765F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11 mA</w:t>
            </w:r>
          </w:p>
        </w:tc>
        <w:tc>
          <w:tcPr>
            <w:tcW w:w="2130" w:type="dxa"/>
            <w:shd w:val="clear" w:color="auto" w:fill="auto"/>
            <w:tcMar>
              <w:top w:w="100" w:type="dxa"/>
              <w:left w:w="100" w:type="dxa"/>
              <w:bottom w:w="100" w:type="dxa"/>
              <w:right w:w="100" w:type="dxa"/>
            </w:tcMar>
          </w:tcPr>
          <w:p w14:paraId="64707772"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50 Hz, 100 Hz</w:t>
            </w:r>
          </w:p>
        </w:tc>
        <w:tc>
          <w:tcPr>
            <w:tcW w:w="2910" w:type="dxa"/>
            <w:shd w:val="clear" w:color="auto" w:fill="auto"/>
            <w:tcMar>
              <w:top w:w="100" w:type="dxa"/>
              <w:left w:w="100" w:type="dxa"/>
              <w:bottom w:w="100" w:type="dxa"/>
              <w:right w:w="100" w:type="dxa"/>
            </w:tcMar>
          </w:tcPr>
          <w:p w14:paraId="49A336D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w:t>
            </w:r>
          </w:p>
        </w:tc>
      </w:tr>
      <w:tr w:rsidR="007D579F" w14:paraId="0A262ED3" w14:textId="77777777" w:rsidTr="00DC731E">
        <w:tc>
          <w:tcPr>
            <w:tcW w:w="975" w:type="dxa"/>
            <w:shd w:val="clear" w:color="auto" w:fill="auto"/>
            <w:tcMar>
              <w:top w:w="100" w:type="dxa"/>
              <w:left w:w="100" w:type="dxa"/>
              <w:bottom w:w="100" w:type="dxa"/>
              <w:right w:w="100" w:type="dxa"/>
            </w:tcMar>
          </w:tcPr>
          <w:p w14:paraId="46D7348A"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lastRenderedPageBreak/>
              <w:t>S07</w:t>
            </w:r>
          </w:p>
        </w:tc>
        <w:tc>
          <w:tcPr>
            <w:tcW w:w="1440" w:type="dxa"/>
            <w:shd w:val="clear" w:color="auto" w:fill="auto"/>
            <w:tcMar>
              <w:top w:w="100" w:type="dxa"/>
              <w:left w:w="100" w:type="dxa"/>
              <w:bottom w:w="100" w:type="dxa"/>
              <w:right w:w="100" w:type="dxa"/>
            </w:tcMar>
          </w:tcPr>
          <w:p w14:paraId="490778EF"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ET</w:t>
            </w:r>
          </w:p>
        </w:tc>
        <w:tc>
          <w:tcPr>
            <w:tcW w:w="2115" w:type="dxa"/>
            <w:shd w:val="clear" w:color="auto" w:fill="auto"/>
            <w:tcMar>
              <w:top w:w="100" w:type="dxa"/>
              <w:left w:w="100" w:type="dxa"/>
              <w:bottom w:w="100" w:type="dxa"/>
              <w:right w:w="100" w:type="dxa"/>
            </w:tcMar>
          </w:tcPr>
          <w:p w14:paraId="3EB74AC2"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13 mA</w:t>
            </w:r>
          </w:p>
        </w:tc>
        <w:tc>
          <w:tcPr>
            <w:tcW w:w="2130" w:type="dxa"/>
            <w:shd w:val="clear" w:color="auto" w:fill="auto"/>
            <w:tcMar>
              <w:top w:w="100" w:type="dxa"/>
              <w:left w:w="100" w:type="dxa"/>
              <w:bottom w:w="100" w:type="dxa"/>
              <w:right w:w="100" w:type="dxa"/>
            </w:tcMar>
          </w:tcPr>
          <w:p w14:paraId="18BBB77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80 Hz</w:t>
            </w:r>
          </w:p>
        </w:tc>
        <w:tc>
          <w:tcPr>
            <w:tcW w:w="2910" w:type="dxa"/>
            <w:shd w:val="clear" w:color="auto" w:fill="auto"/>
            <w:tcMar>
              <w:top w:w="100" w:type="dxa"/>
              <w:left w:w="100" w:type="dxa"/>
              <w:bottom w:w="100" w:type="dxa"/>
              <w:right w:w="100" w:type="dxa"/>
            </w:tcMar>
          </w:tcPr>
          <w:p w14:paraId="747A128A"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Mass/Mylo/Oris/Ment</w:t>
            </w:r>
          </w:p>
        </w:tc>
      </w:tr>
    </w:tbl>
    <w:p w14:paraId="75DEFD56" w14:textId="77777777" w:rsidR="007D579F" w:rsidRDefault="007D579F" w:rsidP="007D579F">
      <w:pPr>
        <w:rPr>
          <w:rFonts w:ascii="Helvetica Neue" w:eastAsia="Helvetica Neue" w:hAnsi="Helvetica Neue" w:cs="Helvetica Neue"/>
          <w:sz w:val="20"/>
          <w:szCs w:val="20"/>
        </w:rPr>
      </w:pPr>
      <w:r>
        <w:rPr>
          <w:rFonts w:ascii="Helvetica Neue" w:eastAsia="Helvetica Neue" w:hAnsi="Helvetica Neue" w:cs="Helvetica Neue"/>
          <w:b/>
          <w:sz w:val="20"/>
          <w:szCs w:val="20"/>
        </w:rPr>
        <w:t>Supplementary Table 2 |</w:t>
      </w:r>
      <w:r>
        <w:rPr>
          <w:rFonts w:ascii="Helvetica Neue" w:eastAsia="Helvetica Neue" w:hAnsi="Helvetica Neue" w:cs="Helvetica Neue"/>
          <w:sz w:val="20"/>
          <w:szCs w:val="20"/>
        </w:rPr>
        <w:t xml:space="preserve"> Stimulation parameters for M1-DCS and motor thalamus stimulation in participants undergoing DBS implantation (S01-S07). The amplitude of stimulation of the motor thalamus was always at 4mA and the pulse width at 100us. </w:t>
      </w:r>
    </w:p>
    <w:p w14:paraId="06A9BE49" w14:textId="77777777" w:rsidR="007D579F" w:rsidRDefault="007D579F" w:rsidP="007D579F">
      <w:pPr>
        <w:rPr>
          <w:rFonts w:ascii="Helvetica Neue" w:eastAsia="Helvetica Neue" w:hAnsi="Helvetica Neue" w:cs="Helvetica Neue"/>
          <w:b/>
          <w:sz w:val="20"/>
          <w:szCs w:val="20"/>
        </w:rPr>
      </w:pPr>
    </w:p>
    <w:tbl>
      <w:tblPr>
        <w:tblW w:w="71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8"/>
        <w:gridCol w:w="2529"/>
        <w:gridCol w:w="2495"/>
      </w:tblGrid>
      <w:tr w:rsidR="007D579F" w14:paraId="7B4FB56E" w14:textId="77777777" w:rsidTr="00DC731E">
        <w:tc>
          <w:tcPr>
            <w:tcW w:w="2117" w:type="dxa"/>
            <w:shd w:val="clear" w:color="auto" w:fill="CCCCCC"/>
            <w:tcMar>
              <w:top w:w="100" w:type="dxa"/>
              <w:left w:w="100" w:type="dxa"/>
              <w:bottom w:w="100" w:type="dxa"/>
              <w:right w:w="100" w:type="dxa"/>
            </w:tcMar>
          </w:tcPr>
          <w:p w14:paraId="38F5BBAE"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Subject </w:t>
            </w:r>
          </w:p>
        </w:tc>
        <w:tc>
          <w:tcPr>
            <w:tcW w:w="2529" w:type="dxa"/>
            <w:shd w:val="clear" w:color="auto" w:fill="CCCCCC"/>
            <w:tcMar>
              <w:top w:w="100" w:type="dxa"/>
              <w:left w:w="100" w:type="dxa"/>
              <w:bottom w:w="100" w:type="dxa"/>
              <w:right w:w="100" w:type="dxa"/>
            </w:tcMar>
          </w:tcPr>
          <w:p w14:paraId="462DCECA"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Stimulation Parameters</w:t>
            </w:r>
          </w:p>
        </w:tc>
        <w:tc>
          <w:tcPr>
            <w:tcW w:w="2495" w:type="dxa"/>
            <w:shd w:val="clear" w:color="auto" w:fill="CCCCCC"/>
            <w:tcMar>
              <w:top w:w="100" w:type="dxa"/>
              <w:left w:w="100" w:type="dxa"/>
              <w:bottom w:w="100" w:type="dxa"/>
              <w:right w:w="100" w:type="dxa"/>
            </w:tcMar>
          </w:tcPr>
          <w:p w14:paraId="6662E748"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Facial Muscles</w:t>
            </w:r>
          </w:p>
        </w:tc>
      </w:tr>
      <w:tr w:rsidR="007D579F" w14:paraId="4CC6A411" w14:textId="77777777" w:rsidTr="00DC731E">
        <w:tc>
          <w:tcPr>
            <w:tcW w:w="2117" w:type="dxa"/>
            <w:shd w:val="clear" w:color="auto" w:fill="auto"/>
            <w:tcMar>
              <w:top w:w="100" w:type="dxa"/>
              <w:left w:w="100" w:type="dxa"/>
              <w:bottom w:w="100" w:type="dxa"/>
              <w:right w:w="100" w:type="dxa"/>
            </w:tcMar>
          </w:tcPr>
          <w:p w14:paraId="3BF03BF7"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S08</w:t>
            </w:r>
          </w:p>
        </w:tc>
        <w:tc>
          <w:tcPr>
            <w:tcW w:w="2529" w:type="dxa"/>
            <w:shd w:val="clear" w:color="auto" w:fill="auto"/>
            <w:tcMar>
              <w:top w:w="100" w:type="dxa"/>
              <w:left w:w="100" w:type="dxa"/>
              <w:bottom w:w="100" w:type="dxa"/>
              <w:right w:w="100" w:type="dxa"/>
            </w:tcMar>
          </w:tcPr>
          <w:p w14:paraId="0A394814"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1 mA, 100 Hz, 100 us</w:t>
            </w:r>
          </w:p>
        </w:tc>
        <w:tc>
          <w:tcPr>
            <w:tcW w:w="2495" w:type="dxa"/>
            <w:shd w:val="clear" w:color="auto" w:fill="auto"/>
            <w:tcMar>
              <w:top w:w="100" w:type="dxa"/>
              <w:left w:w="100" w:type="dxa"/>
              <w:bottom w:w="100" w:type="dxa"/>
              <w:right w:w="100" w:type="dxa"/>
            </w:tcMar>
          </w:tcPr>
          <w:p w14:paraId="528ED678"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w:t>
            </w:r>
          </w:p>
        </w:tc>
      </w:tr>
      <w:tr w:rsidR="007D579F" w14:paraId="00A1F91C" w14:textId="77777777" w:rsidTr="00DC731E">
        <w:tc>
          <w:tcPr>
            <w:tcW w:w="2117" w:type="dxa"/>
            <w:shd w:val="clear" w:color="auto" w:fill="auto"/>
            <w:tcMar>
              <w:top w:w="100" w:type="dxa"/>
              <w:left w:w="100" w:type="dxa"/>
              <w:bottom w:w="100" w:type="dxa"/>
              <w:right w:w="100" w:type="dxa"/>
            </w:tcMar>
          </w:tcPr>
          <w:p w14:paraId="7B90FE48"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S09</w:t>
            </w:r>
          </w:p>
        </w:tc>
        <w:tc>
          <w:tcPr>
            <w:tcW w:w="2529" w:type="dxa"/>
            <w:shd w:val="clear" w:color="auto" w:fill="auto"/>
            <w:tcMar>
              <w:top w:w="100" w:type="dxa"/>
              <w:left w:w="100" w:type="dxa"/>
              <w:bottom w:w="100" w:type="dxa"/>
              <w:right w:w="100" w:type="dxa"/>
            </w:tcMar>
          </w:tcPr>
          <w:p w14:paraId="047815C2"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2.5mA, 100 Hz, 100 us</w:t>
            </w:r>
          </w:p>
        </w:tc>
        <w:tc>
          <w:tcPr>
            <w:tcW w:w="2495" w:type="dxa"/>
            <w:shd w:val="clear" w:color="auto" w:fill="auto"/>
            <w:tcMar>
              <w:top w:w="100" w:type="dxa"/>
              <w:left w:w="100" w:type="dxa"/>
              <w:bottom w:w="100" w:type="dxa"/>
              <w:right w:w="100" w:type="dxa"/>
            </w:tcMar>
          </w:tcPr>
          <w:p w14:paraId="0DE761D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w:t>
            </w:r>
          </w:p>
        </w:tc>
      </w:tr>
      <w:tr w:rsidR="007D579F" w14:paraId="60977B78" w14:textId="77777777" w:rsidTr="00DC731E">
        <w:tc>
          <w:tcPr>
            <w:tcW w:w="2117" w:type="dxa"/>
            <w:shd w:val="clear" w:color="auto" w:fill="auto"/>
            <w:tcMar>
              <w:top w:w="100" w:type="dxa"/>
              <w:left w:w="100" w:type="dxa"/>
              <w:bottom w:w="100" w:type="dxa"/>
              <w:right w:w="100" w:type="dxa"/>
            </w:tcMar>
          </w:tcPr>
          <w:p w14:paraId="60DE65E3"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S10</w:t>
            </w:r>
          </w:p>
        </w:tc>
        <w:tc>
          <w:tcPr>
            <w:tcW w:w="2529" w:type="dxa"/>
            <w:shd w:val="clear" w:color="auto" w:fill="auto"/>
            <w:tcMar>
              <w:top w:w="100" w:type="dxa"/>
              <w:left w:w="100" w:type="dxa"/>
              <w:bottom w:w="100" w:type="dxa"/>
              <w:right w:w="100" w:type="dxa"/>
            </w:tcMar>
          </w:tcPr>
          <w:p w14:paraId="4EF79094"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1mA, 50 Hz, 100 us</w:t>
            </w:r>
          </w:p>
        </w:tc>
        <w:tc>
          <w:tcPr>
            <w:tcW w:w="2495" w:type="dxa"/>
            <w:shd w:val="clear" w:color="auto" w:fill="auto"/>
            <w:tcMar>
              <w:top w:w="100" w:type="dxa"/>
              <w:left w:w="100" w:type="dxa"/>
              <w:bottom w:w="100" w:type="dxa"/>
              <w:right w:w="100" w:type="dxa"/>
            </w:tcMar>
          </w:tcPr>
          <w:p w14:paraId="0A725E4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Mass/Mylo/Oris</w:t>
            </w:r>
          </w:p>
        </w:tc>
      </w:tr>
      <w:tr w:rsidR="007D579F" w14:paraId="1374262D" w14:textId="77777777" w:rsidTr="00DC731E">
        <w:tc>
          <w:tcPr>
            <w:tcW w:w="2117" w:type="dxa"/>
            <w:shd w:val="clear" w:color="auto" w:fill="auto"/>
            <w:tcMar>
              <w:top w:w="100" w:type="dxa"/>
              <w:left w:w="100" w:type="dxa"/>
              <w:bottom w:w="100" w:type="dxa"/>
              <w:right w:w="100" w:type="dxa"/>
            </w:tcMar>
          </w:tcPr>
          <w:p w14:paraId="2E6894D8"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TBI01 </w:t>
            </w:r>
          </w:p>
        </w:tc>
        <w:tc>
          <w:tcPr>
            <w:tcW w:w="2529" w:type="dxa"/>
            <w:shd w:val="clear" w:color="auto" w:fill="auto"/>
            <w:tcMar>
              <w:top w:w="100" w:type="dxa"/>
              <w:left w:w="100" w:type="dxa"/>
              <w:bottom w:w="100" w:type="dxa"/>
              <w:right w:w="100" w:type="dxa"/>
            </w:tcMar>
          </w:tcPr>
          <w:p w14:paraId="7D22EBA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2-4mA, 55Hz, 90-100 us</w:t>
            </w:r>
          </w:p>
        </w:tc>
        <w:tc>
          <w:tcPr>
            <w:tcW w:w="2495" w:type="dxa"/>
            <w:shd w:val="clear" w:color="auto" w:fill="auto"/>
            <w:tcMar>
              <w:top w:w="100" w:type="dxa"/>
              <w:left w:w="100" w:type="dxa"/>
              <w:bottom w:w="100" w:type="dxa"/>
              <w:right w:w="100" w:type="dxa"/>
            </w:tcMar>
          </w:tcPr>
          <w:p w14:paraId="3FB81115"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w:t>
            </w:r>
          </w:p>
        </w:tc>
      </w:tr>
      <w:tr w:rsidR="007D579F" w14:paraId="1E4A39AC" w14:textId="77777777" w:rsidTr="00DC731E">
        <w:tc>
          <w:tcPr>
            <w:tcW w:w="2117" w:type="dxa"/>
            <w:shd w:val="clear" w:color="auto" w:fill="auto"/>
            <w:tcMar>
              <w:top w:w="100" w:type="dxa"/>
              <w:left w:w="100" w:type="dxa"/>
              <w:bottom w:w="100" w:type="dxa"/>
              <w:right w:w="100" w:type="dxa"/>
            </w:tcMar>
          </w:tcPr>
          <w:p w14:paraId="69E95420"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TBI01 (130 Hz)</w:t>
            </w:r>
          </w:p>
        </w:tc>
        <w:tc>
          <w:tcPr>
            <w:tcW w:w="2529" w:type="dxa"/>
            <w:shd w:val="clear" w:color="auto" w:fill="auto"/>
            <w:tcMar>
              <w:top w:w="100" w:type="dxa"/>
              <w:left w:w="100" w:type="dxa"/>
              <w:bottom w:w="100" w:type="dxa"/>
              <w:right w:w="100" w:type="dxa"/>
            </w:tcMar>
          </w:tcPr>
          <w:p w14:paraId="374D504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2.0mA, 130Hz, 100us</w:t>
            </w:r>
          </w:p>
        </w:tc>
        <w:tc>
          <w:tcPr>
            <w:tcW w:w="2495" w:type="dxa"/>
            <w:shd w:val="clear" w:color="auto" w:fill="auto"/>
            <w:tcMar>
              <w:top w:w="100" w:type="dxa"/>
              <w:left w:w="100" w:type="dxa"/>
              <w:bottom w:w="100" w:type="dxa"/>
              <w:right w:w="100" w:type="dxa"/>
            </w:tcMar>
          </w:tcPr>
          <w:p w14:paraId="2C0D88EA"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w:t>
            </w:r>
          </w:p>
        </w:tc>
      </w:tr>
      <w:tr w:rsidR="007D579F" w14:paraId="2EDC94E0" w14:textId="77777777" w:rsidTr="00DC731E">
        <w:tc>
          <w:tcPr>
            <w:tcW w:w="2117" w:type="dxa"/>
            <w:shd w:val="clear" w:color="auto" w:fill="auto"/>
            <w:tcMar>
              <w:top w:w="100" w:type="dxa"/>
              <w:left w:w="100" w:type="dxa"/>
              <w:bottom w:w="100" w:type="dxa"/>
              <w:right w:w="100" w:type="dxa"/>
            </w:tcMar>
          </w:tcPr>
          <w:p w14:paraId="20934BF6"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TBI02</w:t>
            </w:r>
          </w:p>
        </w:tc>
        <w:tc>
          <w:tcPr>
            <w:tcW w:w="2529" w:type="dxa"/>
            <w:shd w:val="clear" w:color="auto" w:fill="auto"/>
            <w:tcMar>
              <w:top w:w="100" w:type="dxa"/>
              <w:left w:w="100" w:type="dxa"/>
              <w:bottom w:w="100" w:type="dxa"/>
              <w:right w:w="100" w:type="dxa"/>
            </w:tcMar>
          </w:tcPr>
          <w:p w14:paraId="4DD5D2FD"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1.5-5.5mA, 50 Hz, 100us</w:t>
            </w:r>
          </w:p>
        </w:tc>
        <w:tc>
          <w:tcPr>
            <w:tcW w:w="2495" w:type="dxa"/>
            <w:shd w:val="clear" w:color="auto" w:fill="auto"/>
            <w:tcMar>
              <w:top w:w="100" w:type="dxa"/>
              <w:left w:w="100" w:type="dxa"/>
              <w:bottom w:w="100" w:type="dxa"/>
              <w:right w:w="100" w:type="dxa"/>
            </w:tcMar>
          </w:tcPr>
          <w:p w14:paraId="1F0C1DB6"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w:t>
            </w:r>
          </w:p>
        </w:tc>
      </w:tr>
    </w:tbl>
    <w:p w14:paraId="5F483355" w14:textId="77777777" w:rsidR="007D579F" w:rsidRDefault="007D579F" w:rsidP="007D579F">
      <w:pPr>
        <w:jc w:val="both"/>
        <w:rPr>
          <w:rFonts w:ascii="Helvetica Neue" w:eastAsia="Helvetica Neue" w:hAnsi="Helvetica Neue" w:cs="Helvetica Neue"/>
          <w:sz w:val="20"/>
          <w:szCs w:val="20"/>
        </w:rPr>
      </w:pPr>
      <w:r>
        <w:rPr>
          <w:rFonts w:ascii="Helvetica Neue" w:eastAsia="Helvetica Neue" w:hAnsi="Helvetica Neue" w:cs="Helvetica Neue"/>
          <w:b/>
          <w:sz w:val="20"/>
          <w:szCs w:val="20"/>
        </w:rPr>
        <w:t>Supplementary Table 3 |</w:t>
      </w:r>
      <w:r>
        <w:rPr>
          <w:rFonts w:ascii="Helvetica Neue" w:eastAsia="Helvetica Neue" w:hAnsi="Helvetica Neue" w:cs="Helvetica Neue"/>
          <w:sz w:val="20"/>
          <w:szCs w:val="20"/>
        </w:rPr>
        <w:t xml:space="preserve"> Motor thalamus stimulation parameters for subjects S08-S10 and TBI01-TBI02. </w:t>
      </w:r>
    </w:p>
    <w:p w14:paraId="6FE63B89" w14:textId="77777777" w:rsidR="007D579F" w:rsidRDefault="007D579F" w:rsidP="007D579F">
      <w:pPr>
        <w:rPr>
          <w:rFonts w:ascii="Helvetica Neue" w:eastAsia="Helvetica Neue" w:hAnsi="Helvetica Neue" w:cs="Helvetica Neue"/>
          <w:sz w:val="20"/>
          <w:szCs w:val="20"/>
        </w:rPr>
      </w:pPr>
    </w:p>
    <w:p w14:paraId="6E86FA0B" w14:textId="77777777" w:rsidR="007D579F" w:rsidRDefault="007D579F" w:rsidP="007D579F">
      <w:pPr>
        <w:rPr>
          <w:rFonts w:ascii="Helvetica Neue" w:eastAsia="Helvetica Neue" w:hAnsi="Helvetica Neue" w:cs="Helvetica Neue"/>
          <w:b/>
          <w:sz w:val="20"/>
          <w:szCs w:val="20"/>
        </w:rPr>
      </w:pPr>
    </w:p>
    <w:tbl>
      <w:tblPr>
        <w:tblW w:w="5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1515"/>
        <w:gridCol w:w="3330"/>
      </w:tblGrid>
      <w:tr w:rsidR="007D579F" w14:paraId="5B8B0700" w14:textId="77777777" w:rsidTr="00DC731E">
        <w:tc>
          <w:tcPr>
            <w:tcW w:w="975" w:type="dxa"/>
            <w:shd w:val="clear" w:color="auto" w:fill="CCCCCC"/>
            <w:tcMar>
              <w:top w:w="100" w:type="dxa"/>
              <w:left w:w="100" w:type="dxa"/>
              <w:bottom w:w="100" w:type="dxa"/>
              <w:right w:w="100" w:type="dxa"/>
            </w:tcMar>
          </w:tcPr>
          <w:p w14:paraId="4B335AD3"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Subject </w:t>
            </w:r>
          </w:p>
        </w:tc>
        <w:tc>
          <w:tcPr>
            <w:tcW w:w="1515" w:type="dxa"/>
            <w:shd w:val="clear" w:color="auto" w:fill="CCCCCC"/>
            <w:tcMar>
              <w:top w:w="100" w:type="dxa"/>
              <w:left w:w="100" w:type="dxa"/>
              <w:bottom w:w="100" w:type="dxa"/>
              <w:right w:w="100" w:type="dxa"/>
            </w:tcMar>
          </w:tcPr>
          <w:p w14:paraId="0C3040F9"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w:t>
            </w:r>
          </w:p>
        </w:tc>
        <w:tc>
          <w:tcPr>
            <w:tcW w:w="3330" w:type="dxa"/>
            <w:shd w:val="clear" w:color="auto" w:fill="CCCCCC"/>
            <w:tcMar>
              <w:top w:w="100" w:type="dxa"/>
              <w:left w:w="100" w:type="dxa"/>
              <w:bottom w:w="100" w:type="dxa"/>
              <w:right w:w="100" w:type="dxa"/>
            </w:tcMar>
          </w:tcPr>
          <w:p w14:paraId="32394EA6"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Tasks</w:t>
            </w:r>
          </w:p>
        </w:tc>
      </w:tr>
      <w:tr w:rsidR="007D579F" w14:paraId="36D79CC2" w14:textId="77777777" w:rsidTr="00DC731E">
        <w:trPr>
          <w:trHeight w:val="400"/>
        </w:trPr>
        <w:tc>
          <w:tcPr>
            <w:tcW w:w="975" w:type="dxa"/>
            <w:vMerge w:val="restart"/>
            <w:shd w:val="clear" w:color="auto" w:fill="auto"/>
            <w:tcMar>
              <w:top w:w="100" w:type="dxa"/>
              <w:left w:w="100" w:type="dxa"/>
              <w:bottom w:w="100" w:type="dxa"/>
              <w:right w:w="100" w:type="dxa"/>
            </w:tcMar>
            <w:vAlign w:val="center"/>
          </w:tcPr>
          <w:p w14:paraId="7F987CE3"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TBI01 </w:t>
            </w:r>
          </w:p>
        </w:tc>
        <w:tc>
          <w:tcPr>
            <w:tcW w:w="1515" w:type="dxa"/>
          </w:tcPr>
          <w:p w14:paraId="17FC1444"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1</w:t>
            </w:r>
          </w:p>
        </w:tc>
        <w:tc>
          <w:tcPr>
            <w:tcW w:w="3330" w:type="dxa"/>
            <w:shd w:val="clear" w:color="auto" w:fill="auto"/>
            <w:tcMar>
              <w:top w:w="100" w:type="dxa"/>
              <w:left w:w="100" w:type="dxa"/>
              <w:bottom w:w="100" w:type="dxa"/>
              <w:right w:w="100" w:type="dxa"/>
            </w:tcMar>
          </w:tcPr>
          <w:p w14:paraId="3CA23BA9"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Single Words</w:t>
            </w:r>
          </w:p>
        </w:tc>
      </w:tr>
      <w:tr w:rsidR="007D579F" w14:paraId="1A1CE345" w14:textId="77777777" w:rsidTr="00DC731E">
        <w:trPr>
          <w:trHeight w:val="400"/>
        </w:trPr>
        <w:tc>
          <w:tcPr>
            <w:tcW w:w="975" w:type="dxa"/>
            <w:vMerge/>
            <w:shd w:val="clear" w:color="auto" w:fill="auto"/>
            <w:tcMar>
              <w:top w:w="100" w:type="dxa"/>
              <w:left w:w="100" w:type="dxa"/>
              <w:bottom w:w="100" w:type="dxa"/>
              <w:right w:w="100" w:type="dxa"/>
            </w:tcMar>
            <w:vAlign w:val="center"/>
          </w:tcPr>
          <w:p w14:paraId="08A59A91"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tcPr>
          <w:p w14:paraId="54276938"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2</w:t>
            </w:r>
          </w:p>
        </w:tc>
        <w:tc>
          <w:tcPr>
            <w:tcW w:w="3330" w:type="dxa"/>
            <w:shd w:val="clear" w:color="auto" w:fill="auto"/>
            <w:tcMar>
              <w:top w:w="100" w:type="dxa"/>
              <w:left w:w="100" w:type="dxa"/>
              <w:bottom w:w="100" w:type="dxa"/>
              <w:right w:w="100" w:type="dxa"/>
            </w:tcMar>
          </w:tcPr>
          <w:p w14:paraId="06FC5A32"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Single Words</w:t>
            </w:r>
          </w:p>
        </w:tc>
      </w:tr>
      <w:tr w:rsidR="007D579F" w14:paraId="16DCEEBF" w14:textId="77777777" w:rsidTr="00DC731E">
        <w:trPr>
          <w:trHeight w:val="400"/>
        </w:trPr>
        <w:tc>
          <w:tcPr>
            <w:tcW w:w="975" w:type="dxa"/>
            <w:vMerge/>
            <w:shd w:val="clear" w:color="auto" w:fill="auto"/>
            <w:tcMar>
              <w:top w:w="100" w:type="dxa"/>
              <w:left w:w="100" w:type="dxa"/>
              <w:bottom w:w="100" w:type="dxa"/>
              <w:right w:w="100" w:type="dxa"/>
            </w:tcMar>
            <w:vAlign w:val="center"/>
          </w:tcPr>
          <w:p w14:paraId="61477CE5"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tcPr>
          <w:p w14:paraId="0E8F4B31" w14:textId="77777777" w:rsidR="007D579F" w:rsidRPr="00405D18"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3</w:t>
            </w:r>
          </w:p>
        </w:tc>
        <w:tc>
          <w:tcPr>
            <w:tcW w:w="3330" w:type="dxa"/>
            <w:shd w:val="clear" w:color="auto" w:fill="auto"/>
            <w:tcMar>
              <w:top w:w="100" w:type="dxa"/>
              <w:left w:w="100" w:type="dxa"/>
              <w:bottom w:w="100" w:type="dxa"/>
              <w:right w:w="100" w:type="dxa"/>
            </w:tcMar>
          </w:tcPr>
          <w:p w14:paraId="2A443CCB"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Single Words</w:t>
            </w:r>
          </w:p>
        </w:tc>
      </w:tr>
      <w:tr w:rsidR="007D579F" w14:paraId="407BD193" w14:textId="77777777" w:rsidTr="00DC731E">
        <w:trPr>
          <w:trHeight w:val="400"/>
        </w:trPr>
        <w:tc>
          <w:tcPr>
            <w:tcW w:w="975" w:type="dxa"/>
            <w:vMerge/>
            <w:shd w:val="clear" w:color="auto" w:fill="auto"/>
            <w:tcMar>
              <w:top w:w="100" w:type="dxa"/>
              <w:left w:w="100" w:type="dxa"/>
              <w:bottom w:w="100" w:type="dxa"/>
              <w:right w:w="100" w:type="dxa"/>
            </w:tcMar>
            <w:vAlign w:val="center"/>
          </w:tcPr>
          <w:p w14:paraId="34BFD54D"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tcPr>
          <w:p w14:paraId="3E66C27D"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4</w:t>
            </w:r>
          </w:p>
        </w:tc>
        <w:tc>
          <w:tcPr>
            <w:tcW w:w="3330" w:type="dxa"/>
            <w:shd w:val="clear" w:color="auto" w:fill="auto"/>
            <w:tcMar>
              <w:top w:w="100" w:type="dxa"/>
              <w:left w:w="100" w:type="dxa"/>
              <w:bottom w:w="100" w:type="dxa"/>
              <w:right w:w="100" w:type="dxa"/>
            </w:tcMar>
          </w:tcPr>
          <w:p w14:paraId="0740153F"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Facial expression tasks</w:t>
            </w:r>
          </w:p>
        </w:tc>
      </w:tr>
      <w:tr w:rsidR="007D579F" w14:paraId="0BD1F740" w14:textId="77777777" w:rsidTr="00DC731E">
        <w:trPr>
          <w:trHeight w:val="400"/>
        </w:trPr>
        <w:tc>
          <w:tcPr>
            <w:tcW w:w="975" w:type="dxa"/>
            <w:vMerge/>
            <w:shd w:val="clear" w:color="auto" w:fill="auto"/>
            <w:tcMar>
              <w:top w:w="100" w:type="dxa"/>
              <w:left w:w="100" w:type="dxa"/>
              <w:bottom w:w="100" w:type="dxa"/>
              <w:right w:w="100" w:type="dxa"/>
            </w:tcMar>
            <w:vAlign w:val="center"/>
          </w:tcPr>
          <w:p w14:paraId="6923DD60"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tcPr>
          <w:p w14:paraId="1FF09813" w14:textId="77777777" w:rsidR="007D579F" w:rsidRPr="00405D18"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5</w:t>
            </w:r>
          </w:p>
        </w:tc>
        <w:tc>
          <w:tcPr>
            <w:tcW w:w="3330" w:type="dxa"/>
            <w:shd w:val="clear" w:color="auto" w:fill="auto"/>
            <w:tcMar>
              <w:top w:w="100" w:type="dxa"/>
              <w:left w:w="100" w:type="dxa"/>
              <w:bottom w:w="100" w:type="dxa"/>
              <w:right w:w="100" w:type="dxa"/>
            </w:tcMar>
          </w:tcPr>
          <w:p w14:paraId="6C06CF7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Single Words,</w:t>
            </w:r>
          </w:p>
          <w:p w14:paraId="5C51FBC5"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Passage Reading,</w:t>
            </w:r>
          </w:p>
          <w:p w14:paraId="50349200"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Two-word phrases</w:t>
            </w:r>
          </w:p>
        </w:tc>
      </w:tr>
      <w:tr w:rsidR="007D579F" w14:paraId="62D609FF" w14:textId="77777777" w:rsidTr="00DC731E">
        <w:trPr>
          <w:trHeight w:val="400"/>
        </w:trPr>
        <w:tc>
          <w:tcPr>
            <w:tcW w:w="975" w:type="dxa"/>
            <w:vMerge/>
            <w:shd w:val="clear" w:color="auto" w:fill="auto"/>
            <w:tcMar>
              <w:top w:w="100" w:type="dxa"/>
              <w:left w:w="100" w:type="dxa"/>
              <w:bottom w:w="100" w:type="dxa"/>
              <w:right w:w="100" w:type="dxa"/>
            </w:tcMar>
            <w:vAlign w:val="center"/>
          </w:tcPr>
          <w:p w14:paraId="1106FF49"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tcPr>
          <w:p w14:paraId="547C4D5D"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6</w:t>
            </w:r>
          </w:p>
          <w:p w14:paraId="3FB0CB51" w14:textId="77777777" w:rsidR="007D579F" w:rsidRDefault="007D579F" w:rsidP="00DC731E">
            <w:pPr>
              <w:rPr>
                <w:rFonts w:ascii="Helvetica Neue" w:eastAsia="Helvetica Neue" w:hAnsi="Helvetica Neue" w:cs="Helvetica Neue"/>
                <w:b/>
                <w:sz w:val="20"/>
                <w:szCs w:val="20"/>
                <w:highlight w:val="yellow"/>
              </w:rPr>
            </w:pPr>
          </w:p>
        </w:tc>
        <w:tc>
          <w:tcPr>
            <w:tcW w:w="3330" w:type="dxa"/>
            <w:shd w:val="clear" w:color="auto" w:fill="auto"/>
            <w:tcMar>
              <w:top w:w="100" w:type="dxa"/>
              <w:left w:w="100" w:type="dxa"/>
              <w:bottom w:w="100" w:type="dxa"/>
              <w:right w:w="100" w:type="dxa"/>
            </w:tcMar>
          </w:tcPr>
          <w:p w14:paraId="7C74B6CB"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Facial expression tasks,</w:t>
            </w:r>
          </w:p>
          <w:p w14:paraId="249577D1"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Single Words,</w:t>
            </w:r>
          </w:p>
          <w:p w14:paraId="15226053"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Two-word phrases</w:t>
            </w:r>
          </w:p>
        </w:tc>
      </w:tr>
      <w:tr w:rsidR="007D579F" w14:paraId="6A89C41A" w14:textId="77777777" w:rsidTr="00DC731E">
        <w:trPr>
          <w:trHeight w:val="400"/>
        </w:trPr>
        <w:tc>
          <w:tcPr>
            <w:tcW w:w="975" w:type="dxa"/>
            <w:vMerge/>
            <w:shd w:val="clear" w:color="auto" w:fill="auto"/>
            <w:tcMar>
              <w:top w:w="100" w:type="dxa"/>
              <w:left w:w="100" w:type="dxa"/>
              <w:bottom w:w="100" w:type="dxa"/>
              <w:right w:w="100" w:type="dxa"/>
            </w:tcMar>
            <w:vAlign w:val="center"/>
          </w:tcPr>
          <w:p w14:paraId="484A5E2B"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shd w:val="clear" w:color="auto" w:fill="auto"/>
            <w:tcMar>
              <w:top w:w="100" w:type="dxa"/>
              <w:left w:w="100" w:type="dxa"/>
              <w:bottom w:w="100" w:type="dxa"/>
              <w:right w:w="100" w:type="dxa"/>
            </w:tcMar>
          </w:tcPr>
          <w:p w14:paraId="680B6BFD" w14:textId="77777777" w:rsidR="007D579F" w:rsidRPr="00405D18"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7</w:t>
            </w:r>
          </w:p>
        </w:tc>
        <w:tc>
          <w:tcPr>
            <w:tcW w:w="3330" w:type="dxa"/>
            <w:shd w:val="clear" w:color="auto" w:fill="auto"/>
            <w:tcMar>
              <w:top w:w="100" w:type="dxa"/>
              <w:left w:w="100" w:type="dxa"/>
              <w:bottom w:w="100" w:type="dxa"/>
              <w:right w:w="100" w:type="dxa"/>
            </w:tcMar>
          </w:tcPr>
          <w:p w14:paraId="193AB6FC"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Single Words, </w:t>
            </w:r>
          </w:p>
          <w:p w14:paraId="7C8A8E80"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Sentences</w:t>
            </w:r>
          </w:p>
        </w:tc>
      </w:tr>
      <w:tr w:rsidR="007D579F" w14:paraId="145DBF7F" w14:textId="77777777" w:rsidTr="00DC731E">
        <w:trPr>
          <w:trHeight w:val="400"/>
        </w:trPr>
        <w:tc>
          <w:tcPr>
            <w:tcW w:w="975" w:type="dxa"/>
            <w:vMerge/>
            <w:shd w:val="clear" w:color="auto" w:fill="auto"/>
            <w:tcMar>
              <w:top w:w="100" w:type="dxa"/>
              <w:left w:w="100" w:type="dxa"/>
              <w:bottom w:w="100" w:type="dxa"/>
              <w:right w:w="100" w:type="dxa"/>
            </w:tcMar>
            <w:vAlign w:val="center"/>
          </w:tcPr>
          <w:p w14:paraId="4235002C"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shd w:val="clear" w:color="auto" w:fill="auto"/>
            <w:tcMar>
              <w:top w:w="100" w:type="dxa"/>
              <w:left w:w="100" w:type="dxa"/>
              <w:bottom w:w="100" w:type="dxa"/>
              <w:right w:w="100" w:type="dxa"/>
            </w:tcMar>
          </w:tcPr>
          <w:p w14:paraId="065472F3"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8</w:t>
            </w:r>
          </w:p>
          <w:p w14:paraId="70CA9B62" w14:textId="77777777" w:rsidR="007D579F" w:rsidRDefault="007D579F" w:rsidP="00DC731E">
            <w:pPr>
              <w:rPr>
                <w:rFonts w:ascii="Helvetica Neue" w:eastAsia="Helvetica Neue" w:hAnsi="Helvetica Neue" w:cs="Helvetica Neue"/>
                <w:b/>
                <w:sz w:val="20"/>
                <w:szCs w:val="20"/>
              </w:rPr>
            </w:pPr>
          </w:p>
        </w:tc>
        <w:tc>
          <w:tcPr>
            <w:tcW w:w="3330" w:type="dxa"/>
            <w:shd w:val="clear" w:color="auto" w:fill="auto"/>
            <w:tcMar>
              <w:top w:w="100" w:type="dxa"/>
              <w:left w:w="100" w:type="dxa"/>
              <w:bottom w:w="100" w:type="dxa"/>
              <w:right w:w="100" w:type="dxa"/>
            </w:tcMar>
          </w:tcPr>
          <w:p w14:paraId="27B7E6E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Single Words, </w:t>
            </w:r>
          </w:p>
          <w:p w14:paraId="5521FFC3"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Sentences</w:t>
            </w:r>
          </w:p>
        </w:tc>
      </w:tr>
      <w:tr w:rsidR="007D579F" w14:paraId="40212BD6" w14:textId="77777777" w:rsidTr="00DC731E">
        <w:trPr>
          <w:trHeight w:val="400"/>
        </w:trPr>
        <w:tc>
          <w:tcPr>
            <w:tcW w:w="975" w:type="dxa"/>
            <w:vMerge/>
            <w:shd w:val="clear" w:color="auto" w:fill="auto"/>
            <w:tcMar>
              <w:top w:w="100" w:type="dxa"/>
              <w:left w:w="100" w:type="dxa"/>
              <w:bottom w:w="100" w:type="dxa"/>
              <w:right w:w="100" w:type="dxa"/>
            </w:tcMar>
            <w:vAlign w:val="center"/>
          </w:tcPr>
          <w:p w14:paraId="6B8834F0"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shd w:val="clear" w:color="auto" w:fill="auto"/>
            <w:tcMar>
              <w:top w:w="100" w:type="dxa"/>
              <w:left w:w="100" w:type="dxa"/>
              <w:bottom w:w="100" w:type="dxa"/>
              <w:right w:w="100" w:type="dxa"/>
            </w:tcMar>
          </w:tcPr>
          <w:p w14:paraId="6363D82B"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9</w:t>
            </w:r>
          </w:p>
        </w:tc>
        <w:tc>
          <w:tcPr>
            <w:tcW w:w="3330" w:type="dxa"/>
            <w:shd w:val="clear" w:color="auto" w:fill="auto"/>
            <w:tcMar>
              <w:top w:w="100" w:type="dxa"/>
              <w:left w:w="100" w:type="dxa"/>
              <w:bottom w:w="100" w:type="dxa"/>
              <w:right w:w="100" w:type="dxa"/>
            </w:tcMar>
          </w:tcPr>
          <w:p w14:paraId="0868C291"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Facial expression tasks, </w:t>
            </w:r>
          </w:p>
          <w:p w14:paraId="35FCD918"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lastRenderedPageBreak/>
              <w:t>Single Words</w:t>
            </w:r>
          </w:p>
        </w:tc>
      </w:tr>
      <w:tr w:rsidR="007D579F" w14:paraId="7B1D8502" w14:textId="77777777" w:rsidTr="00DC731E">
        <w:trPr>
          <w:trHeight w:val="400"/>
        </w:trPr>
        <w:tc>
          <w:tcPr>
            <w:tcW w:w="975" w:type="dxa"/>
            <w:vMerge/>
            <w:shd w:val="clear" w:color="auto" w:fill="auto"/>
            <w:tcMar>
              <w:top w:w="100" w:type="dxa"/>
              <w:left w:w="100" w:type="dxa"/>
              <w:bottom w:w="100" w:type="dxa"/>
              <w:right w:w="100" w:type="dxa"/>
            </w:tcMar>
            <w:vAlign w:val="center"/>
          </w:tcPr>
          <w:p w14:paraId="539B7A79"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shd w:val="clear" w:color="auto" w:fill="auto"/>
            <w:tcMar>
              <w:top w:w="100" w:type="dxa"/>
              <w:left w:w="100" w:type="dxa"/>
              <w:bottom w:w="100" w:type="dxa"/>
              <w:right w:w="100" w:type="dxa"/>
            </w:tcMar>
          </w:tcPr>
          <w:p w14:paraId="0EB6439C"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10</w:t>
            </w:r>
          </w:p>
          <w:p w14:paraId="014C6E60" w14:textId="77777777" w:rsidR="007D579F" w:rsidRDefault="007D579F" w:rsidP="00DC731E">
            <w:pPr>
              <w:rPr>
                <w:rFonts w:ascii="Helvetica Neue" w:eastAsia="Helvetica Neue" w:hAnsi="Helvetica Neue" w:cs="Helvetica Neue"/>
                <w:b/>
                <w:sz w:val="20"/>
                <w:szCs w:val="20"/>
              </w:rPr>
            </w:pPr>
          </w:p>
        </w:tc>
        <w:tc>
          <w:tcPr>
            <w:tcW w:w="3330" w:type="dxa"/>
            <w:shd w:val="clear" w:color="auto" w:fill="auto"/>
            <w:tcMar>
              <w:top w:w="100" w:type="dxa"/>
              <w:left w:w="100" w:type="dxa"/>
              <w:bottom w:w="100" w:type="dxa"/>
              <w:right w:w="100" w:type="dxa"/>
            </w:tcMar>
          </w:tcPr>
          <w:p w14:paraId="6C32FCEA"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Assessment of Intelligibility of Dysarthric Speech (AIDS)</w:t>
            </w:r>
          </w:p>
        </w:tc>
      </w:tr>
      <w:tr w:rsidR="007D579F" w14:paraId="4EF59C3E" w14:textId="77777777" w:rsidTr="00DC731E">
        <w:trPr>
          <w:trHeight w:val="400"/>
        </w:trPr>
        <w:tc>
          <w:tcPr>
            <w:tcW w:w="975" w:type="dxa"/>
            <w:vMerge/>
            <w:shd w:val="clear" w:color="auto" w:fill="auto"/>
            <w:tcMar>
              <w:top w:w="100" w:type="dxa"/>
              <w:left w:w="100" w:type="dxa"/>
              <w:bottom w:w="100" w:type="dxa"/>
              <w:right w:w="100" w:type="dxa"/>
            </w:tcMar>
            <w:vAlign w:val="center"/>
          </w:tcPr>
          <w:p w14:paraId="3684879A"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shd w:val="clear" w:color="auto" w:fill="auto"/>
            <w:tcMar>
              <w:top w:w="100" w:type="dxa"/>
              <w:left w:w="100" w:type="dxa"/>
              <w:bottom w:w="100" w:type="dxa"/>
              <w:right w:w="100" w:type="dxa"/>
            </w:tcMar>
          </w:tcPr>
          <w:p w14:paraId="1552EBC0"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11</w:t>
            </w:r>
          </w:p>
          <w:p w14:paraId="292ADF32" w14:textId="77777777" w:rsidR="007D579F" w:rsidRDefault="007D579F" w:rsidP="00DC731E">
            <w:pPr>
              <w:rPr>
                <w:rFonts w:ascii="Helvetica Neue" w:eastAsia="Helvetica Neue" w:hAnsi="Helvetica Neue" w:cs="Helvetica Neue"/>
                <w:b/>
                <w:sz w:val="20"/>
                <w:szCs w:val="20"/>
              </w:rPr>
            </w:pPr>
          </w:p>
        </w:tc>
        <w:tc>
          <w:tcPr>
            <w:tcW w:w="3330" w:type="dxa"/>
            <w:shd w:val="clear" w:color="auto" w:fill="auto"/>
            <w:tcMar>
              <w:top w:w="100" w:type="dxa"/>
              <w:left w:w="100" w:type="dxa"/>
              <w:bottom w:w="100" w:type="dxa"/>
              <w:right w:w="100" w:type="dxa"/>
            </w:tcMar>
          </w:tcPr>
          <w:p w14:paraId="6CC14EB6"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Assessment of Intelligibility of Dysarthric Speech (AIDS)</w:t>
            </w:r>
          </w:p>
        </w:tc>
      </w:tr>
      <w:tr w:rsidR="007D579F" w14:paraId="2C24309F" w14:textId="77777777" w:rsidTr="00DC731E">
        <w:trPr>
          <w:trHeight w:val="400"/>
        </w:trPr>
        <w:tc>
          <w:tcPr>
            <w:tcW w:w="975" w:type="dxa"/>
            <w:vMerge/>
            <w:shd w:val="clear" w:color="auto" w:fill="auto"/>
            <w:tcMar>
              <w:top w:w="100" w:type="dxa"/>
              <w:left w:w="100" w:type="dxa"/>
              <w:bottom w:w="100" w:type="dxa"/>
              <w:right w:w="100" w:type="dxa"/>
            </w:tcMar>
            <w:vAlign w:val="center"/>
          </w:tcPr>
          <w:p w14:paraId="3F77E7BE"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shd w:val="clear" w:color="auto" w:fill="auto"/>
            <w:tcMar>
              <w:top w:w="100" w:type="dxa"/>
              <w:left w:w="100" w:type="dxa"/>
              <w:bottom w:w="100" w:type="dxa"/>
              <w:right w:w="100" w:type="dxa"/>
            </w:tcMar>
          </w:tcPr>
          <w:p w14:paraId="7602291B"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12</w:t>
            </w:r>
          </w:p>
          <w:p w14:paraId="4BEFDCC8" w14:textId="77777777" w:rsidR="007D579F" w:rsidRDefault="007D579F" w:rsidP="00DC731E">
            <w:pPr>
              <w:rPr>
                <w:rFonts w:ascii="Helvetica Neue" w:eastAsia="Helvetica Neue" w:hAnsi="Helvetica Neue" w:cs="Helvetica Neue"/>
                <w:b/>
                <w:sz w:val="20"/>
                <w:szCs w:val="20"/>
              </w:rPr>
            </w:pPr>
          </w:p>
        </w:tc>
        <w:tc>
          <w:tcPr>
            <w:tcW w:w="3330" w:type="dxa"/>
            <w:shd w:val="clear" w:color="auto" w:fill="auto"/>
            <w:tcMar>
              <w:top w:w="100" w:type="dxa"/>
              <w:left w:w="100" w:type="dxa"/>
              <w:bottom w:w="100" w:type="dxa"/>
              <w:right w:w="100" w:type="dxa"/>
            </w:tcMar>
          </w:tcPr>
          <w:p w14:paraId="4BF5B4C1"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Assessment of Intelligibility of Dysarthric Speech (AIDS)</w:t>
            </w:r>
          </w:p>
        </w:tc>
      </w:tr>
      <w:tr w:rsidR="007D579F" w14:paraId="636C2ED2" w14:textId="77777777" w:rsidTr="00DC731E">
        <w:trPr>
          <w:trHeight w:val="400"/>
        </w:trPr>
        <w:tc>
          <w:tcPr>
            <w:tcW w:w="975" w:type="dxa"/>
            <w:vMerge/>
            <w:shd w:val="clear" w:color="auto" w:fill="auto"/>
            <w:tcMar>
              <w:top w:w="100" w:type="dxa"/>
              <w:left w:w="100" w:type="dxa"/>
              <w:bottom w:w="100" w:type="dxa"/>
              <w:right w:w="100" w:type="dxa"/>
            </w:tcMar>
            <w:vAlign w:val="center"/>
          </w:tcPr>
          <w:p w14:paraId="036A1BCE"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shd w:val="clear" w:color="auto" w:fill="auto"/>
            <w:tcMar>
              <w:top w:w="100" w:type="dxa"/>
              <w:left w:w="100" w:type="dxa"/>
              <w:bottom w:w="100" w:type="dxa"/>
              <w:right w:w="100" w:type="dxa"/>
            </w:tcMar>
          </w:tcPr>
          <w:p w14:paraId="18B971B9"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13</w:t>
            </w:r>
          </w:p>
          <w:p w14:paraId="1D4C8F6A" w14:textId="77777777" w:rsidR="007D579F" w:rsidRDefault="007D579F" w:rsidP="00DC731E">
            <w:pPr>
              <w:rPr>
                <w:rFonts w:ascii="Helvetica Neue" w:eastAsia="Helvetica Neue" w:hAnsi="Helvetica Neue" w:cs="Helvetica Neue"/>
                <w:b/>
                <w:sz w:val="20"/>
                <w:szCs w:val="20"/>
              </w:rPr>
            </w:pPr>
          </w:p>
        </w:tc>
        <w:tc>
          <w:tcPr>
            <w:tcW w:w="3330" w:type="dxa"/>
            <w:shd w:val="clear" w:color="auto" w:fill="auto"/>
            <w:tcMar>
              <w:top w:w="100" w:type="dxa"/>
              <w:left w:w="100" w:type="dxa"/>
              <w:bottom w:w="100" w:type="dxa"/>
              <w:right w:w="100" w:type="dxa"/>
            </w:tcMar>
          </w:tcPr>
          <w:p w14:paraId="1D269ABE"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Frenchay Dysarthria Assessment-2 </w:t>
            </w:r>
          </w:p>
          <w:p w14:paraId="6D0B3E91"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(FDA-2)</w:t>
            </w:r>
          </w:p>
        </w:tc>
      </w:tr>
      <w:tr w:rsidR="007D579F" w14:paraId="479DADDE" w14:textId="77777777" w:rsidTr="00DC731E">
        <w:trPr>
          <w:trHeight w:val="400"/>
        </w:trPr>
        <w:tc>
          <w:tcPr>
            <w:tcW w:w="975" w:type="dxa"/>
            <w:shd w:val="clear" w:color="auto" w:fill="auto"/>
            <w:tcMar>
              <w:top w:w="100" w:type="dxa"/>
              <w:left w:w="100" w:type="dxa"/>
              <w:bottom w:w="100" w:type="dxa"/>
              <w:right w:w="100" w:type="dxa"/>
            </w:tcMar>
            <w:vAlign w:val="center"/>
          </w:tcPr>
          <w:p w14:paraId="484D08BA"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shd w:val="clear" w:color="auto" w:fill="auto"/>
            <w:tcMar>
              <w:top w:w="100" w:type="dxa"/>
              <w:left w:w="100" w:type="dxa"/>
              <w:bottom w:w="100" w:type="dxa"/>
              <w:right w:w="100" w:type="dxa"/>
            </w:tcMar>
          </w:tcPr>
          <w:p w14:paraId="4E54AAA0"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Session 14 </w:t>
            </w:r>
          </w:p>
        </w:tc>
        <w:tc>
          <w:tcPr>
            <w:tcW w:w="3330" w:type="dxa"/>
            <w:shd w:val="clear" w:color="auto" w:fill="auto"/>
            <w:tcMar>
              <w:top w:w="100" w:type="dxa"/>
              <w:left w:w="100" w:type="dxa"/>
              <w:bottom w:w="100" w:type="dxa"/>
              <w:right w:w="100" w:type="dxa"/>
            </w:tcMar>
          </w:tcPr>
          <w:p w14:paraId="21229AE9"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Videofluoroscopic swallow study</w:t>
            </w:r>
          </w:p>
        </w:tc>
      </w:tr>
      <w:tr w:rsidR="007D579F" w14:paraId="7AB8E78F" w14:textId="77777777" w:rsidTr="00DC731E">
        <w:trPr>
          <w:trHeight w:val="400"/>
        </w:trPr>
        <w:tc>
          <w:tcPr>
            <w:tcW w:w="975" w:type="dxa"/>
            <w:vMerge w:val="restart"/>
            <w:shd w:val="clear" w:color="auto" w:fill="auto"/>
            <w:tcMar>
              <w:top w:w="100" w:type="dxa"/>
              <w:left w:w="100" w:type="dxa"/>
              <w:bottom w:w="100" w:type="dxa"/>
              <w:right w:w="100" w:type="dxa"/>
            </w:tcMar>
            <w:vAlign w:val="center"/>
          </w:tcPr>
          <w:p w14:paraId="0723F398"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TBI02 </w:t>
            </w:r>
          </w:p>
        </w:tc>
        <w:tc>
          <w:tcPr>
            <w:tcW w:w="1515" w:type="dxa"/>
          </w:tcPr>
          <w:p w14:paraId="0944CED0"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1</w:t>
            </w:r>
          </w:p>
        </w:tc>
        <w:tc>
          <w:tcPr>
            <w:tcW w:w="3330" w:type="dxa"/>
            <w:shd w:val="clear" w:color="auto" w:fill="auto"/>
            <w:tcMar>
              <w:top w:w="100" w:type="dxa"/>
              <w:left w:w="100" w:type="dxa"/>
              <w:bottom w:w="100" w:type="dxa"/>
              <w:right w:w="100" w:type="dxa"/>
            </w:tcMar>
          </w:tcPr>
          <w:p w14:paraId="2FBEA4B5"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Tongue Twister, </w:t>
            </w:r>
          </w:p>
          <w:p w14:paraId="3FC16E7F"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Spontaneous conversation</w:t>
            </w:r>
          </w:p>
        </w:tc>
      </w:tr>
      <w:tr w:rsidR="007D579F" w14:paraId="58B27C65" w14:textId="77777777" w:rsidTr="00DC731E">
        <w:trPr>
          <w:trHeight w:val="400"/>
        </w:trPr>
        <w:tc>
          <w:tcPr>
            <w:tcW w:w="975" w:type="dxa"/>
            <w:vMerge/>
            <w:shd w:val="clear" w:color="auto" w:fill="auto"/>
            <w:tcMar>
              <w:top w:w="100" w:type="dxa"/>
              <w:left w:w="100" w:type="dxa"/>
              <w:bottom w:w="100" w:type="dxa"/>
              <w:right w:w="100" w:type="dxa"/>
            </w:tcMar>
            <w:vAlign w:val="center"/>
          </w:tcPr>
          <w:p w14:paraId="22984898" w14:textId="77777777" w:rsidR="007D579F" w:rsidRDefault="007D579F" w:rsidP="00DC731E">
            <w:pPr>
              <w:widowControl w:val="0"/>
              <w:pBdr>
                <w:top w:val="nil"/>
                <w:left w:val="nil"/>
                <w:bottom w:val="nil"/>
                <w:right w:val="nil"/>
                <w:between w:val="nil"/>
              </w:pBdr>
              <w:spacing w:line="276" w:lineRule="auto"/>
              <w:rPr>
                <w:rFonts w:ascii="Helvetica Neue" w:eastAsia="Helvetica Neue" w:hAnsi="Helvetica Neue" w:cs="Helvetica Neue"/>
                <w:sz w:val="20"/>
                <w:szCs w:val="20"/>
              </w:rPr>
            </w:pPr>
          </w:p>
        </w:tc>
        <w:tc>
          <w:tcPr>
            <w:tcW w:w="1515" w:type="dxa"/>
          </w:tcPr>
          <w:p w14:paraId="4725BB92" w14:textId="77777777" w:rsidR="007D579F" w:rsidRDefault="007D579F" w:rsidP="00DC731E">
            <w:pPr>
              <w:rPr>
                <w:rFonts w:ascii="Helvetica Neue" w:eastAsia="Helvetica Neue" w:hAnsi="Helvetica Neue" w:cs="Helvetica Neue"/>
                <w:b/>
                <w:sz w:val="20"/>
                <w:szCs w:val="20"/>
              </w:rPr>
            </w:pPr>
            <w:r>
              <w:rPr>
                <w:rFonts w:ascii="Helvetica Neue" w:eastAsia="Helvetica Neue" w:hAnsi="Helvetica Neue" w:cs="Helvetica Neue"/>
                <w:b/>
                <w:sz w:val="20"/>
                <w:szCs w:val="20"/>
              </w:rPr>
              <w:t>Session 2</w:t>
            </w:r>
          </w:p>
        </w:tc>
        <w:tc>
          <w:tcPr>
            <w:tcW w:w="3330" w:type="dxa"/>
            <w:shd w:val="clear" w:color="auto" w:fill="auto"/>
            <w:tcMar>
              <w:top w:w="100" w:type="dxa"/>
              <w:left w:w="100" w:type="dxa"/>
              <w:bottom w:w="100" w:type="dxa"/>
              <w:right w:w="100" w:type="dxa"/>
            </w:tcMar>
          </w:tcPr>
          <w:p w14:paraId="0D99AD67"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Tongue Twister, </w:t>
            </w:r>
          </w:p>
          <w:p w14:paraId="5B9E0855" w14:textId="77777777" w:rsidR="007D579F" w:rsidRDefault="007D579F" w:rsidP="00DC731E">
            <w:pPr>
              <w:rPr>
                <w:rFonts w:ascii="Helvetica Neue" w:eastAsia="Helvetica Neue" w:hAnsi="Helvetica Neue" w:cs="Helvetica Neue"/>
                <w:sz w:val="20"/>
                <w:szCs w:val="20"/>
              </w:rPr>
            </w:pPr>
            <w:r>
              <w:rPr>
                <w:rFonts w:ascii="Helvetica Neue" w:eastAsia="Helvetica Neue" w:hAnsi="Helvetica Neue" w:cs="Helvetica Neue"/>
                <w:sz w:val="20"/>
                <w:szCs w:val="20"/>
              </w:rPr>
              <w:t>Spontaneous conversation</w:t>
            </w:r>
          </w:p>
        </w:tc>
      </w:tr>
    </w:tbl>
    <w:p w14:paraId="463221AF" w14:textId="525B0E86" w:rsidR="00F553FF" w:rsidRDefault="007D579F">
      <w:sdt>
        <w:sdtPr>
          <w:tag w:val="goog_rdk_27"/>
          <w:id w:val="755331369"/>
        </w:sdtPr>
        <w:sdtContent/>
      </w:sdt>
      <w:r>
        <w:rPr>
          <w:rFonts w:ascii="Helvetica Neue" w:eastAsia="Helvetica Neue" w:hAnsi="Helvetica Neue" w:cs="Helvetica Neue"/>
          <w:b/>
          <w:sz w:val="20"/>
          <w:szCs w:val="20"/>
        </w:rPr>
        <w:t>Supplementary Table 4:</w:t>
      </w:r>
      <w:r>
        <w:rPr>
          <w:rFonts w:ascii="Helvetica Neue" w:eastAsia="Helvetica Neue" w:hAnsi="Helvetica Neue" w:cs="Helvetica Neue"/>
          <w:sz w:val="20"/>
          <w:szCs w:val="20"/>
        </w:rPr>
        <w:t xml:space="preserve"> Behavioral tests analyzed broken down by sessions fo</w:t>
      </w:r>
    </w:p>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Neue">
    <w:altName w:val="Sylfaen"/>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79F"/>
    <w:rsid w:val="003C2EF4"/>
    <w:rsid w:val="007D579F"/>
    <w:rsid w:val="00B74216"/>
    <w:rsid w:val="00CC1DFD"/>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469F3"/>
  <w15:chartTrackingRefBased/>
  <w15:docId w15:val="{C808E316-F908-4852-A1CA-605779FB9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579F"/>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7D579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D579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D579F"/>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D579F"/>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7D579F"/>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7D579F"/>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7D579F"/>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7D579F"/>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7D579F"/>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57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57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57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57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57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57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57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57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579F"/>
    <w:rPr>
      <w:rFonts w:eastAsiaTheme="majorEastAsia" w:cstheme="majorBidi"/>
      <w:color w:val="272727" w:themeColor="text1" w:themeTint="D8"/>
    </w:rPr>
  </w:style>
  <w:style w:type="paragraph" w:styleId="Title">
    <w:name w:val="Title"/>
    <w:basedOn w:val="Normal"/>
    <w:next w:val="Normal"/>
    <w:link w:val="TitleChar"/>
    <w:uiPriority w:val="10"/>
    <w:qFormat/>
    <w:rsid w:val="007D579F"/>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D57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579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D57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579F"/>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7D579F"/>
    <w:rPr>
      <w:i/>
      <w:iCs/>
      <w:color w:val="404040" w:themeColor="text1" w:themeTint="BF"/>
    </w:rPr>
  </w:style>
  <w:style w:type="paragraph" w:styleId="ListParagraph">
    <w:name w:val="List Paragraph"/>
    <w:basedOn w:val="Normal"/>
    <w:uiPriority w:val="34"/>
    <w:qFormat/>
    <w:rsid w:val="007D579F"/>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7D579F"/>
    <w:rPr>
      <w:i/>
      <w:iCs/>
      <w:color w:val="0F4761" w:themeColor="accent1" w:themeShade="BF"/>
    </w:rPr>
  </w:style>
  <w:style w:type="paragraph" w:styleId="IntenseQuote">
    <w:name w:val="Intense Quote"/>
    <w:basedOn w:val="Normal"/>
    <w:next w:val="Normal"/>
    <w:link w:val="IntenseQuoteChar"/>
    <w:uiPriority w:val="30"/>
    <w:qFormat/>
    <w:rsid w:val="007D579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7D579F"/>
    <w:rPr>
      <w:i/>
      <w:iCs/>
      <w:color w:val="0F4761" w:themeColor="accent1" w:themeShade="BF"/>
    </w:rPr>
  </w:style>
  <w:style w:type="character" w:styleId="IntenseReference">
    <w:name w:val="Intense Reference"/>
    <w:basedOn w:val="DefaultParagraphFont"/>
    <w:uiPriority w:val="32"/>
    <w:qFormat/>
    <w:rsid w:val="007D579F"/>
    <w:rPr>
      <w:b/>
      <w:bCs/>
      <w:smallCaps/>
      <w:color w:val="0F4761" w:themeColor="accent1" w:themeShade="BF"/>
      <w:spacing w:val="5"/>
    </w:rPr>
  </w:style>
  <w:style w:type="paragraph" w:styleId="Bibliography">
    <w:name w:val="Bibliography"/>
    <w:basedOn w:val="Normal"/>
    <w:next w:val="Normal"/>
    <w:uiPriority w:val="37"/>
    <w:unhideWhenUsed/>
    <w:rsid w:val="007D579F"/>
    <w:pPr>
      <w:tabs>
        <w:tab w:val="left" w:pos="380"/>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1539</Words>
  <Characters>8776</Characters>
  <Application>Microsoft Office Word</Application>
  <DocSecurity>0</DocSecurity>
  <Lines>73</Lines>
  <Paragraphs>20</Paragraphs>
  <ScaleCrop>false</ScaleCrop>
  <Company>Springer Nature</Company>
  <LinksUpToDate>false</LinksUpToDate>
  <CharactersWithSpaces>10295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2024-09-20T03:48:00Z</dcterms:created>
  <dcterms:modified xsi:type="dcterms:W3CDTF">2024-09-20T03:49:00Z</dcterms:modified>
</cp:coreProperties>
</file>