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E581B" w14:textId="60268F2F" w:rsidR="005B5925" w:rsidRPr="00184872" w:rsidRDefault="005B5925" w:rsidP="005B5925">
      <w:pPr>
        <w:pStyle w:val="Heading1"/>
        <w:rPr>
          <w:lang w:val="en-US"/>
        </w:rPr>
      </w:pPr>
      <w:r w:rsidRPr="00184872">
        <w:rPr>
          <w:lang w:val="en-US"/>
        </w:rPr>
        <w:t xml:space="preserve">Understanding the value of meningococcal vaccination for adolescents and young adults in the United States </w:t>
      </w:r>
    </w:p>
    <w:p w14:paraId="34F08C7A" w14:textId="0ABC63FD" w:rsidR="005B5925" w:rsidRPr="00274C90" w:rsidRDefault="005B5925" w:rsidP="005B5925">
      <w:pPr>
        <w:rPr>
          <w:lang w:val="en-US"/>
        </w:rPr>
      </w:pPr>
      <w:r w:rsidRPr="00184872">
        <w:rPr>
          <w:lang w:val="en-US"/>
        </w:rPr>
        <w:t>Langevin E</w:t>
      </w:r>
      <w:r w:rsidRPr="00184872">
        <w:rPr>
          <w:vertAlign w:val="superscript"/>
          <w:lang w:val="en-US"/>
        </w:rPr>
        <w:t>1</w:t>
      </w:r>
      <w:r w:rsidRPr="00184872">
        <w:rPr>
          <w:lang w:val="en-US"/>
        </w:rPr>
        <w:t>,</w:t>
      </w:r>
      <w:r w:rsidR="00DD0AFC" w:rsidRPr="00184872" w:rsidDel="00DD0AFC">
        <w:rPr>
          <w:lang w:val="en-US"/>
        </w:rPr>
        <w:t xml:space="preserve"> </w:t>
      </w:r>
      <w:r w:rsidRPr="00184872">
        <w:rPr>
          <w:lang w:val="en-US"/>
        </w:rPr>
        <w:t>Robertson C</w:t>
      </w:r>
      <w:r w:rsidR="00184A5F">
        <w:rPr>
          <w:vertAlign w:val="superscript"/>
          <w:lang w:val="en-US"/>
        </w:rPr>
        <w:t>2</w:t>
      </w:r>
      <w:r w:rsidRPr="00184872">
        <w:rPr>
          <w:lang w:val="en-US"/>
        </w:rPr>
        <w:t>, Galarza K</w:t>
      </w:r>
      <w:r w:rsidR="00184A5F">
        <w:rPr>
          <w:vertAlign w:val="superscript"/>
          <w:lang w:val="en-US"/>
        </w:rPr>
        <w:t>2</w:t>
      </w:r>
      <w:r w:rsidRPr="00184872">
        <w:rPr>
          <w:lang w:val="en-US"/>
        </w:rPr>
        <w:t>, Dogu A</w:t>
      </w:r>
      <w:r w:rsidR="00184A5F">
        <w:rPr>
          <w:vertAlign w:val="superscript"/>
          <w:lang w:val="en-US"/>
        </w:rPr>
        <w:t>3</w:t>
      </w:r>
      <w:r w:rsidRPr="00184872">
        <w:rPr>
          <w:lang w:val="en-US"/>
        </w:rPr>
        <w:t>, Cristeau O</w:t>
      </w:r>
      <w:r w:rsidR="008120EF">
        <w:rPr>
          <w:vertAlign w:val="superscript"/>
          <w:lang w:val="en-US"/>
        </w:rPr>
        <w:t>4</w:t>
      </w:r>
      <w:r w:rsidRPr="00184872">
        <w:rPr>
          <w:lang w:val="en-US"/>
        </w:rPr>
        <w:t>, Clay E</w:t>
      </w:r>
      <w:r w:rsidR="008120EF">
        <w:rPr>
          <w:vertAlign w:val="superscript"/>
          <w:lang w:val="en-US"/>
        </w:rPr>
        <w:t>4</w:t>
      </w:r>
      <w:r w:rsidR="001F5D97">
        <w:rPr>
          <w:lang w:val="en-US"/>
        </w:rPr>
        <w:t xml:space="preserve">, </w:t>
      </w:r>
      <w:r w:rsidR="004B5C36">
        <w:rPr>
          <w:lang w:val="en-US"/>
        </w:rPr>
        <w:t>Wu</w:t>
      </w:r>
      <w:r w:rsidR="00AC4E5E">
        <w:rPr>
          <w:lang w:val="en-US"/>
        </w:rPr>
        <w:t xml:space="preserve"> J</w:t>
      </w:r>
      <w:r w:rsidR="00FA2BD6" w:rsidRPr="00274C90">
        <w:rPr>
          <w:vertAlign w:val="superscript"/>
          <w:lang w:val="en-US"/>
        </w:rPr>
        <w:t>5</w:t>
      </w:r>
      <w:r w:rsidR="007E2DD7">
        <w:rPr>
          <w:lang w:val="en-US"/>
        </w:rPr>
        <w:t xml:space="preserve">, </w:t>
      </w:r>
      <w:r w:rsidR="00DD0AFC" w:rsidRPr="00184872">
        <w:rPr>
          <w:lang w:val="en-US"/>
        </w:rPr>
        <w:t>Shin T</w:t>
      </w:r>
      <w:r w:rsidR="008120EF">
        <w:rPr>
          <w:vertAlign w:val="superscript"/>
          <w:lang w:val="en-US"/>
        </w:rPr>
        <w:t>5,6</w:t>
      </w:r>
    </w:p>
    <w:p w14:paraId="309D9748" w14:textId="77777777" w:rsidR="0015254F" w:rsidRDefault="0015254F" w:rsidP="0015254F">
      <w:pPr>
        <w:rPr>
          <w:b/>
          <w:bCs/>
          <w:lang w:val="en-US"/>
        </w:rPr>
      </w:pPr>
    </w:p>
    <w:p w14:paraId="519DD90E" w14:textId="10A90FD1" w:rsidR="0015254F" w:rsidRPr="000A1A71" w:rsidRDefault="0015254F" w:rsidP="00C55EC3">
      <w:pPr>
        <w:pStyle w:val="Heading1"/>
        <w:rPr>
          <w:rFonts w:eastAsiaTheme="majorEastAsia" w:cstheme="majorBidi"/>
          <w:i/>
          <w:szCs w:val="26"/>
          <w:lang w:val="en-US"/>
        </w:rPr>
      </w:pPr>
      <w:r>
        <w:rPr>
          <w:lang w:val="en-US"/>
        </w:rPr>
        <w:t xml:space="preserve">Supplementary </w:t>
      </w:r>
      <w:r w:rsidRPr="00274C90">
        <w:rPr>
          <w:lang w:val="en-US"/>
        </w:rPr>
        <w:t>Methods</w:t>
      </w:r>
    </w:p>
    <w:p w14:paraId="5C86F809" w14:textId="66B39CB9" w:rsidR="00764AE6" w:rsidRPr="0015254F" w:rsidRDefault="00007BDA" w:rsidP="00007BDA">
      <w:pPr>
        <w:pStyle w:val="Heading2"/>
        <w:rPr>
          <w:lang w:val="en-US"/>
        </w:rPr>
      </w:pPr>
      <w:r w:rsidRPr="0015254F">
        <w:rPr>
          <w:lang w:val="en-US"/>
        </w:rPr>
        <w:t>Population</w:t>
      </w:r>
    </w:p>
    <w:p w14:paraId="71F1EE9B" w14:textId="6E4F4A6B" w:rsidR="007505C3" w:rsidRPr="0015254F" w:rsidRDefault="007505C3" w:rsidP="007505C3">
      <w:pPr>
        <w:rPr>
          <w:lang w:val="en-US"/>
        </w:rPr>
      </w:pPr>
      <w:r w:rsidRPr="0015254F">
        <w:rPr>
          <w:lang w:val="en-US"/>
        </w:rPr>
        <w:t>Th</w:t>
      </w:r>
      <w:r w:rsidR="000A1A71">
        <w:rPr>
          <w:lang w:val="en-US"/>
        </w:rPr>
        <w:t>is cost-effectiveness analysis</w:t>
      </w:r>
      <w:r w:rsidRPr="0015254F">
        <w:rPr>
          <w:lang w:val="en-US"/>
        </w:rPr>
        <w:t xml:space="preserve"> focuse</w:t>
      </w:r>
      <w:r w:rsidR="000A1A71">
        <w:rPr>
          <w:lang w:val="en-US"/>
        </w:rPr>
        <w:t>d</w:t>
      </w:r>
      <w:r w:rsidRPr="0015254F">
        <w:rPr>
          <w:lang w:val="en-US"/>
        </w:rPr>
        <w:t xml:space="preserve"> on a cohort of US </w:t>
      </w:r>
      <w:r w:rsidR="00A00C92">
        <w:rPr>
          <w:lang w:val="en-US"/>
        </w:rPr>
        <w:t>adolescents and young adult</w:t>
      </w:r>
      <w:r w:rsidR="000E690B">
        <w:rPr>
          <w:lang w:val="en-US"/>
        </w:rPr>
        <w:t>s</w:t>
      </w:r>
      <w:r w:rsidRPr="0015254F">
        <w:rPr>
          <w:lang w:val="en-US"/>
        </w:rPr>
        <w:t xml:space="preserve"> </w:t>
      </w:r>
      <w:r w:rsidR="000E690B">
        <w:rPr>
          <w:lang w:val="en-US"/>
        </w:rPr>
        <w:t>(</w:t>
      </w:r>
      <w:r w:rsidRPr="0015254F">
        <w:rPr>
          <w:lang w:val="en-US"/>
        </w:rPr>
        <w:t>AYA</w:t>
      </w:r>
      <w:r w:rsidR="000E690B">
        <w:rPr>
          <w:lang w:val="en-US"/>
        </w:rPr>
        <w:t>)</w:t>
      </w:r>
      <w:r w:rsidRPr="0015254F">
        <w:rPr>
          <w:lang w:val="en-US"/>
        </w:rPr>
        <w:t xml:space="preserve"> aged 11–25 years</w:t>
      </w:r>
      <w:r w:rsidR="00901BC7" w:rsidRPr="0015254F">
        <w:rPr>
          <w:lang w:val="en-US"/>
        </w:rPr>
        <w:t xml:space="preserve">, </w:t>
      </w:r>
      <w:r w:rsidR="00184872" w:rsidRPr="0015254F">
        <w:rPr>
          <w:lang w:val="en-US"/>
        </w:rPr>
        <w:t>analyzed</w:t>
      </w:r>
      <w:r w:rsidR="00901BC7" w:rsidRPr="0015254F">
        <w:rPr>
          <w:lang w:val="en-US"/>
        </w:rPr>
        <w:t xml:space="preserve"> in two age-based subgroups, </w:t>
      </w:r>
      <w:r w:rsidRPr="0015254F">
        <w:rPr>
          <w:lang w:val="en-US"/>
        </w:rPr>
        <w:t>11</w:t>
      </w:r>
      <w:r w:rsidR="00901BC7" w:rsidRPr="0015254F">
        <w:rPr>
          <w:lang w:val="en-US"/>
        </w:rPr>
        <w:t>–</w:t>
      </w:r>
      <w:r w:rsidRPr="0015254F">
        <w:rPr>
          <w:lang w:val="en-US"/>
        </w:rPr>
        <w:t>17</w:t>
      </w:r>
      <w:r w:rsidR="00901BC7" w:rsidRPr="0015254F">
        <w:rPr>
          <w:lang w:val="en-US"/>
        </w:rPr>
        <w:t xml:space="preserve"> years and </w:t>
      </w:r>
      <w:r w:rsidRPr="0015254F">
        <w:rPr>
          <w:lang w:val="en-US"/>
        </w:rPr>
        <w:t>18</w:t>
      </w:r>
      <w:r w:rsidR="00901BC7" w:rsidRPr="0015254F">
        <w:rPr>
          <w:lang w:val="en-US"/>
        </w:rPr>
        <w:t>–</w:t>
      </w:r>
      <w:r w:rsidRPr="0015254F">
        <w:rPr>
          <w:lang w:val="en-US"/>
        </w:rPr>
        <w:t>25</w:t>
      </w:r>
      <w:r w:rsidR="00901BC7" w:rsidRPr="0015254F">
        <w:rPr>
          <w:lang w:val="en-US"/>
        </w:rPr>
        <w:t xml:space="preserve"> years</w:t>
      </w:r>
      <w:r w:rsidRPr="0015254F">
        <w:rPr>
          <w:lang w:val="en-US"/>
        </w:rPr>
        <w:t>.</w:t>
      </w:r>
      <w:r w:rsidR="00287254" w:rsidRPr="0015254F">
        <w:rPr>
          <w:lang w:val="en-US"/>
        </w:rPr>
        <w:t xml:space="preserve"> </w:t>
      </w:r>
      <w:r w:rsidRPr="0015254F">
        <w:rPr>
          <w:lang w:val="en-US"/>
        </w:rPr>
        <w:t>Th</w:t>
      </w:r>
      <w:r w:rsidR="00287254" w:rsidRPr="0015254F">
        <w:rPr>
          <w:lang w:val="en-US"/>
        </w:rPr>
        <w:t xml:space="preserve">e age of the modelled </w:t>
      </w:r>
      <w:r w:rsidRPr="0015254F">
        <w:rPr>
          <w:lang w:val="en-US"/>
        </w:rPr>
        <w:t>cohort covered the 15</w:t>
      </w:r>
      <w:r w:rsidR="000E690B">
        <w:rPr>
          <w:lang w:val="en-US"/>
        </w:rPr>
        <w:t>-</w:t>
      </w:r>
      <w:r w:rsidRPr="0015254F">
        <w:rPr>
          <w:lang w:val="en-US"/>
        </w:rPr>
        <w:t xml:space="preserve">year age </w:t>
      </w:r>
      <w:r w:rsidR="000E690B">
        <w:rPr>
          <w:lang w:val="en-US"/>
        </w:rPr>
        <w:t>span</w:t>
      </w:r>
      <w:r w:rsidRPr="0015254F">
        <w:rPr>
          <w:lang w:val="en-US"/>
        </w:rPr>
        <w:t xml:space="preserve"> benefiting the most from the direct protection brought by the current US </w:t>
      </w:r>
      <w:r w:rsidR="009B4C09">
        <w:rPr>
          <w:lang w:val="en-US"/>
        </w:rPr>
        <w:t xml:space="preserve">adolescent meningococcal </w:t>
      </w:r>
      <w:r w:rsidRPr="0015254F">
        <w:rPr>
          <w:lang w:val="en-US"/>
        </w:rPr>
        <w:t>vaccination program</w:t>
      </w:r>
      <w:r w:rsidR="0075295D" w:rsidRPr="0015254F">
        <w:rPr>
          <w:lang w:val="en-US"/>
        </w:rPr>
        <w:t xml:space="preserve"> and </w:t>
      </w:r>
      <w:r w:rsidRPr="0015254F">
        <w:rPr>
          <w:lang w:val="en-US"/>
        </w:rPr>
        <w:t>was also in line with the most recent</w:t>
      </w:r>
      <w:r w:rsidR="0075295D" w:rsidRPr="0015254F">
        <w:rPr>
          <w:lang w:val="en-US"/>
        </w:rPr>
        <w:t xml:space="preserve"> analysis</w:t>
      </w:r>
      <w:r w:rsidRPr="0015254F">
        <w:rPr>
          <w:lang w:val="en-US"/>
        </w:rPr>
        <w:t xml:space="preserve"> conducted by the </w:t>
      </w:r>
      <w:r w:rsidR="000E690B">
        <w:rPr>
          <w:lang w:val="en-US"/>
        </w:rPr>
        <w:t>Centers for Disease Control and Prevention</w:t>
      </w:r>
      <w:r w:rsidRPr="0015254F">
        <w:rPr>
          <w:lang w:val="en-US"/>
        </w:rPr>
        <w:t xml:space="preserve"> </w:t>
      </w:r>
      <w:r w:rsidR="00E01FE0">
        <w:rPr>
          <w:lang w:val="en-US"/>
        </w:rPr>
        <w:t>(</w:t>
      </w:r>
      <w:r w:rsidRPr="0015254F">
        <w:rPr>
          <w:lang w:val="en-US"/>
        </w:rPr>
        <w:t>CDC</w:t>
      </w:r>
      <w:r w:rsidR="00E01FE0">
        <w:rPr>
          <w:lang w:val="en-US"/>
        </w:rPr>
        <w:t>)</w:t>
      </w:r>
      <w:r w:rsidR="000E690B">
        <w:rPr>
          <w:lang w:val="en-US"/>
        </w:rPr>
        <w:t xml:space="preserve"> </w:t>
      </w:r>
      <w:r w:rsidRPr="0015254F">
        <w:rPr>
          <w:lang w:val="en-US"/>
        </w:rPr>
        <w:t xml:space="preserve">and presented </w:t>
      </w:r>
      <w:r w:rsidR="00C621C5" w:rsidRPr="0015254F">
        <w:rPr>
          <w:lang w:val="en-US"/>
        </w:rPr>
        <w:t>to the</w:t>
      </w:r>
      <w:r w:rsidRPr="0015254F">
        <w:rPr>
          <w:lang w:val="en-US"/>
        </w:rPr>
        <w:t xml:space="preserve"> </w:t>
      </w:r>
      <w:r w:rsidR="0042611E" w:rsidRPr="0042611E">
        <w:t>Advisory Committee on Immunization Practices</w:t>
      </w:r>
      <w:r w:rsidR="003528A4">
        <w:rPr>
          <w:lang w:val="en-US"/>
        </w:rPr>
        <w:t xml:space="preserve"> </w:t>
      </w:r>
      <w:r w:rsidR="0042611E">
        <w:rPr>
          <w:lang w:val="en-US"/>
        </w:rPr>
        <w:t>(</w:t>
      </w:r>
      <w:r w:rsidRPr="0015254F">
        <w:rPr>
          <w:lang w:val="en-US"/>
        </w:rPr>
        <w:t>ACIP</w:t>
      </w:r>
      <w:r w:rsidR="0042611E">
        <w:rPr>
          <w:lang w:val="en-US"/>
        </w:rPr>
        <w:t>)</w:t>
      </w:r>
      <w:r w:rsidR="00236703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&lt;EndNote&gt;&lt;Cite&gt;&lt;Author&gt;Ortega-Sanchez&lt;/Author&gt;&lt;Year&gt;2023&lt;/Year&gt;&lt;RecNum&gt;21&lt;/RecNum&gt;&lt;DisplayText&gt;[1, 2]&lt;/DisplayText&gt;&lt;record&gt;&lt;rec-number&gt;21&lt;/rec-number&gt;&lt;foreign-keys&gt;&lt;key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Cite&gt;&lt;Author&gt;Ortega-Sanchez&lt;/Author&gt;&lt;Year&gt;2023&lt;/Year&gt;&lt;RecNum&gt;38&lt;/RecNum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2]</w:t>
      </w:r>
      <w:r w:rsidR="00B66599">
        <w:rPr>
          <w:lang w:val="en-US"/>
        </w:rPr>
        <w:fldChar w:fldCharType="end"/>
      </w:r>
      <w:r w:rsidR="005952C7" w:rsidRPr="0015254F">
        <w:rPr>
          <w:lang w:val="en-US"/>
        </w:rPr>
        <w:t>.</w:t>
      </w:r>
    </w:p>
    <w:p w14:paraId="34405775" w14:textId="22574E30" w:rsidR="000A1A71" w:rsidRDefault="003B6335" w:rsidP="005243F7">
      <w:pPr>
        <w:rPr>
          <w:lang w:val="en-US"/>
        </w:rPr>
      </w:pPr>
      <w:r w:rsidRPr="0015254F">
        <w:rPr>
          <w:lang w:val="en-US"/>
        </w:rPr>
        <w:t xml:space="preserve">In addition </w:t>
      </w:r>
      <w:r w:rsidR="00EE5E96">
        <w:rPr>
          <w:lang w:val="en-US"/>
        </w:rPr>
        <w:t>to assessing the cost-effectiveness</w:t>
      </w:r>
      <w:r w:rsidR="0081760E">
        <w:rPr>
          <w:lang w:val="en-US"/>
        </w:rPr>
        <w:t xml:space="preserve"> of meningococcal vaccination in</w:t>
      </w:r>
      <w:r w:rsidR="00E01FE0" w:rsidRPr="0015254F">
        <w:rPr>
          <w:lang w:val="en-US"/>
        </w:rPr>
        <w:t xml:space="preserve"> </w:t>
      </w:r>
      <w:r w:rsidRPr="0015254F">
        <w:rPr>
          <w:lang w:val="en-US"/>
        </w:rPr>
        <w:t>the 11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17 and 18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25 year</w:t>
      </w:r>
      <w:r w:rsidR="0081760E">
        <w:rPr>
          <w:lang w:val="en-US"/>
        </w:rPr>
        <w:t xml:space="preserve"> </w:t>
      </w:r>
      <w:r w:rsidR="00D0278F">
        <w:rPr>
          <w:lang w:val="en-US"/>
        </w:rPr>
        <w:t>age groups</w:t>
      </w:r>
      <w:r w:rsidRPr="0015254F">
        <w:rPr>
          <w:lang w:val="en-US"/>
        </w:rPr>
        <w:t>, </w:t>
      </w:r>
      <w:r w:rsidR="000A1A71">
        <w:rPr>
          <w:lang w:val="en-US"/>
        </w:rPr>
        <w:t>an</w:t>
      </w:r>
      <w:r w:rsidRPr="0015254F">
        <w:rPr>
          <w:lang w:val="en-US"/>
        </w:rPr>
        <w:t xml:space="preserve"> </w:t>
      </w:r>
      <w:r w:rsidR="00AE355C">
        <w:rPr>
          <w:lang w:val="en-US"/>
        </w:rPr>
        <w:t>analysis eval</w:t>
      </w:r>
      <w:r w:rsidR="00893BB5">
        <w:rPr>
          <w:lang w:val="en-US"/>
        </w:rPr>
        <w:t>uated the</w:t>
      </w:r>
      <w:r w:rsidR="00EE5E96">
        <w:rPr>
          <w:lang w:val="en-US"/>
        </w:rPr>
        <w:t xml:space="preserve"> value of vaccination </w:t>
      </w:r>
      <w:r w:rsidR="00E61824">
        <w:rPr>
          <w:lang w:val="en-US"/>
        </w:rPr>
        <w:t xml:space="preserve">when </w:t>
      </w:r>
      <w:r w:rsidRPr="0015254F">
        <w:rPr>
          <w:lang w:val="en-US"/>
        </w:rPr>
        <w:t>the US population was further stratified into six age groups (i.e. 0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10, 11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17, 18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25, 26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32, 33</w:t>
      </w:r>
      <w:r w:rsidR="009B3E11" w:rsidRPr="0015254F">
        <w:rPr>
          <w:lang w:val="en-US"/>
        </w:rPr>
        <w:t>–</w:t>
      </w:r>
      <w:r w:rsidRPr="0015254F">
        <w:rPr>
          <w:lang w:val="en-US"/>
        </w:rPr>
        <w:t>64, and ≥65)</w:t>
      </w:r>
      <w:r w:rsidR="002B41EC">
        <w:rPr>
          <w:lang w:val="en-US"/>
        </w:rPr>
        <w:t>. This was done</w:t>
      </w:r>
      <w:r w:rsidRPr="0015254F">
        <w:rPr>
          <w:lang w:val="en-US"/>
        </w:rPr>
        <w:t xml:space="preserve"> to support the scenario analysis examining the indirect effect of vaccination (i.e.</w:t>
      </w:r>
      <w:r w:rsidR="009B3E11" w:rsidRPr="0015254F">
        <w:rPr>
          <w:lang w:val="en-US"/>
        </w:rPr>
        <w:t>,</w:t>
      </w:r>
      <w:r w:rsidRPr="0015254F">
        <w:rPr>
          <w:lang w:val="en-US"/>
        </w:rPr>
        <w:t xml:space="preserve"> herd immunity).</w:t>
      </w:r>
    </w:p>
    <w:p w14:paraId="04DC2238" w14:textId="6AD30C91" w:rsidR="00FB589E" w:rsidRPr="00184872" w:rsidRDefault="000832E0" w:rsidP="005243F7">
      <w:pPr>
        <w:rPr>
          <w:lang w:val="en-US"/>
        </w:rPr>
      </w:pPr>
      <w:r>
        <w:rPr>
          <w:lang w:val="en-US"/>
        </w:rPr>
        <w:t>The m</w:t>
      </w:r>
      <w:r w:rsidRPr="0015254F">
        <w:rPr>
          <w:lang w:val="en-US"/>
        </w:rPr>
        <w:t>ost</w:t>
      </w:r>
      <w:r w:rsidR="00FB589E" w:rsidRPr="0015254F">
        <w:rPr>
          <w:lang w:val="en-US"/>
        </w:rPr>
        <w:t xml:space="preserve"> recent demographic data available from official sources were used. Population size by year of age for </w:t>
      </w:r>
      <w:r w:rsidR="000C45E9" w:rsidRPr="0015254F">
        <w:rPr>
          <w:lang w:val="en-US"/>
        </w:rPr>
        <w:t xml:space="preserve">the </w:t>
      </w:r>
      <w:r>
        <w:rPr>
          <w:lang w:val="en-US"/>
        </w:rPr>
        <w:t xml:space="preserve">2022 </w:t>
      </w:r>
      <w:r w:rsidR="000C45E9" w:rsidRPr="0015254F">
        <w:rPr>
          <w:lang w:val="en-US"/>
        </w:rPr>
        <w:t xml:space="preserve">calendar year </w:t>
      </w:r>
      <w:r w:rsidR="00FB589E" w:rsidRPr="0015254F">
        <w:rPr>
          <w:lang w:val="en-US"/>
        </w:rPr>
        <w:t xml:space="preserve">was retrieved from the US Census Bureau to calculate the </w:t>
      </w:r>
      <w:r>
        <w:rPr>
          <w:lang w:val="en-US"/>
        </w:rPr>
        <w:t>population</w:t>
      </w:r>
      <w:r w:rsidR="00FB589E" w:rsidRPr="0015254F">
        <w:rPr>
          <w:lang w:val="en-US"/>
        </w:rPr>
        <w:t xml:space="preserve"> size of age groups of interest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ExcludeYear="1"&gt;&lt;Author&gt;United States Census Bureau&lt;/Author&gt;&lt;RecNum&gt;23&lt;/RecNum&gt;&lt;DisplayText&gt;[3]&lt;/DisplayText&gt;&lt;record&gt;&lt;rec-number&gt;23&lt;/rec-number&gt;&lt;foreign-keys&gt;&lt;key app="EN" db-id="9s0wxpzx3fvrryea2r95r0dbawsesfd9s2va" timestamp="1715901935"&gt;23&lt;/key&gt;&lt;/foreign-keys&gt;&lt;ref-type name="Web Page"&gt;12&lt;/ref-type&gt;&lt;contributors&gt;&lt;authors&gt;&lt;author&gt;United States Census Bureau,.&lt;/author&gt;&lt;/authors&gt;&lt;/contributors&gt;&lt;titles&gt;&lt;title&gt;Population and Housing Unit Estimates Datasets&lt;/title&gt;&lt;/titles&gt;&lt;volume&gt;2024&lt;/volume&gt;&lt;number&gt;15 May&lt;/number&gt;&lt;dates&gt;&lt;/dates&gt;&lt;urls&gt;&lt;related-urls&gt;&lt;url&gt;https://www.census.gov/programs-surveys/popest/data/data-sets.2000.List_1725564412.html&lt;/url&gt;&lt;/related-urls&gt;&lt;/urls&gt;&lt;/record&gt;&lt;/Cite&gt;&lt;/EndNote&gt;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[3]</w:t>
      </w:r>
      <w:r w:rsidR="00B66599">
        <w:rPr>
          <w:lang w:val="en-US"/>
        </w:rPr>
        <w:fldChar w:fldCharType="end"/>
      </w:r>
      <w:r w:rsidR="00FB589E" w:rsidRPr="0015254F">
        <w:rPr>
          <w:lang w:val="en-US"/>
        </w:rPr>
        <w:t xml:space="preserve">. The percentage of females was estimated from the 2022 American Community Survey data available on the US Census Bureau website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ExcludeYear="1"&gt;&lt;Author&gt;United States Census Bureau&lt;/Author&gt;&lt;RecNum&gt;25&lt;/RecNum&gt;&lt;DisplayText&gt;[4]&lt;/DisplayText&gt;&lt;record&gt;&lt;rec-number&gt;25&lt;/rec-number&gt;&lt;foreign-keys&gt;&lt;key app="EN" db-id="9s0wxpzx3fvrryea2r95r0dbawsesfd9s2va" timestamp="1715903706"&gt;25&lt;/key&gt;&lt;/foreign-keys&gt;&lt;ref-type name="Web Page"&gt;12&lt;/ref-type&gt;&lt;contributors&gt;&lt;authors&gt;&lt;author&gt;United States Census Bureau,.&lt;/author&gt;&lt;/authors&gt;&lt;/contributors&gt;&lt;titles&gt;&lt;title&gt;American Community Survey&lt;/title&gt;&lt;/titles&gt;&lt;volume&gt;2024&lt;/volume&gt;&lt;number&gt;15 May&lt;/number&gt;&lt;dates&gt;&lt;/dates&gt;&lt;urls&gt;&lt;related-urls&gt;&lt;url&gt;https://data.census.gov/table/ACSDP5Y2022.DP05?q=United%20States&amp;amp;g=010XX00US&lt;/url&gt;&lt;/related-urls&gt;&lt;/urls&gt;&lt;/record&gt;&lt;/Cite&gt;&lt;/EndNote&gt;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[4]</w:t>
      </w:r>
      <w:r w:rsidR="00B66599">
        <w:rPr>
          <w:lang w:val="en-US"/>
        </w:rPr>
        <w:fldChar w:fldCharType="end"/>
      </w:r>
      <w:r w:rsidR="00FB589E" w:rsidRPr="0015254F">
        <w:rPr>
          <w:lang w:val="en-US"/>
        </w:rPr>
        <w:t xml:space="preserve">. The 2021 life expectancy at birth for males and females was used to estimate life years </w:t>
      </w:r>
      <w:r w:rsidR="00CD0CCC" w:rsidRPr="0015254F">
        <w:rPr>
          <w:lang w:val="en-US"/>
        </w:rPr>
        <w:t xml:space="preserve">(LYs) </w:t>
      </w:r>
      <w:r w:rsidR="00FB589E" w:rsidRPr="0015254F">
        <w:rPr>
          <w:lang w:val="en-US"/>
        </w:rPr>
        <w:t xml:space="preserve">lost; this was retrieved from the life tables published by the CDC in </w:t>
      </w:r>
      <w:r w:rsidR="00A0778F">
        <w:rPr>
          <w:lang w:val="en-US"/>
        </w:rPr>
        <w:t>its</w:t>
      </w:r>
      <w:r w:rsidR="00A0778F" w:rsidRPr="0015254F">
        <w:rPr>
          <w:lang w:val="en-US"/>
        </w:rPr>
        <w:t xml:space="preserve"> </w:t>
      </w:r>
      <w:r w:rsidR="00FB589E" w:rsidRPr="0015254F">
        <w:rPr>
          <w:lang w:val="en-US"/>
        </w:rPr>
        <w:t xml:space="preserve">National Vital Statistics Reports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&lt;EndNote&gt;&lt;Cite&gt;&lt;Author&gt;Arias&lt;/Author&gt;&lt;Year&gt;2023&lt;/Year&gt;&lt;RecNum&gt;26&lt;/RecNum&gt;&lt;DisplayText&gt;[5]&lt;/DisplayText&gt;&lt;record&gt;&lt;rec-number&gt;26&lt;/rec-number&gt;&lt;foreign-keys&gt;&lt;key app="EN" db-id="9s0wxpzx3fvrryea2r95r0dbawsesfd9s2va" timestamp="1715903893"&gt;26&lt;/key&gt;&lt;/foreign-keys&gt;&lt;ref-type name="Journal Article"&gt;17&lt;/ref-type&gt;&lt;contributors&gt;&lt;authors&gt;&lt;author&gt;Arias, E.&lt;/author&gt;&lt;author&gt;Xu, J.&lt;/author&gt;&lt;author&gt;Kochanek, K.&lt;/author&gt;&lt;/authors&gt;&lt;/contributors&gt;&lt;titles&gt;&lt;title&gt;United States Life Tables, 2021&lt;/title&gt;&lt;secondary-title&gt;Natl Vital Stat Rep&lt;/secondary-title&gt;&lt;/titles&gt;&lt;periodical&gt;&lt;full-title&gt;Natl Vital Stat Rep&lt;/full-title&gt;&lt;/periodical&gt;&lt;pages&gt;1-64&lt;/pages&gt;&lt;volume&gt;72&lt;/volume&gt;&lt;number&gt;12&lt;/number&gt;&lt;keywords&gt;&lt;keyword&gt;Aged&lt;/keyword&gt;&lt;keyword&gt;Female&lt;/keyword&gt;&lt;keyword&gt;Humans&lt;/keyword&gt;&lt;keyword&gt;Infant, Newborn&lt;/keyword&gt;&lt;keyword&gt;Male&lt;/keyword&gt;&lt;keyword&gt;Ethnicity/statistics &amp;amp; numerical data&lt;/keyword&gt;&lt;keyword&gt;Hispanic or Latino&lt;/keyword&gt;&lt;keyword&gt;Life Expectancy/ethnology&lt;/keyword&gt;&lt;keyword&gt;*Life Tables&lt;/keyword&gt;&lt;keyword&gt;Medicare/statistics &amp;amp; numerical data&lt;/keyword&gt;&lt;keyword&gt;United States/epidemiology&lt;/keyword&gt;&lt;keyword&gt;Aged, 80 and over&lt;/keyword&gt;&lt;/keywords&gt;&lt;dates&gt;&lt;year&gt;2023&lt;/year&gt;&lt;pub-dates&gt;&lt;date&gt;Nov&lt;/date&gt;&lt;/pub-dates&gt;&lt;/dates&gt;&lt;isbn&gt;1551-8922&lt;/isbn&gt;&lt;accession-num&gt;38048433&lt;/accession-num&gt;&lt;urls&gt;&lt;/urls&gt;&lt;remote-database-provider&gt;NLM&lt;/remote-database-provider&gt;&lt;language&gt;eng&lt;/language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[5]</w:t>
      </w:r>
      <w:r w:rsidR="00B66599">
        <w:rPr>
          <w:lang w:val="en-US"/>
        </w:rPr>
        <w:fldChar w:fldCharType="end"/>
      </w:r>
      <w:r w:rsidR="00FB589E" w:rsidRPr="0015254F">
        <w:rPr>
          <w:lang w:val="en-US"/>
        </w:rPr>
        <w:t>.</w:t>
      </w:r>
      <w:r w:rsidR="00FB589E" w:rsidRPr="00184872">
        <w:rPr>
          <w:lang w:val="en-US"/>
        </w:rPr>
        <w:t xml:space="preserve"> </w:t>
      </w:r>
    </w:p>
    <w:p w14:paraId="226A6308" w14:textId="62A02F7D" w:rsidR="00007BDA" w:rsidRPr="00184872" w:rsidRDefault="00B63AD0" w:rsidP="00B63AD0">
      <w:pPr>
        <w:pStyle w:val="Heading2"/>
        <w:rPr>
          <w:lang w:val="en-US"/>
        </w:rPr>
      </w:pPr>
      <w:r w:rsidRPr="00184872">
        <w:rPr>
          <w:lang w:val="en-US"/>
        </w:rPr>
        <w:lastRenderedPageBreak/>
        <w:t>Vaccination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t>schedules</w:t>
      </w:r>
    </w:p>
    <w:p w14:paraId="647161A6" w14:textId="6E5E14C8" w:rsidR="00914CAF" w:rsidRPr="0015254F" w:rsidRDefault="00914CAF" w:rsidP="005243F7">
      <w:pPr>
        <w:rPr>
          <w:lang w:val="en-US"/>
        </w:rPr>
      </w:pPr>
      <w:r w:rsidRPr="0015254F">
        <w:rPr>
          <w:lang w:val="en-US"/>
        </w:rPr>
        <w:t>Vaccination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t>schedules</w:t>
      </w:r>
      <w:r w:rsidRPr="0015254F">
        <w:rPr>
          <w:lang w:val="en-US"/>
        </w:rPr>
        <w:t xml:space="preserve"> were defined as a series of doses. For each </w:t>
      </w:r>
      <w:r w:rsidR="00C04CB3" w:rsidRPr="0015254F">
        <w:rPr>
          <w:lang w:val="en-US"/>
        </w:rPr>
        <w:t xml:space="preserve">dose </w:t>
      </w:r>
      <w:r w:rsidRPr="0015254F">
        <w:rPr>
          <w:lang w:val="en-US"/>
        </w:rPr>
        <w:t>administ</w:t>
      </w:r>
      <w:r w:rsidR="00C04CB3" w:rsidRPr="0015254F">
        <w:rPr>
          <w:lang w:val="en-US"/>
        </w:rPr>
        <w:t xml:space="preserve">ered, the </w:t>
      </w:r>
      <w:r w:rsidRPr="0015254F">
        <w:rPr>
          <w:lang w:val="en-US"/>
        </w:rPr>
        <w:t>model considered</w:t>
      </w:r>
      <w:r w:rsidR="00C04CB3" w:rsidRPr="0015254F">
        <w:rPr>
          <w:lang w:val="en-US"/>
        </w:rPr>
        <w:t xml:space="preserve"> the type of </w:t>
      </w:r>
      <w:r w:rsidR="005A0845">
        <w:rPr>
          <w:lang w:val="en-US"/>
        </w:rPr>
        <w:t>mening</w:t>
      </w:r>
      <w:r w:rsidR="00E83C32">
        <w:rPr>
          <w:lang w:val="en-US"/>
        </w:rPr>
        <w:t xml:space="preserve">ococcal </w:t>
      </w:r>
      <w:r w:rsidR="00C04CB3" w:rsidRPr="0015254F">
        <w:rPr>
          <w:lang w:val="en-US"/>
        </w:rPr>
        <w:t>vaccine</w:t>
      </w:r>
      <w:r w:rsidRPr="0015254F">
        <w:rPr>
          <w:lang w:val="en-US"/>
        </w:rPr>
        <w:t xml:space="preserve"> </w:t>
      </w:r>
      <w:r w:rsidR="00C04CB3" w:rsidRPr="0015254F">
        <w:rPr>
          <w:lang w:val="en-US"/>
        </w:rPr>
        <w:t>(</w:t>
      </w:r>
      <w:r w:rsidRPr="0015254F">
        <w:rPr>
          <w:lang w:val="en-US"/>
        </w:rPr>
        <w:t xml:space="preserve">monovalent </w:t>
      </w:r>
      <w:r w:rsidR="00E83C32">
        <w:rPr>
          <w:lang w:val="en-US"/>
        </w:rPr>
        <w:t>serogroup B vaccine</w:t>
      </w:r>
      <w:r w:rsidR="00E83C32" w:rsidRPr="0015254F">
        <w:rPr>
          <w:lang w:val="en-US"/>
        </w:rPr>
        <w:t xml:space="preserve"> </w:t>
      </w:r>
      <w:r w:rsidR="00E83C32">
        <w:rPr>
          <w:lang w:val="en-US"/>
        </w:rPr>
        <w:t>[</w:t>
      </w:r>
      <w:r w:rsidRPr="0015254F">
        <w:rPr>
          <w:lang w:val="en-US"/>
        </w:rPr>
        <w:t>MenB</w:t>
      </w:r>
      <w:r w:rsidR="00E83C32">
        <w:rPr>
          <w:lang w:val="en-US"/>
        </w:rPr>
        <w:t>]</w:t>
      </w:r>
      <w:r w:rsidRPr="0015254F">
        <w:rPr>
          <w:lang w:val="en-US"/>
        </w:rPr>
        <w:t xml:space="preserve">, quadrivalent </w:t>
      </w:r>
      <w:r w:rsidR="00210BC6">
        <w:rPr>
          <w:lang w:val="en-US"/>
        </w:rPr>
        <w:t xml:space="preserve">vaccine </w:t>
      </w:r>
      <w:r w:rsidR="00E83C32">
        <w:rPr>
          <w:lang w:val="en-US"/>
        </w:rPr>
        <w:t>[</w:t>
      </w:r>
      <w:r w:rsidRPr="0015254F">
        <w:rPr>
          <w:lang w:val="en-US"/>
        </w:rPr>
        <w:t>MenACWY</w:t>
      </w:r>
      <w:r w:rsidR="00E83C32">
        <w:rPr>
          <w:lang w:val="en-US"/>
        </w:rPr>
        <w:t>]</w:t>
      </w:r>
      <w:r w:rsidR="00C04CB3" w:rsidRPr="0015254F">
        <w:rPr>
          <w:lang w:val="en-US"/>
        </w:rPr>
        <w:t>,</w:t>
      </w:r>
      <w:r w:rsidRPr="0015254F">
        <w:rPr>
          <w:lang w:val="en-US"/>
        </w:rPr>
        <w:t xml:space="preserve"> or pentavalent </w:t>
      </w:r>
      <w:r w:rsidR="00210BC6">
        <w:rPr>
          <w:lang w:val="en-US"/>
        </w:rPr>
        <w:t>vaccine</w:t>
      </w:r>
      <w:r w:rsidRPr="0015254F">
        <w:rPr>
          <w:lang w:val="en-US"/>
        </w:rPr>
        <w:t xml:space="preserve"> </w:t>
      </w:r>
      <w:r w:rsidR="00210BC6">
        <w:rPr>
          <w:lang w:val="en-US"/>
        </w:rPr>
        <w:t>[</w:t>
      </w:r>
      <w:r w:rsidRPr="0015254F">
        <w:rPr>
          <w:lang w:val="en-US"/>
        </w:rPr>
        <w:t>MenABCWY</w:t>
      </w:r>
      <w:r w:rsidR="00210BC6">
        <w:rPr>
          <w:lang w:val="en-US"/>
        </w:rPr>
        <w:t>]</w:t>
      </w:r>
      <w:r w:rsidR="00C04CB3" w:rsidRPr="0015254F">
        <w:rPr>
          <w:lang w:val="en-US"/>
        </w:rPr>
        <w:t xml:space="preserve">), the </w:t>
      </w:r>
      <w:r w:rsidRPr="0015254F">
        <w:rPr>
          <w:lang w:val="en-US"/>
        </w:rPr>
        <w:t>age at vaccination</w:t>
      </w:r>
      <w:r w:rsidR="00C04CB3" w:rsidRPr="0015254F">
        <w:rPr>
          <w:lang w:val="en-US"/>
        </w:rPr>
        <w:t xml:space="preserve">, </w:t>
      </w:r>
      <w:r w:rsidR="003528A4">
        <w:rPr>
          <w:lang w:val="en-US"/>
        </w:rPr>
        <w:t xml:space="preserve">the </w:t>
      </w:r>
      <w:r w:rsidRPr="0015254F">
        <w:rPr>
          <w:lang w:val="en-US"/>
        </w:rPr>
        <w:t>vaccin</w:t>
      </w:r>
      <w:r w:rsidR="00C04CB3" w:rsidRPr="0015254F">
        <w:rPr>
          <w:lang w:val="en-US"/>
        </w:rPr>
        <w:t>ation</w:t>
      </w:r>
      <w:r w:rsidRPr="0015254F">
        <w:rPr>
          <w:lang w:val="en-US"/>
        </w:rPr>
        <w:t xml:space="preserve"> coverage rate (VCR)</w:t>
      </w:r>
      <w:r w:rsidR="00C04CB3" w:rsidRPr="0015254F">
        <w:rPr>
          <w:lang w:val="en-US"/>
        </w:rPr>
        <w:t>,</w:t>
      </w:r>
      <w:r w:rsidR="003528A4">
        <w:rPr>
          <w:lang w:val="en-US"/>
        </w:rPr>
        <w:t xml:space="preserve"> the</w:t>
      </w:r>
      <w:r w:rsidR="00C04CB3" w:rsidRPr="0015254F">
        <w:rPr>
          <w:lang w:val="en-US"/>
        </w:rPr>
        <w:t xml:space="preserve"> </w:t>
      </w:r>
      <w:r w:rsidR="0010254C" w:rsidRPr="0015254F">
        <w:rPr>
          <w:lang w:val="en-US"/>
        </w:rPr>
        <w:t>serogroup</w:t>
      </w:r>
      <w:r w:rsidR="00C04CB3" w:rsidRPr="0015254F">
        <w:rPr>
          <w:lang w:val="en-US"/>
        </w:rPr>
        <w:t>-</w:t>
      </w:r>
      <w:r w:rsidRPr="0015254F">
        <w:rPr>
          <w:lang w:val="en-US"/>
        </w:rPr>
        <w:t>dependent vaccine effectiveness</w:t>
      </w:r>
      <w:r w:rsidR="001A7C0F" w:rsidRPr="0015254F">
        <w:rPr>
          <w:lang w:val="en-US"/>
        </w:rPr>
        <w:t xml:space="preserve"> and the rate of its waning. </w:t>
      </w:r>
      <w:r w:rsidR="00912F3E" w:rsidRPr="0015254F">
        <w:rPr>
          <w:lang w:val="en-US"/>
        </w:rPr>
        <w:t>Based on these parameters,</w:t>
      </w:r>
      <w:r w:rsidRPr="0015254F">
        <w:rPr>
          <w:lang w:val="en-US"/>
        </w:rPr>
        <w:t xml:space="preserve"> the model estimated the level of direct vaccine protection against each</w:t>
      </w:r>
      <w:r w:rsidR="002D0A62" w:rsidRPr="0015254F">
        <w:rPr>
          <w:lang w:val="en-US"/>
        </w:rPr>
        <w:t xml:space="preserve"> </w:t>
      </w:r>
      <w:r w:rsidR="002D0A62" w:rsidRPr="0015254F">
        <w:rPr>
          <w:i/>
          <w:iCs/>
          <w:lang w:val="en-US"/>
        </w:rPr>
        <w:t>N</w:t>
      </w:r>
      <w:r w:rsidR="008B3C08" w:rsidRPr="0015254F">
        <w:rPr>
          <w:i/>
          <w:iCs/>
          <w:lang w:val="en-US"/>
        </w:rPr>
        <w:t>.</w:t>
      </w:r>
      <w:r w:rsidR="002D0A62" w:rsidRPr="0015254F">
        <w:rPr>
          <w:i/>
          <w:iCs/>
          <w:lang w:val="en-US"/>
        </w:rPr>
        <w:t xml:space="preserve"> meningitidis</w:t>
      </w:r>
      <w:r w:rsidRPr="0015254F">
        <w:rPr>
          <w:lang w:val="en-US"/>
        </w:rPr>
        <w:t xml:space="preserve"> </w:t>
      </w:r>
      <w:r w:rsidR="0010254C" w:rsidRPr="0015254F">
        <w:rPr>
          <w:lang w:val="en-US"/>
        </w:rPr>
        <w:t>serogroup</w:t>
      </w:r>
      <w:r w:rsidR="00912F3E" w:rsidRPr="0015254F">
        <w:rPr>
          <w:lang w:val="en-US"/>
        </w:rPr>
        <w:t xml:space="preserve"> in</w:t>
      </w:r>
      <w:r w:rsidRPr="0015254F">
        <w:rPr>
          <w:lang w:val="en-US"/>
        </w:rPr>
        <w:t xml:space="preserve"> each year of age of </w:t>
      </w:r>
      <w:r w:rsidR="00AB3CC5">
        <w:rPr>
          <w:lang w:val="en-US"/>
        </w:rPr>
        <w:t xml:space="preserve">individuals in </w:t>
      </w:r>
      <w:r w:rsidRPr="0015254F">
        <w:rPr>
          <w:lang w:val="en-US"/>
        </w:rPr>
        <w:t xml:space="preserve">the cohort. </w:t>
      </w:r>
      <w:r w:rsidR="005243F7" w:rsidRPr="0015254F">
        <w:rPr>
          <w:lang w:val="en-US"/>
        </w:rPr>
        <w:t>T</w:t>
      </w:r>
      <w:r w:rsidRPr="0015254F">
        <w:rPr>
          <w:lang w:val="en-US"/>
        </w:rPr>
        <w:t xml:space="preserve">he weighted average level of protection was </w:t>
      </w:r>
      <w:r w:rsidR="005243F7" w:rsidRPr="0015254F">
        <w:rPr>
          <w:lang w:val="en-US"/>
        </w:rPr>
        <w:t xml:space="preserve">then </w:t>
      </w:r>
      <w:r w:rsidRPr="0015254F">
        <w:rPr>
          <w:lang w:val="en-US"/>
        </w:rPr>
        <w:t xml:space="preserve">computed by </w:t>
      </w:r>
      <w:r w:rsidR="0010254C" w:rsidRPr="0015254F">
        <w:rPr>
          <w:lang w:val="en-US"/>
        </w:rPr>
        <w:t>serogroup</w:t>
      </w:r>
      <w:r w:rsidRPr="0015254F">
        <w:rPr>
          <w:lang w:val="en-US"/>
        </w:rPr>
        <w:t xml:space="preserve"> </w:t>
      </w:r>
      <w:r w:rsidR="005243F7" w:rsidRPr="0015254F">
        <w:rPr>
          <w:lang w:val="en-US"/>
        </w:rPr>
        <w:t>for</w:t>
      </w:r>
      <w:r w:rsidRPr="0015254F">
        <w:rPr>
          <w:lang w:val="en-US"/>
        </w:rPr>
        <w:t xml:space="preserve"> each age group.</w:t>
      </w:r>
      <w:r w:rsidR="005243F7" w:rsidRPr="0015254F">
        <w:rPr>
          <w:lang w:val="en-US"/>
        </w:rPr>
        <w:t xml:space="preserve"> V</w:t>
      </w:r>
      <w:r w:rsidRPr="0015254F">
        <w:rPr>
          <w:lang w:val="en-US"/>
        </w:rPr>
        <w:t xml:space="preserve">accine protection represented the reduction in number of </w:t>
      </w:r>
      <w:r w:rsidR="005634C1">
        <w:rPr>
          <w:lang w:val="en-US"/>
        </w:rPr>
        <w:t>invasive meningococcal disease (</w:t>
      </w:r>
      <w:r w:rsidRPr="0015254F">
        <w:rPr>
          <w:lang w:val="en-US"/>
        </w:rPr>
        <w:t>IMD</w:t>
      </w:r>
      <w:r w:rsidR="005634C1">
        <w:rPr>
          <w:lang w:val="en-US"/>
        </w:rPr>
        <w:t>)</w:t>
      </w:r>
      <w:r w:rsidRPr="0015254F">
        <w:rPr>
          <w:lang w:val="en-US"/>
        </w:rPr>
        <w:t xml:space="preserve"> cases</w:t>
      </w:r>
      <w:r w:rsidR="005243F7" w:rsidRPr="0015254F">
        <w:rPr>
          <w:lang w:val="en-US"/>
        </w:rPr>
        <w:t xml:space="preserve"> with vaccination.</w:t>
      </w:r>
    </w:p>
    <w:p w14:paraId="5168E8F8" w14:textId="2CEAB319" w:rsidR="00B63AD0" w:rsidRPr="0015254F" w:rsidRDefault="006F37FD" w:rsidP="006F37FD">
      <w:pPr>
        <w:pStyle w:val="Heading2"/>
        <w:rPr>
          <w:lang w:val="en-US"/>
        </w:rPr>
      </w:pPr>
      <w:r w:rsidRPr="0015254F">
        <w:rPr>
          <w:lang w:val="en-US"/>
        </w:rPr>
        <w:t>Modelling IMD burden</w:t>
      </w:r>
    </w:p>
    <w:p w14:paraId="1F1DC7B9" w14:textId="63723349" w:rsidR="00DC7292" w:rsidRPr="0015254F" w:rsidRDefault="005D3937" w:rsidP="008D48A6">
      <w:pPr>
        <w:rPr>
          <w:lang w:val="en-US"/>
        </w:rPr>
      </w:pPr>
      <w:r w:rsidRPr="0015254F">
        <w:rPr>
          <w:lang w:val="en-US"/>
        </w:rPr>
        <w:t>T</w:t>
      </w:r>
      <w:r w:rsidR="00DC7292" w:rsidRPr="0015254F">
        <w:rPr>
          <w:lang w:val="en-US"/>
        </w:rPr>
        <w:t xml:space="preserve">he model predicted the number of IMD cases occurring over one year </w:t>
      </w:r>
      <w:r w:rsidRPr="0015254F">
        <w:rPr>
          <w:lang w:val="en-US"/>
        </w:rPr>
        <w:t>with</w:t>
      </w:r>
      <w:r w:rsidR="00DC7292" w:rsidRPr="0015254F">
        <w:rPr>
          <w:lang w:val="en-US"/>
        </w:rPr>
        <w:t xml:space="preserve"> each </w:t>
      </w:r>
      <w:r w:rsidRPr="0015254F">
        <w:rPr>
          <w:lang w:val="en-US"/>
        </w:rPr>
        <w:t>vaccination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t>schedule</w:t>
      </w:r>
      <w:r w:rsidRPr="0015254F">
        <w:rPr>
          <w:lang w:val="en-US"/>
        </w:rPr>
        <w:t xml:space="preserve"> based on IMD incidence by age and </w:t>
      </w:r>
      <w:r w:rsidR="0010254C" w:rsidRPr="0015254F">
        <w:rPr>
          <w:lang w:val="en-US"/>
        </w:rPr>
        <w:t>serogroup</w:t>
      </w:r>
      <w:r w:rsidRPr="0015254F">
        <w:rPr>
          <w:lang w:val="en-US"/>
        </w:rPr>
        <w:t xml:space="preserve"> and the level of protection obtained through vaccination. T</w:t>
      </w:r>
      <w:r w:rsidR="00DC7292" w:rsidRPr="0015254F">
        <w:rPr>
          <w:lang w:val="en-US"/>
        </w:rPr>
        <w:t>o</w:t>
      </w:r>
      <w:r w:rsidR="000E5DE1" w:rsidRPr="0015254F">
        <w:rPr>
          <w:lang w:val="en-US"/>
        </w:rPr>
        <w:t xml:space="preserve"> accurately</w:t>
      </w:r>
      <w:r w:rsidR="00DC7292" w:rsidRPr="0015254F">
        <w:rPr>
          <w:lang w:val="en-US"/>
        </w:rPr>
        <w:t xml:space="preserve"> reflect </w:t>
      </w:r>
      <w:r w:rsidR="000E5DE1" w:rsidRPr="0015254F">
        <w:rPr>
          <w:lang w:val="en-US"/>
        </w:rPr>
        <w:t>the</w:t>
      </w:r>
      <w:r w:rsidR="00DC7292" w:rsidRPr="0015254F">
        <w:rPr>
          <w:lang w:val="en-US"/>
        </w:rPr>
        <w:t xml:space="preserve"> reduced </w:t>
      </w:r>
      <w:r w:rsidR="005634C1">
        <w:rPr>
          <w:lang w:val="en-US"/>
        </w:rPr>
        <w:t>quality of life</w:t>
      </w:r>
      <w:r w:rsidR="00DC7292" w:rsidRPr="0015254F">
        <w:rPr>
          <w:lang w:val="en-US"/>
        </w:rPr>
        <w:t xml:space="preserve"> </w:t>
      </w:r>
      <w:r w:rsidR="005634C1">
        <w:rPr>
          <w:lang w:val="en-US"/>
        </w:rPr>
        <w:t>(</w:t>
      </w:r>
      <w:r w:rsidR="00DC7292" w:rsidRPr="0015254F">
        <w:rPr>
          <w:lang w:val="en-US"/>
        </w:rPr>
        <w:t>QoL</w:t>
      </w:r>
      <w:r w:rsidR="005634C1">
        <w:rPr>
          <w:lang w:val="en-US"/>
        </w:rPr>
        <w:t>)</w:t>
      </w:r>
      <w:r w:rsidR="00DC7292" w:rsidRPr="0015254F">
        <w:rPr>
          <w:lang w:val="en-US"/>
        </w:rPr>
        <w:t xml:space="preserve"> of individuals developing IMD</w:t>
      </w:r>
      <w:r w:rsidR="000E5DE1" w:rsidRPr="0015254F">
        <w:rPr>
          <w:lang w:val="en-US"/>
        </w:rPr>
        <w:t xml:space="preserve"> and the associated costs</w:t>
      </w:r>
      <w:r w:rsidR="007C1E45" w:rsidRPr="0015254F">
        <w:rPr>
          <w:lang w:val="en-US"/>
        </w:rPr>
        <w:t xml:space="preserve">, </w:t>
      </w:r>
      <w:r w:rsidR="000E5DE1" w:rsidRPr="0015254F">
        <w:rPr>
          <w:lang w:val="en-US"/>
        </w:rPr>
        <w:t xml:space="preserve">IMD </w:t>
      </w:r>
      <w:r w:rsidR="00DC7292" w:rsidRPr="0015254F">
        <w:rPr>
          <w:lang w:val="en-US"/>
        </w:rPr>
        <w:t xml:space="preserve">cases were </w:t>
      </w:r>
      <w:r w:rsidR="000E759D" w:rsidRPr="0015254F">
        <w:rPr>
          <w:lang w:val="en-US"/>
        </w:rPr>
        <w:t>stratified</w:t>
      </w:r>
      <w:r w:rsidR="00DC7292" w:rsidRPr="0015254F">
        <w:rPr>
          <w:lang w:val="en-US"/>
        </w:rPr>
        <w:t xml:space="preserve"> by clinical presentation</w:t>
      </w:r>
      <w:r w:rsidR="000E759D" w:rsidRPr="0015254F">
        <w:rPr>
          <w:lang w:val="en-US"/>
        </w:rPr>
        <w:t xml:space="preserve"> including</w:t>
      </w:r>
      <w:r w:rsidR="00DC7292" w:rsidRPr="0015254F">
        <w:rPr>
          <w:lang w:val="en-US"/>
        </w:rPr>
        <w:t xml:space="preserve"> meningitis, </w:t>
      </w:r>
      <w:r w:rsidR="00184872" w:rsidRPr="0015254F">
        <w:rPr>
          <w:lang w:val="en-US"/>
        </w:rPr>
        <w:t>septicemia</w:t>
      </w:r>
      <w:r w:rsidR="00DC7292" w:rsidRPr="0015254F">
        <w:rPr>
          <w:lang w:val="en-US"/>
        </w:rPr>
        <w:t xml:space="preserve">, and other </w:t>
      </w:r>
      <w:r w:rsidR="00D56F79">
        <w:rPr>
          <w:lang w:val="en-US"/>
        </w:rPr>
        <w:t xml:space="preserve">manifestations of </w:t>
      </w:r>
      <w:r w:rsidR="00DC7292" w:rsidRPr="0015254F">
        <w:rPr>
          <w:lang w:val="en-US"/>
        </w:rPr>
        <w:t>meningococcal infection.</w:t>
      </w:r>
      <w:r w:rsidR="000E759D" w:rsidRPr="0015254F">
        <w:rPr>
          <w:lang w:val="en-US"/>
        </w:rPr>
        <w:t xml:space="preserve"> </w:t>
      </w:r>
      <w:r w:rsidR="00DC7292" w:rsidRPr="0015254F">
        <w:rPr>
          <w:lang w:val="en-US"/>
        </w:rPr>
        <w:t xml:space="preserve">Each type of presentation was associated with a </w:t>
      </w:r>
      <w:r w:rsidR="00184872" w:rsidRPr="0015254F">
        <w:rPr>
          <w:lang w:val="en-US"/>
        </w:rPr>
        <w:t>hospitalization</w:t>
      </w:r>
      <w:r w:rsidR="00DC7292" w:rsidRPr="0015254F">
        <w:rPr>
          <w:lang w:val="en-US"/>
        </w:rPr>
        <w:t xml:space="preserve"> cost and a disutility applied for a certain duration.</w:t>
      </w:r>
      <w:r w:rsidR="000E759D" w:rsidRPr="0015254F">
        <w:rPr>
          <w:lang w:val="en-US"/>
        </w:rPr>
        <w:t xml:space="preserve"> </w:t>
      </w:r>
      <w:r w:rsidR="008D48A6" w:rsidRPr="0015254F">
        <w:rPr>
          <w:lang w:val="en-US"/>
        </w:rPr>
        <w:t>The c</w:t>
      </w:r>
      <w:r w:rsidR="00DC7292" w:rsidRPr="0015254F">
        <w:rPr>
          <w:lang w:val="en-US"/>
        </w:rPr>
        <w:t>ost</w:t>
      </w:r>
      <w:r w:rsidR="008D48A6" w:rsidRPr="0015254F">
        <w:rPr>
          <w:lang w:val="en-US"/>
        </w:rPr>
        <w:t>s</w:t>
      </w:r>
      <w:r w:rsidR="00DC7292" w:rsidRPr="0015254F">
        <w:rPr>
          <w:lang w:val="en-US"/>
        </w:rPr>
        <w:t xml:space="preserve"> of </w:t>
      </w:r>
      <w:r w:rsidR="00530F0D">
        <w:rPr>
          <w:lang w:val="en-US"/>
        </w:rPr>
        <w:t xml:space="preserve">the </w:t>
      </w:r>
      <w:r w:rsidR="00DC7292" w:rsidRPr="0015254F">
        <w:rPr>
          <w:lang w:val="en-US"/>
        </w:rPr>
        <w:t xml:space="preserve">public health response were </w:t>
      </w:r>
      <w:r w:rsidR="008D48A6" w:rsidRPr="0015254F">
        <w:rPr>
          <w:lang w:val="en-US"/>
        </w:rPr>
        <w:t xml:space="preserve">also </w:t>
      </w:r>
      <w:r w:rsidR="00DC7292" w:rsidRPr="0015254F">
        <w:rPr>
          <w:lang w:val="en-US"/>
        </w:rPr>
        <w:t>considered for each IMD case occurring in the model.</w:t>
      </w:r>
    </w:p>
    <w:p w14:paraId="22F7FD71" w14:textId="79B70F0A" w:rsidR="00D13879" w:rsidRPr="0015254F" w:rsidRDefault="00313337" w:rsidP="009453B2">
      <w:pPr>
        <w:rPr>
          <w:lang w:val="en-US"/>
        </w:rPr>
      </w:pPr>
      <w:r w:rsidRPr="0015254F">
        <w:rPr>
          <w:lang w:val="en-US"/>
        </w:rPr>
        <w:t>Both s</w:t>
      </w:r>
      <w:r w:rsidR="009471B7" w:rsidRPr="0015254F">
        <w:rPr>
          <w:lang w:val="en-US"/>
        </w:rPr>
        <w:t xml:space="preserve">hort-term and long-term mortality associated with IMD </w:t>
      </w:r>
      <w:r w:rsidR="009471B7" w:rsidRPr="00361DE4">
        <w:rPr>
          <w:lang w:val="en-US"/>
        </w:rPr>
        <w:t>w</w:t>
      </w:r>
      <w:r w:rsidR="00F80262" w:rsidRPr="00361DE4">
        <w:rPr>
          <w:lang w:val="en-US"/>
        </w:rPr>
        <w:t>ere</w:t>
      </w:r>
      <w:r w:rsidR="009471B7" w:rsidRPr="0015254F">
        <w:rPr>
          <w:lang w:val="en-US"/>
        </w:rPr>
        <w:t xml:space="preserve"> considered. </w:t>
      </w:r>
      <w:r w:rsidR="00DC7292" w:rsidRPr="0015254F">
        <w:rPr>
          <w:lang w:val="en-US"/>
        </w:rPr>
        <w:t>Deaths occurring during the acute phase</w:t>
      </w:r>
      <w:r w:rsidR="00A457A4" w:rsidRPr="0015254F">
        <w:rPr>
          <w:lang w:val="en-US"/>
        </w:rPr>
        <w:t xml:space="preserve"> were</w:t>
      </w:r>
      <w:r w:rsidR="00DC7292" w:rsidRPr="0015254F">
        <w:rPr>
          <w:lang w:val="en-US"/>
        </w:rPr>
        <w:t xml:space="preserve"> estimated from the case</w:t>
      </w:r>
      <w:r w:rsidR="00701752">
        <w:rPr>
          <w:lang w:val="en-US"/>
        </w:rPr>
        <w:t>-</w:t>
      </w:r>
      <w:r w:rsidR="00DC7292" w:rsidRPr="0015254F">
        <w:rPr>
          <w:lang w:val="en-US"/>
        </w:rPr>
        <w:t xml:space="preserve">fatality rate </w:t>
      </w:r>
      <w:r w:rsidR="003434A5">
        <w:rPr>
          <w:lang w:val="en-US"/>
        </w:rPr>
        <w:t xml:space="preserve">(CFR) </w:t>
      </w:r>
      <w:r w:rsidR="00DC7292" w:rsidRPr="0015254F">
        <w:rPr>
          <w:lang w:val="en-US"/>
        </w:rPr>
        <w:t xml:space="preserve">by age and </w:t>
      </w:r>
      <w:r w:rsidR="0010254C" w:rsidRPr="0015254F">
        <w:rPr>
          <w:lang w:val="en-US"/>
        </w:rPr>
        <w:t>serogroup</w:t>
      </w:r>
      <w:r w:rsidR="00A457A4" w:rsidRPr="0015254F">
        <w:rPr>
          <w:lang w:val="en-US"/>
        </w:rPr>
        <w:t xml:space="preserve">. </w:t>
      </w:r>
      <w:r w:rsidR="00DC7292" w:rsidRPr="0015254F">
        <w:rPr>
          <w:lang w:val="en-US"/>
        </w:rPr>
        <w:t xml:space="preserve">Long-term mortality </w:t>
      </w:r>
      <w:r w:rsidR="00A457A4" w:rsidRPr="0015254F">
        <w:rPr>
          <w:lang w:val="en-US"/>
        </w:rPr>
        <w:t xml:space="preserve">was modelled </w:t>
      </w:r>
      <w:r w:rsidR="00DC7292" w:rsidRPr="0015254F">
        <w:rPr>
          <w:lang w:val="en-US"/>
        </w:rPr>
        <w:t>among the survivors of the acute phase</w:t>
      </w:r>
      <w:r w:rsidR="003434A5">
        <w:rPr>
          <w:lang w:val="en-US"/>
        </w:rPr>
        <w:t>. A</w:t>
      </w:r>
      <w:r w:rsidR="007C509D">
        <w:rPr>
          <w:lang w:val="en-US"/>
        </w:rPr>
        <w:t xml:space="preserve">n incidence rate ratio (IRR) </w:t>
      </w:r>
      <w:r w:rsidR="003434A5">
        <w:rPr>
          <w:lang w:val="en-US"/>
        </w:rPr>
        <w:t xml:space="preserve">was applied </w:t>
      </w:r>
      <w:r w:rsidR="006E7BCD">
        <w:rPr>
          <w:lang w:val="en-US"/>
        </w:rPr>
        <w:t xml:space="preserve">to </w:t>
      </w:r>
      <w:r w:rsidR="003434A5">
        <w:rPr>
          <w:lang w:val="en-US"/>
        </w:rPr>
        <w:t xml:space="preserve">the CFR to estimate mortality rates </w:t>
      </w:r>
      <w:r w:rsidR="00A457A4" w:rsidRPr="0015254F">
        <w:rPr>
          <w:lang w:val="en-US"/>
        </w:rPr>
        <w:t>reflect</w:t>
      </w:r>
      <w:r w:rsidR="003434A5">
        <w:rPr>
          <w:lang w:val="en-US"/>
        </w:rPr>
        <w:t>ing</w:t>
      </w:r>
      <w:r w:rsidR="00A457A4" w:rsidRPr="0015254F">
        <w:rPr>
          <w:lang w:val="en-US"/>
        </w:rPr>
        <w:t xml:space="preserve"> that a</w:t>
      </w:r>
      <w:r w:rsidR="00DC7292" w:rsidRPr="0015254F">
        <w:rPr>
          <w:lang w:val="en-US"/>
        </w:rPr>
        <w:t xml:space="preserve"> proportion of IMD-related mortality </w:t>
      </w:r>
      <w:r w:rsidR="00A457A4" w:rsidRPr="0015254F">
        <w:rPr>
          <w:lang w:val="en-US"/>
        </w:rPr>
        <w:t>occurs</w:t>
      </w:r>
      <w:r w:rsidR="00DC7292" w:rsidRPr="0015254F">
        <w:rPr>
          <w:lang w:val="en-US"/>
        </w:rPr>
        <w:t xml:space="preserve"> post</w:t>
      </w:r>
      <w:r w:rsidRPr="0015254F">
        <w:rPr>
          <w:lang w:val="en-US"/>
        </w:rPr>
        <w:t xml:space="preserve"> </w:t>
      </w:r>
      <w:r w:rsidR="00DC7292" w:rsidRPr="0015254F">
        <w:rPr>
          <w:lang w:val="en-US"/>
        </w:rPr>
        <w:t>discharge</w:t>
      </w:r>
      <w:r w:rsidR="009453B2" w:rsidRPr="0015254F">
        <w:rPr>
          <w:lang w:val="en-US"/>
        </w:rPr>
        <w:t xml:space="preserve">. </w:t>
      </w:r>
      <w:r w:rsidR="00EF5C56" w:rsidRPr="0015254F">
        <w:rPr>
          <w:lang w:val="en-US"/>
        </w:rPr>
        <w:t>Quality-adjusted life-years (</w:t>
      </w:r>
      <w:r w:rsidR="00DC7292" w:rsidRPr="0015254F">
        <w:rPr>
          <w:lang w:val="en-US"/>
        </w:rPr>
        <w:t>QALYs</w:t>
      </w:r>
      <w:r w:rsidR="00EF5C56" w:rsidRPr="0015254F">
        <w:rPr>
          <w:lang w:val="en-US"/>
        </w:rPr>
        <w:t>)</w:t>
      </w:r>
      <w:r w:rsidR="00A2666E" w:rsidRPr="0015254F">
        <w:rPr>
          <w:lang w:val="en-US"/>
        </w:rPr>
        <w:t xml:space="preserve"> </w:t>
      </w:r>
      <w:r w:rsidR="00DC7292" w:rsidRPr="0015254F">
        <w:rPr>
          <w:lang w:val="en-US"/>
        </w:rPr>
        <w:t>lost due to IMD</w:t>
      </w:r>
      <w:r w:rsidR="009453B2" w:rsidRPr="0015254F">
        <w:rPr>
          <w:lang w:val="en-US"/>
        </w:rPr>
        <w:t>-</w:t>
      </w:r>
      <w:r w:rsidR="00DC7292" w:rsidRPr="0015254F">
        <w:rPr>
          <w:lang w:val="en-US"/>
        </w:rPr>
        <w:t xml:space="preserve">related premature death were estimated over </w:t>
      </w:r>
      <w:r w:rsidR="009453B2" w:rsidRPr="0015254F">
        <w:rPr>
          <w:lang w:val="en-US"/>
        </w:rPr>
        <w:t xml:space="preserve">a </w:t>
      </w:r>
      <w:r w:rsidR="00DC7292" w:rsidRPr="0015254F">
        <w:rPr>
          <w:lang w:val="en-US"/>
        </w:rPr>
        <w:t>lifetime</w:t>
      </w:r>
      <w:r w:rsidR="009453B2" w:rsidRPr="0015254F">
        <w:rPr>
          <w:lang w:val="en-US"/>
        </w:rPr>
        <w:t xml:space="preserve"> horizon. </w:t>
      </w:r>
    </w:p>
    <w:p w14:paraId="55236F87" w14:textId="660ACDD9" w:rsidR="00DC7292" w:rsidRPr="0015254F" w:rsidRDefault="00D13879" w:rsidP="00C92AAC">
      <w:pPr>
        <w:rPr>
          <w:lang w:val="en-US"/>
        </w:rPr>
      </w:pPr>
      <w:r w:rsidRPr="0015254F">
        <w:rPr>
          <w:lang w:val="en-US"/>
        </w:rPr>
        <w:t>Morbidity of IMD was considered through long-term</w:t>
      </w:r>
      <w:r w:rsidR="00DC7292" w:rsidRPr="0015254F">
        <w:rPr>
          <w:lang w:val="en-US"/>
        </w:rPr>
        <w:t xml:space="preserve"> sequelae</w:t>
      </w:r>
      <w:r w:rsidRPr="0015254F">
        <w:rPr>
          <w:lang w:val="en-US"/>
        </w:rPr>
        <w:t xml:space="preserve">, which </w:t>
      </w:r>
      <w:r w:rsidR="00DC7292" w:rsidRPr="0015254F">
        <w:rPr>
          <w:lang w:val="en-US"/>
        </w:rPr>
        <w:t>included</w:t>
      </w:r>
      <w:r w:rsidRPr="0015254F">
        <w:rPr>
          <w:lang w:val="en-US"/>
        </w:rPr>
        <w:t xml:space="preserve"> s</w:t>
      </w:r>
      <w:r w:rsidR="00DC7292" w:rsidRPr="0015254F">
        <w:rPr>
          <w:lang w:val="en-US"/>
        </w:rPr>
        <w:t>kin scarring, single and multiple amputation, hearing loss</w:t>
      </w:r>
      <w:r w:rsidRPr="0015254F">
        <w:rPr>
          <w:lang w:val="en-US"/>
        </w:rPr>
        <w:t>,</w:t>
      </w:r>
      <w:r w:rsidR="00DC7292" w:rsidRPr="0015254F">
        <w:rPr>
          <w:lang w:val="en-US"/>
        </w:rPr>
        <w:t xml:space="preserve"> and significant long</w:t>
      </w:r>
      <w:r w:rsidR="00533211">
        <w:rPr>
          <w:lang w:val="en-US"/>
        </w:rPr>
        <w:t>-</w:t>
      </w:r>
      <w:r w:rsidR="00DC7292" w:rsidRPr="0015254F">
        <w:rPr>
          <w:lang w:val="en-US"/>
        </w:rPr>
        <w:t>term neurologic disability</w:t>
      </w:r>
      <w:r w:rsidR="000C10F5" w:rsidRPr="0015254F">
        <w:rPr>
          <w:lang w:val="en-US"/>
        </w:rPr>
        <w:t xml:space="preserve"> </w:t>
      </w:r>
      <w:r w:rsidR="000C10F5" w:rsidRPr="0015254F">
        <w:rPr>
          <w:lang w:val="en-US"/>
        </w:rPr>
        <w:lastRenderedPageBreak/>
        <w:t>(as in the CDC model)</w:t>
      </w:r>
      <w:r w:rsidR="00DC7292" w:rsidRPr="0015254F">
        <w:rPr>
          <w:lang w:val="en-US"/>
        </w:rPr>
        <w:t>.</w:t>
      </w:r>
      <w:r w:rsidRPr="0015254F">
        <w:rPr>
          <w:lang w:val="en-US"/>
        </w:rPr>
        <w:t xml:space="preserve"> </w:t>
      </w:r>
      <w:r w:rsidR="00DC7292" w:rsidRPr="0015254F">
        <w:rPr>
          <w:lang w:val="en-US"/>
        </w:rPr>
        <w:t>Costs and QALYs lost associated with long</w:t>
      </w:r>
      <w:r w:rsidR="00C92AAC" w:rsidRPr="0015254F">
        <w:rPr>
          <w:lang w:val="en-US"/>
        </w:rPr>
        <w:t>-</w:t>
      </w:r>
      <w:r w:rsidR="00DC7292" w:rsidRPr="0015254F">
        <w:rPr>
          <w:lang w:val="en-US"/>
        </w:rPr>
        <w:t>term sequelae were estimated over t</w:t>
      </w:r>
      <w:r w:rsidR="00C92AAC" w:rsidRPr="0015254F">
        <w:rPr>
          <w:lang w:val="en-US"/>
        </w:rPr>
        <w:t xml:space="preserve">he patients’ </w:t>
      </w:r>
      <w:r w:rsidR="00DC7292" w:rsidRPr="0015254F">
        <w:rPr>
          <w:lang w:val="en-US"/>
        </w:rPr>
        <w:t>lifetime.</w:t>
      </w:r>
      <w:r w:rsidR="00A42AC3" w:rsidRPr="0015254F">
        <w:rPr>
          <w:lang w:val="en-US"/>
        </w:rPr>
        <w:t xml:space="preserve"> </w:t>
      </w:r>
      <w:r w:rsidR="00DC7292" w:rsidRPr="0015254F">
        <w:rPr>
          <w:lang w:val="en-US"/>
        </w:rPr>
        <w:t xml:space="preserve">The model also considered reduced QoL after the acute phase for IMD survivors without </w:t>
      </w:r>
      <w:r w:rsidR="008F50A6" w:rsidRPr="0015254F">
        <w:rPr>
          <w:lang w:val="en-US"/>
        </w:rPr>
        <w:t xml:space="preserve">long-term </w:t>
      </w:r>
      <w:r w:rsidR="00DC7292" w:rsidRPr="0015254F">
        <w:rPr>
          <w:lang w:val="en-US"/>
        </w:rPr>
        <w:t>sequelae.</w:t>
      </w:r>
    </w:p>
    <w:p w14:paraId="6EA94FB3" w14:textId="6608AF51" w:rsidR="00DC7292" w:rsidRPr="00184872" w:rsidRDefault="00DC7292" w:rsidP="00C92AAC">
      <w:pPr>
        <w:rPr>
          <w:lang w:val="en-US"/>
        </w:rPr>
      </w:pPr>
      <w:r w:rsidRPr="0015254F">
        <w:rPr>
          <w:lang w:val="en-US"/>
        </w:rPr>
        <w:t xml:space="preserve">Indirect costs were estimated </w:t>
      </w:r>
      <w:r w:rsidR="00313337" w:rsidRPr="0015254F">
        <w:rPr>
          <w:lang w:val="en-US"/>
        </w:rPr>
        <w:t xml:space="preserve">over </w:t>
      </w:r>
      <w:r w:rsidR="004F218F" w:rsidRPr="0015254F">
        <w:rPr>
          <w:lang w:val="en-US"/>
        </w:rPr>
        <w:t xml:space="preserve">a lifetime horizon </w:t>
      </w:r>
      <w:r w:rsidRPr="0015254F">
        <w:rPr>
          <w:lang w:val="en-US"/>
        </w:rPr>
        <w:t>considering</w:t>
      </w:r>
      <w:r w:rsidR="005E2755" w:rsidRPr="0015254F">
        <w:rPr>
          <w:lang w:val="en-US"/>
        </w:rPr>
        <w:t xml:space="preserve"> </w:t>
      </w:r>
      <w:r w:rsidR="004F218F" w:rsidRPr="0015254F">
        <w:rPr>
          <w:lang w:val="en-US"/>
        </w:rPr>
        <w:t xml:space="preserve">patient’s </w:t>
      </w:r>
      <w:r w:rsidR="005E2755" w:rsidRPr="0015254F">
        <w:rPr>
          <w:lang w:val="en-US"/>
        </w:rPr>
        <w:t>p</w:t>
      </w:r>
      <w:r w:rsidRPr="0015254F">
        <w:rPr>
          <w:lang w:val="en-US"/>
        </w:rPr>
        <w:t>roductivity losses related to long</w:t>
      </w:r>
      <w:r w:rsidR="005E2755" w:rsidRPr="0015254F">
        <w:rPr>
          <w:lang w:val="en-US"/>
        </w:rPr>
        <w:t>-</w:t>
      </w:r>
      <w:r w:rsidRPr="0015254F">
        <w:rPr>
          <w:lang w:val="en-US"/>
        </w:rPr>
        <w:t>term sequelae and premature death</w:t>
      </w:r>
      <w:r w:rsidR="005E2755" w:rsidRPr="0015254F">
        <w:rPr>
          <w:lang w:val="en-US"/>
        </w:rPr>
        <w:t>, and the productivity losses for caregivers associated with the acute infection phase.</w:t>
      </w:r>
    </w:p>
    <w:p w14:paraId="7C57C7DF" w14:textId="594416EB" w:rsidR="006F37FD" w:rsidRPr="0015254F" w:rsidRDefault="00A239D4" w:rsidP="00A239D4">
      <w:pPr>
        <w:pStyle w:val="Heading2"/>
        <w:rPr>
          <w:lang w:val="en-US"/>
        </w:rPr>
      </w:pPr>
      <w:r w:rsidRPr="0015254F">
        <w:rPr>
          <w:lang w:val="en-US"/>
        </w:rPr>
        <w:t>Model outcomes</w:t>
      </w:r>
    </w:p>
    <w:p w14:paraId="537C3EC3" w14:textId="1CB682A4" w:rsidR="00631722" w:rsidRPr="0015254F" w:rsidRDefault="00631722" w:rsidP="00631722">
      <w:pPr>
        <w:rPr>
          <w:lang w:val="en-US"/>
        </w:rPr>
      </w:pPr>
      <w:r w:rsidRPr="0015254F">
        <w:rPr>
          <w:lang w:val="en-US"/>
        </w:rPr>
        <w:t>For each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t>schedule</w:t>
      </w:r>
      <w:r w:rsidRPr="0015254F">
        <w:rPr>
          <w:lang w:val="en-US"/>
        </w:rPr>
        <w:t xml:space="preserve">, the model estimated health and cost outcomes. </w:t>
      </w:r>
      <w:r w:rsidR="004F218F" w:rsidRPr="0015254F">
        <w:rPr>
          <w:lang w:val="en-US"/>
        </w:rPr>
        <w:t>H</w:t>
      </w:r>
      <w:r w:rsidRPr="0015254F">
        <w:rPr>
          <w:lang w:val="en-US"/>
        </w:rPr>
        <w:t xml:space="preserve">ealth outcomes included the number of IMD cases (by </w:t>
      </w:r>
      <w:r w:rsidR="0010254C" w:rsidRPr="0015254F">
        <w:rPr>
          <w:lang w:val="en-US"/>
        </w:rPr>
        <w:t>serogroup</w:t>
      </w:r>
      <w:r w:rsidRPr="0015254F">
        <w:rPr>
          <w:lang w:val="en-US"/>
        </w:rPr>
        <w:t>), the number of IMD-related deaths, the number of long-term survivors with sequelae</w:t>
      </w:r>
      <w:r w:rsidR="00E27449" w:rsidRPr="0015254F">
        <w:rPr>
          <w:lang w:val="en-US"/>
        </w:rPr>
        <w:t>,</w:t>
      </w:r>
      <w:r w:rsidRPr="0015254F">
        <w:rPr>
          <w:lang w:val="en-US"/>
        </w:rPr>
        <w:t xml:space="preserve"> and total number of QALYs lost</w:t>
      </w:r>
      <w:r w:rsidR="00EF5C56" w:rsidRPr="0015254F">
        <w:rPr>
          <w:lang w:val="en-US"/>
        </w:rPr>
        <w:t xml:space="preserve">. </w:t>
      </w:r>
      <w:r w:rsidRPr="0015254F">
        <w:rPr>
          <w:lang w:val="en-US"/>
        </w:rPr>
        <w:t>Costs</w:t>
      </w:r>
      <w:r w:rsidR="00EF5C56" w:rsidRPr="0015254F">
        <w:rPr>
          <w:lang w:val="en-US"/>
        </w:rPr>
        <w:t xml:space="preserve"> included</w:t>
      </w:r>
      <w:r w:rsidR="00E27449" w:rsidRPr="0015254F">
        <w:rPr>
          <w:lang w:val="en-US"/>
        </w:rPr>
        <w:t xml:space="preserve"> direct and indirect costs. Total direct costs included vaccination costs as well as </w:t>
      </w:r>
      <w:r w:rsidRPr="0015254F">
        <w:rPr>
          <w:lang w:val="en-US"/>
        </w:rPr>
        <w:t>total IMD</w:t>
      </w:r>
      <w:r w:rsidR="00E27449" w:rsidRPr="0015254F">
        <w:rPr>
          <w:lang w:val="en-US"/>
        </w:rPr>
        <w:t>-</w:t>
      </w:r>
      <w:r w:rsidRPr="0015254F">
        <w:rPr>
          <w:lang w:val="en-US"/>
        </w:rPr>
        <w:t>related costs (short</w:t>
      </w:r>
      <w:r w:rsidR="003D5185">
        <w:rPr>
          <w:lang w:val="en-US"/>
        </w:rPr>
        <w:t>-</w:t>
      </w:r>
      <w:r w:rsidRPr="0015254F">
        <w:rPr>
          <w:lang w:val="en-US"/>
        </w:rPr>
        <w:t>term medical costs and prophylaxis</w:t>
      </w:r>
      <w:r w:rsidR="00C47E3D">
        <w:rPr>
          <w:lang w:val="en-US"/>
        </w:rPr>
        <w:t xml:space="preserve"> of close contacts</w:t>
      </w:r>
      <w:r w:rsidRPr="0015254F">
        <w:rPr>
          <w:lang w:val="en-US"/>
        </w:rPr>
        <w:t>)</w:t>
      </w:r>
      <w:r w:rsidR="00E27449" w:rsidRPr="0015254F">
        <w:rPr>
          <w:lang w:val="en-US"/>
        </w:rPr>
        <w:t xml:space="preserve"> and</w:t>
      </w:r>
      <w:r w:rsidRPr="0015254F">
        <w:rPr>
          <w:lang w:val="en-US"/>
        </w:rPr>
        <w:t xml:space="preserve"> </w:t>
      </w:r>
      <w:r w:rsidR="00EF5C56" w:rsidRPr="0015254F">
        <w:rPr>
          <w:lang w:val="en-US"/>
        </w:rPr>
        <w:t xml:space="preserve">the </w:t>
      </w:r>
      <w:r w:rsidRPr="0015254F">
        <w:rPr>
          <w:lang w:val="en-US"/>
        </w:rPr>
        <w:t xml:space="preserve">costs of </w:t>
      </w:r>
      <w:r w:rsidR="00EF5C56" w:rsidRPr="0015254F">
        <w:rPr>
          <w:lang w:val="en-US"/>
        </w:rPr>
        <w:t xml:space="preserve">managing </w:t>
      </w:r>
      <w:r w:rsidRPr="0015254F">
        <w:rPr>
          <w:lang w:val="en-US"/>
        </w:rPr>
        <w:t>sequelae,</w:t>
      </w:r>
      <w:r w:rsidR="00E27449" w:rsidRPr="0015254F">
        <w:rPr>
          <w:lang w:val="en-US"/>
        </w:rPr>
        <w:t xml:space="preserve"> which together comprised</w:t>
      </w:r>
      <w:r w:rsidRPr="0015254F">
        <w:rPr>
          <w:lang w:val="en-US"/>
        </w:rPr>
        <w:t xml:space="preserve"> total direct medical costs.</w:t>
      </w:r>
      <w:r w:rsidR="00EF5C56" w:rsidRPr="0015254F">
        <w:rPr>
          <w:lang w:val="en-US"/>
        </w:rPr>
        <w:t xml:space="preserve"> </w:t>
      </w:r>
      <w:r w:rsidRPr="0015254F">
        <w:rPr>
          <w:lang w:val="en-US"/>
        </w:rPr>
        <w:t>Incremental results and incremental cost-</w:t>
      </w:r>
      <w:r w:rsidR="00E73D2A" w:rsidRPr="0015254F">
        <w:rPr>
          <w:lang w:val="en-US"/>
        </w:rPr>
        <w:t>effectiveness</w:t>
      </w:r>
      <w:r w:rsidRPr="0015254F">
        <w:rPr>
          <w:lang w:val="en-US"/>
        </w:rPr>
        <w:t xml:space="preserve"> ratio (</w:t>
      </w:r>
      <w:r w:rsidR="00E73D2A" w:rsidRPr="0015254F">
        <w:rPr>
          <w:lang w:val="en-US"/>
        </w:rPr>
        <w:t>ICER</w:t>
      </w:r>
      <w:r w:rsidRPr="0015254F">
        <w:rPr>
          <w:lang w:val="en-US"/>
        </w:rPr>
        <w:t xml:space="preserve">) were computed </w:t>
      </w:r>
      <w:r w:rsidR="00E27449" w:rsidRPr="0015254F">
        <w:rPr>
          <w:lang w:val="en-US"/>
        </w:rPr>
        <w:t>relative to</w:t>
      </w:r>
      <w:r w:rsidRPr="0015254F">
        <w:rPr>
          <w:lang w:val="en-US"/>
        </w:rPr>
        <w:t xml:space="preserve"> no vaccination for each vaccination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t>schedule</w:t>
      </w:r>
      <w:r w:rsidR="00EF5C56" w:rsidRPr="0015254F">
        <w:rPr>
          <w:lang w:val="en-US"/>
        </w:rPr>
        <w:t xml:space="preserve">. </w:t>
      </w:r>
    </w:p>
    <w:p w14:paraId="3F9A0D0B" w14:textId="129C4934" w:rsidR="007A7308" w:rsidRPr="0015254F" w:rsidRDefault="00D86144" w:rsidP="007A7308">
      <w:pPr>
        <w:pStyle w:val="Heading2"/>
        <w:rPr>
          <w:lang w:val="en-US"/>
        </w:rPr>
      </w:pPr>
      <w:r w:rsidRPr="0015254F">
        <w:rPr>
          <w:lang w:val="en-US"/>
        </w:rPr>
        <w:t>Clinical</w:t>
      </w:r>
      <w:r w:rsidR="007A7308" w:rsidRPr="0015254F">
        <w:rPr>
          <w:lang w:val="en-US"/>
        </w:rPr>
        <w:t xml:space="preserve"> inputs</w:t>
      </w:r>
    </w:p>
    <w:p w14:paraId="6F42F49E" w14:textId="7B922B37" w:rsidR="007A7308" w:rsidRPr="0015254F" w:rsidRDefault="00DA00B2" w:rsidP="007A7308">
      <w:pPr>
        <w:rPr>
          <w:lang w:val="en-US"/>
        </w:rPr>
      </w:pPr>
      <w:r w:rsidRPr="0015254F">
        <w:rPr>
          <w:lang w:val="en-US"/>
        </w:rPr>
        <w:t xml:space="preserve">Model inputs are summarized in Table </w:t>
      </w:r>
      <w:r w:rsidR="00236703">
        <w:rPr>
          <w:lang w:val="en-US"/>
        </w:rPr>
        <w:t>S1</w:t>
      </w:r>
      <w:r w:rsidRPr="0015254F">
        <w:rPr>
          <w:lang w:val="en-US"/>
        </w:rPr>
        <w:t xml:space="preserve">. </w:t>
      </w:r>
      <w:r w:rsidR="00F07F27" w:rsidRPr="0015254F">
        <w:rPr>
          <w:lang w:val="en-US"/>
        </w:rPr>
        <w:t xml:space="preserve">IMD incidence </w:t>
      </w:r>
      <w:r w:rsidR="003B464B" w:rsidRPr="0015254F">
        <w:rPr>
          <w:lang w:val="en-US"/>
        </w:rPr>
        <w:t xml:space="preserve">was </w:t>
      </w:r>
      <w:r w:rsidR="00AF1D61" w:rsidRPr="0015254F">
        <w:rPr>
          <w:lang w:val="en-US"/>
        </w:rPr>
        <w:t>sourced</w:t>
      </w:r>
      <w:r w:rsidR="00412E09" w:rsidRPr="0015254F">
        <w:rPr>
          <w:lang w:val="en-US"/>
        </w:rPr>
        <w:t xml:space="preserve"> </w:t>
      </w:r>
      <w:r w:rsidR="00AF1D61" w:rsidRPr="0015254F">
        <w:rPr>
          <w:lang w:val="en-US"/>
        </w:rPr>
        <w:t>from</w:t>
      </w:r>
      <w:r w:rsidR="00F07F27" w:rsidRPr="0015254F">
        <w:rPr>
          <w:lang w:val="en-US"/>
        </w:rPr>
        <w:t xml:space="preserve"> publicly available US surveillance data</w:t>
      </w:r>
      <w:r w:rsidR="002030F8" w:rsidRPr="0015254F">
        <w:rPr>
          <w:lang w:val="en-US"/>
        </w:rPr>
        <w:t xml:space="preserve"> collected prior to the implementation of the </w:t>
      </w:r>
      <w:r w:rsidR="00AF1D61" w:rsidRPr="0015254F">
        <w:rPr>
          <w:lang w:val="en-US"/>
        </w:rPr>
        <w:t>meningococcal vaccination program</w:t>
      </w:r>
      <w:r w:rsidR="002C4EED" w:rsidRPr="0015254F">
        <w:rPr>
          <w:lang w:val="en-US"/>
        </w:rPr>
        <w:t xml:space="preserve"> (</w:t>
      </w:r>
      <w:r w:rsidR="009A452B" w:rsidRPr="0015254F">
        <w:rPr>
          <w:lang w:val="en-US"/>
        </w:rPr>
        <w:t>1996</w:t>
      </w:r>
      <w:r w:rsidR="003217FD" w:rsidRPr="00274C90">
        <w:rPr>
          <w:lang w:val="en-US"/>
        </w:rPr>
        <w:t>–</w:t>
      </w:r>
      <w:r w:rsidR="009A452B" w:rsidRPr="0015254F">
        <w:rPr>
          <w:lang w:val="en-US"/>
        </w:rPr>
        <w:t>2005 for CWY and 1994</w:t>
      </w:r>
      <w:r w:rsidR="003217FD" w:rsidRPr="00274C90">
        <w:rPr>
          <w:lang w:val="en-US"/>
        </w:rPr>
        <w:t>–</w:t>
      </w:r>
      <w:r w:rsidR="009A452B" w:rsidRPr="0015254F">
        <w:rPr>
          <w:lang w:val="en-US"/>
        </w:rPr>
        <w:t>2013 for B)</w:t>
      </w:r>
      <w:r w:rsidR="00EF3412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[1]</w:t>
      </w:r>
      <w:r w:rsidR="00B66599">
        <w:rPr>
          <w:lang w:val="en-US"/>
        </w:rPr>
        <w:fldChar w:fldCharType="end"/>
      </w:r>
      <w:r w:rsidR="00E85439" w:rsidRPr="0015254F">
        <w:rPr>
          <w:lang w:val="en-US"/>
        </w:rPr>
        <w:t xml:space="preserve">, </w:t>
      </w:r>
      <w:r w:rsidR="0065507E" w:rsidRPr="0015254F">
        <w:rPr>
          <w:lang w:val="en-US"/>
        </w:rPr>
        <w:t xml:space="preserve">and </w:t>
      </w:r>
      <w:r w:rsidR="00E85439" w:rsidRPr="0015254F">
        <w:rPr>
          <w:lang w:val="en-US"/>
        </w:rPr>
        <w:t xml:space="preserve">attributed to specific </w:t>
      </w:r>
      <w:r w:rsidR="0010254C" w:rsidRPr="0015254F">
        <w:rPr>
          <w:lang w:val="en-US"/>
        </w:rPr>
        <w:t>serogroup</w:t>
      </w:r>
      <w:r w:rsidR="00E85439" w:rsidRPr="0015254F">
        <w:rPr>
          <w:lang w:val="en-US"/>
        </w:rPr>
        <w:t>s based on</w:t>
      </w:r>
      <w:r w:rsidR="00C64BD5" w:rsidRPr="0015254F">
        <w:rPr>
          <w:lang w:val="en-US"/>
        </w:rPr>
        <w:t xml:space="preserve"> the study by Shepard et a</w:t>
      </w:r>
      <w:r w:rsidR="0065507E" w:rsidRPr="0015254F">
        <w:rPr>
          <w:lang w:val="en-US"/>
        </w:rPr>
        <w:t xml:space="preserve">l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&lt;EndNote&gt;&lt;Cite&gt;&lt;Author&gt;Shepard&lt;/Author&gt;&lt;Year&gt;2005&lt;/Year&gt;&lt;RecNum&gt;22&lt;/RecNum&gt;&lt;DisplayText&gt;[6]&lt;/DisplayText&gt;&lt;record&gt;&lt;rec-number&gt;22&lt;/rec-number&gt;&lt;foreign-keys&gt;&lt;key app="EN" db-id="9s0wxpzx3fvrryea2r95r0dbawsesfd9s2va" timestamp="1715901702"&gt;22&lt;/key&gt;&lt;/foreign-keys&gt;&lt;ref-type name="Journal Article"&gt;17&lt;/ref-type&gt;&lt;contributors&gt;&lt;authors&gt;&lt;author&gt;Shepard, C. W.&lt;/author&gt;&lt;author&gt;Ortega-Sanchez, I. R.&lt;/author&gt;&lt;author&gt;Scott, R. D., 2nd&lt;/author&gt;&lt;author&gt;Rosenstein, N. E.&lt;/author&gt;&lt;/authors&gt;&lt;/contributors&gt;&lt;auth-address&gt;Division of Viral Hepatitis, National Center for Infectious Diseases, US Centers for Disease Control and Prevention, 1600 Clifton Rd, MS G37, Atlanta, GA 30333, USA. cvs8@cdc.gov&lt;/auth-address&gt;&lt;titles&gt;&lt;title&gt;Cost-effectiveness of conjugate meningococcal vaccination strategies in the United States&lt;/title&gt;&lt;secondary-title&gt;Pediatrics&lt;/secondary-title&gt;&lt;/titles&gt;&lt;periodical&gt;&lt;full-title&gt;Pediatrics&lt;/full-title&gt;&lt;/periodical&gt;&lt;pages&gt;1220-32&lt;/pages&gt;&lt;volume&gt;115&lt;/volume&gt;&lt;number&gt;5&lt;/number&gt;&lt;keywords&gt;&lt;keyword&gt;Adolescent&lt;/keyword&gt;&lt;keyword&gt;Age Factors&lt;/keyword&gt;&lt;keyword&gt;Cost of Illness&lt;/keyword&gt;&lt;keyword&gt;Cost-Benefit Analysis&lt;/keyword&gt;&lt;keyword&gt;Decision Trees&lt;/keyword&gt;&lt;keyword&gt;*Health Care Costs&lt;/keyword&gt;&lt;keyword&gt;Health Policy&lt;/keyword&gt;&lt;keyword&gt;Humans&lt;/keyword&gt;&lt;keyword&gt;Incidence&lt;/keyword&gt;&lt;keyword&gt;Infant&lt;/keyword&gt;&lt;keyword&gt;Meningococcal Infections/economics/epidemiology/*prevention &amp;amp; control&lt;/keyword&gt;&lt;keyword&gt;Meningococcal Vaccines/*economics&lt;/keyword&gt;&lt;keyword&gt;Models, Econometric&lt;/keyword&gt;&lt;keyword&gt;Neisseria meningitidis&lt;/keyword&gt;&lt;keyword&gt;Quality-Adjusted Life Years&lt;/keyword&gt;&lt;keyword&gt;United States/epidemiology&lt;/keyword&gt;&lt;keyword&gt;Vaccines, Conjugate/economics&lt;/keyword&gt;&lt;/keywords&gt;&lt;dates&gt;&lt;year&gt;2005&lt;/year&gt;&lt;pub-dates&gt;&lt;date&gt;May&lt;/date&gt;&lt;/pub-dates&gt;&lt;/dates&gt;&lt;isbn&gt;0031-4005&lt;/isbn&gt;&lt;accession-num&gt;15867028&lt;/accession-num&gt;&lt;urls&gt;&lt;/urls&gt;&lt;electronic-resource-num&gt;10.1542/peds.2004-2514&lt;/electronic-resource-num&gt;&lt;remote-database-provider&gt;NLM&lt;/remote-database-provider&gt;&lt;language&gt;eng&lt;/language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[6]</w:t>
      </w:r>
      <w:r w:rsidR="00B66599">
        <w:rPr>
          <w:lang w:val="en-US"/>
        </w:rPr>
        <w:fldChar w:fldCharType="end"/>
      </w:r>
      <w:r w:rsidR="0065507E" w:rsidRPr="0015254F">
        <w:rPr>
          <w:lang w:val="en-US"/>
        </w:rPr>
        <w:t xml:space="preserve">. Subsequently, </w:t>
      </w:r>
      <w:r w:rsidR="00AF1D61" w:rsidRPr="0015254F">
        <w:rPr>
          <w:lang w:val="en-US"/>
        </w:rPr>
        <w:t xml:space="preserve">weighted average incidence was </w:t>
      </w:r>
      <w:r w:rsidR="003654A1" w:rsidRPr="0015254F">
        <w:rPr>
          <w:lang w:val="en-US"/>
        </w:rPr>
        <w:t>computed by age group based on historical (1993–2002) US population demographics</w:t>
      </w:r>
      <w:r w:rsidR="00545422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ExcludeYear="1"&gt;&lt;Author&gt;United States Census Bureau&lt;/Author&gt;&lt;RecNum&gt;23&lt;/RecNum&gt;&lt;DisplayText&gt;[3]&lt;/DisplayText&gt;&lt;record&gt;&lt;rec-number&gt;23&lt;/rec-number&gt;&lt;foreign-keys&gt;&lt;key app="EN" db-id="9s0wxpzx3fvrryea2r95r0dbawsesfd9s2va" timestamp="1715901935"&gt;23&lt;/key&gt;&lt;/foreign-keys&gt;&lt;ref-type name="Web Page"&gt;12&lt;/ref-type&gt;&lt;contributors&gt;&lt;authors&gt;&lt;author&gt;United States Census Bureau,.&lt;/author&gt;&lt;/authors&gt;&lt;/contributors&gt;&lt;titles&gt;&lt;title&gt;Population and Housing Unit Estimates Datasets&lt;/title&gt;&lt;/titles&gt;&lt;volume&gt;2024&lt;/volume&gt;&lt;number&gt;15 May&lt;/number&gt;&lt;dates&gt;&lt;/dates&gt;&lt;urls&gt;&lt;related-urls&gt;&lt;url&gt;https://www.census.gov/programs-surveys/popest/data/data-sets.2000.List_1725564412.html&lt;/url&gt;&lt;/related-urls&gt;&lt;/urls&gt;&lt;/record&gt;&lt;/Cite&gt;&lt;/EndNote&gt;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[3]</w:t>
      </w:r>
      <w:r w:rsidR="00B66599">
        <w:rPr>
          <w:lang w:val="en-US"/>
        </w:rPr>
        <w:fldChar w:fldCharType="end"/>
      </w:r>
      <w:r w:rsidR="00687F77" w:rsidRPr="0015254F">
        <w:rPr>
          <w:lang w:val="en-US"/>
        </w:rPr>
        <w:t>, fitting to Shepard et al</w:t>
      </w:r>
      <w:r w:rsidR="0003476D" w:rsidRPr="00274C90">
        <w:rPr>
          <w:lang w:val="en-US"/>
        </w:rPr>
        <w:t>.</w:t>
      </w:r>
      <w:r w:rsidR="00821EED" w:rsidRPr="0015254F">
        <w:rPr>
          <w:lang w:val="en-US"/>
        </w:rPr>
        <w:t xml:space="preserve"> epidemiological data</w:t>
      </w:r>
      <w:r w:rsidR="0003476D" w:rsidRPr="00274C90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&lt;EndNote&gt;&lt;Cite&gt;&lt;Author&gt;Shepard&lt;/Author&gt;&lt;Year&gt;2005&lt;/Year&gt;&lt;RecNum&gt;22&lt;/RecNum&gt;&lt;DisplayText&gt;[6]&lt;/DisplayText&gt;&lt;record&gt;&lt;rec-number&gt;22&lt;/rec-number&gt;&lt;foreign-keys&gt;&lt;key app="EN" db-id="9s0wxpzx3fvrryea2r95r0dbawsesfd9s2va" timestamp="1715901702"&gt;22&lt;/key&gt;&lt;/foreign-keys&gt;&lt;ref-type name="Journal Article"&gt;17&lt;/ref-type&gt;&lt;contributors&gt;&lt;authors&gt;&lt;author&gt;Shepard, C. W.&lt;/author&gt;&lt;author&gt;Ortega-Sanchez, I. R.&lt;/author&gt;&lt;author&gt;Scott, R. D., 2nd&lt;/author&gt;&lt;author&gt;Rosenstein, N. E.&lt;/author&gt;&lt;/authors&gt;&lt;/contributors&gt;&lt;auth-address&gt;Division of Viral Hepatitis, National Center for Infectious Diseases, US Centers for Disease Control and Prevention, 1600 Clifton Rd, MS G37, Atlanta, GA 30333, USA. cvs8@cdc.gov&lt;/auth-address&gt;&lt;titles&gt;&lt;title&gt;Cost-effectiveness of conjugate meningococcal vaccination strategies in the United States&lt;/title&gt;&lt;secondary-title&gt;Pediatrics&lt;/secondary-title&gt;&lt;/titles&gt;&lt;periodical&gt;&lt;full-title&gt;Pediatrics&lt;/full-title&gt;&lt;/periodical&gt;&lt;pages&gt;1220-32&lt;/pages&gt;&lt;volume&gt;115&lt;/volume&gt;&lt;number&gt;5&lt;/number&gt;&lt;keywords&gt;&lt;keyword&gt;Adolescent&lt;/keyword&gt;&lt;keyword&gt;Age Factors&lt;/keyword&gt;&lt;keyword&gt;Cost of Illness&lt;/keyword&gt;&lt;keyword&gt;Cost-Benefit Analysis&lt;/keyword&gt;&lt;keyword&gt;Decision Trees&lt;/keyword&gt;&lt;keyword&gt;*Health Care Costs&lt;/keyword&gt;&lt;keyword&gt;Health Policy&lt;/keyword&gt;&lt;keyword&gt;Humans&lt;/keyword&gt;&lt;keyword&gt;Incidence&lt;/keyword&gt;&lt;keyword&gt;Infant&lt;/keyword&gt;&lt;keyword&gt;Meningococcal Infections/economics/epidemiology/*prevention &amp;amp; control&lt;/keyword&gt;&lt;keyword&gt;Meningococcal Vaccines/*economics&lt;/keyword&gt;&lt;keyword&gt;Models, Econometric&lt;/keyword&gt;&lt;keyword&gt;Neisseria meningitidis&lt;/keyword&gt;&lt;keyword&gt;Quality-Adjusted Life Years&lt;/keyword&gt;&lt;keyword&gt;United States/epidemiology&lt;/keyword&gt;&lt;keyword&gt;Vaccines, Conjugate/economics&lt;/keyword&gt;&lt;/keywords&gt;&lt;dates&gt;&lt;year&gt;2005&lt;/year&gt;&lt;pub-dates&gt;&lt;date&gt;May&lt;/date&gt;&lt;/pub-dates&gt;&lt;/dates&gt;&lt;isbn&gt;0031-4005&lt;/isbn&gt;&lt;accession-num&gt;15867028&lt;/accession-num&gt;&lt;urls&gt;&lt;/urls&gt;&lt;electronic-resource-num&gt;10.1542/peds.2004-2514&lt;/electronic-resource-num&gt;&lt;remote-database-provider&gt;NLM&lt;/remote-database-provider&gt;&lt;language&gt;eng&lt;/language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[6]</w:t>
      </w:r>
      <w:r w:rsidR="00B66599">
        <w:rPr>
          <w:lang w:val="en-US"/>
        </w:rPr>
        <w:fldChar w:fldCharType="end"/>
      </w:r>
      <w:r w:rsidR="00892395" w:rsidRPr="0015254F">
        <w:rPr>
          <w:lang w:val="en-US"/>
        </w:rPr>
        <w:t xml:space="preserve"> to</w:t>
      </w:r>
      <w:r w:rsidR="0003476D" w:rsidRPr="00274C90">
        <w:rPr>
          <w:lang w:val="en-US"/>
        </w:rPr>
        <w:t xml:space="preserve"> obtain higher ag</w:t>
      </w:r>
      <w:r w:rsidR="00F468CD" w:rsidRPr="00274C90">
        <w:rPr>
          <w:lang w:val="en-US"/>
        </w:rPr>
        <w:t>e</w:t>
      </w:r>
      <w:r w:rsidR="0003476D" w:rsidRPr="00274C90">
        <w:rPr>
          <w:lang w:val="en-US"/>
        </w:rPr>
        <w:t xml:space="preserve"> granularity of</w:t>
      </w:r>
      <w:r w:rsidR="00892395" w:rsidRPr="0015254F">
        <w:rPr>
          <w:lang w:val="en-US"/>
        </w:rPr>
        <w:t xml:space="preserve"> incidence</w:t>
      </w:r>
      <w:r w:rsidR="0003476D" w:rsidRPr="00274C90">
        <w:rPr>
          <w:lang w:val="en-US"/>
        </w:rPr>
        <w:t xml:space="preserve"> data</w:t>
      </w:r>
      <w:r w:rsidR="00892395" w:rsidRPr="0015254F">
        <w:rPr>
          <w:lang w:val="en-US"/>
        </w:rPr>
        <w:t xml:space="preserve"> by serogroup</w:t>
      </w:r>
      <w:r w:rsidR="003654A1" w:rsidRPr="0015254F">
        <w:rPr>
          <w:lang w:val="en-US"/>
        </w:rPr>
        <w:t>.</w:t>
      </w:r>
      <w:r w:rsidR="003D1A60" w:rsidRPr="0015254F">
        <w:rPr>
          <w:lang w:val="en-US"/>
        </w:rPr>
        <w:t xml:space="preserve"> </w:t>
      </w:r>
    </w:p>
    <w:p w14:paraId="0E015732" w14:textId="513E1979" w:rsidR="00684FE8" w:rsidRPr="00184872" w:rsidRDefault="00684FE8" w:rsidP="007A7308">
      <w:pPr>
        <w:rPr>
          <w:lang w:val="en-US"/>
        </w:rPr>
      </w:pPr>
      <w:r w:rsidRPr="0015254F">
        <w:rPr>
          <w:lang w:val="en-US"/>
        </w:rPr>
        <w:t>Case</w:t>
      </w:r>
      <w:r w:rsidR="00C47E3D">
        <w:rPr>
          <w:lang w:val="en-US"/>
        </w:rPr>
        <w:t>-</w:t>
      </w:r>
      <w:r w:rsidRPr="0015254F">
        <w:rPr>
          <w:lang w:val="en-US"/>
        </w:rPr>
        <w:t>fatality rate</w:t>
      </w:r>
      <w:r w:rsidR="00703A44" w:rsidRPr="0015254F">
        <w:rPr>
          <w:lang w:val="en-US"/>
        </w:rPr>
        <w:t>s</w:t>
      </w:r>
      <w:r w:rsidRPr="0015254F">
        <w:rPr>
          <w:lang w:val="en-US"/>
        </w:rPr>
        <w:t xml:space="preserve"> </w:t>
      </w:r>
      <w:r w:rsidR="00C77C30" w:rsidRPr="0015254F">
        <w:rPr>
          <w:lang w:val="en-US"/>
        </w:rPr>
        <w:t>for</w:t>
      </w:r>
      <w:r w:rsidR="001D58B9" w:rsidRPr="0015254F">
        <w:rPr>
          <w:lang w:val="en-US"/>
        </w:rPr>
        <w:t xml:space="preserve"> serogroups B and CWY from</w:t>
      </w:r>
      <w:r w:rsidR="00703A44" w:rsidRPr="0015254F">
        <w:rPr>
          <w:lang w:val="en-US"/>
        </w:rPr>
        <w:t xml:space="preserve"> the</w:t>
      </w:r>
      <w:r w:rsidR="001D58B9" w:rsidRPr="0015254F">
        <w:rPr>
          <w:lang w:val="en-US"/>
        </w:rPr>
        <w:t xml:space="preserve"> </w:t>
      </w:r>
      <w:r w:rsidR="00703A44" w:rsidRPr="0015254F">
        <w:rPr>
          <w:lang w:val="en-US"/>
        </w:rPr>
        <w:t>National Notifiable Diseases Surveillance System (</w:t>
      </w:r>
      <w:r w:rsidR="001D58B9" w:rsidRPr="0015254F">
        <w:rPr>
          <w:lang w:val="en-US"/>
        </w:rPr>
        <w:t>NNDSS</w:t>
      </w:r>
      <w:r w:rsidR="00703A44" w:rsidRPr="0015254F">
        <w:rPr>
          <w:lang w:val="en-US"/>
        </w:rPr>
        <w:t>)</w:t>
      </w:r>
      <w:r w:rsidR="001D58B9" w:rsidRPr="0015254F">
        <w:rPr>
          <w:lang w:val="en-US"/>
        </w:rPr>
        <w:t xml:space="preserve"> for 2008</w:t>
      </w:r>
      <w:r w:rsidR="00703A44" w:rsidRPr="0015254F">
        <w:rPr>
          <w:lang w:val="en-US"/>
        </w:rPr>
        <w:t>–</w:t>
      </w:r>
      <w:r w:rsidR="001D58B9" w:rsidRPr="0015254F">
        <w:rPr>
          <w:lang w:val="en-US"/>
        </w:rPr>
        <w:t xml:space="preserve">2020 </w:t>
      </w:r>
      <w:r w:rsidR="00703A44" w:rsidRPr="0015254F">
        <w:rPr>
          <w:lang w:val="en-US"/>
        </w:rPr>
        <w:t>w</w:t>
      </w:r>
      <w:r w:rsidR="001D58B9" w:rsidRPr="0015254F">
        <w:rPr>
          <w:lang w:val="en-US"/>
        </w:rPr>
        <w:t>ere used</w:t>
      </w:r>
      <w:r w:rsidR="00703A44" w:rsidRPr="0015254F">
        <w:rPr>
          <w:lang w:val="en-US"/>
        </w:rPr>
        <w:t xml:space="preserve"> in the model</w:t>
      </w:r>
      <w:r w:rsidR="00962F5D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ExcludeYear="1"&gt;&lt;Author&gt;Centers for Disease Control and Prevention&lt;/Author&gt;&lt;RecNum&gt;6&lt;/RecNum&gt;&lt;DisplayText&gt;[7]&lt;/DisplayText&gt;&lt;record&gt;&lt;rec-number&gt;6&lt;/rec-number&gt;&lt;foreign-keys&gt;&lt;key app="EN" db-id="9s0wxpzx3fvrryea2r95r0dbawsesfd9s2va" timestamp="1715731792"&gt;6&lt;/key&gt;&lt;/foreign-keys&gt;&lt;ref-type name="Web Page"&gt;12&lt;/ref-type&gt;&lt;contributors&gt;&lt;authors&gt;&lt;author&gt;Centers for Disease Control and Prevention,.&lt;/author&gt;&lt;/authors&gt;&lt;/contributors&gt;&lt;titles&gt;&lt;title&gt;Meningococcal Disease. Surveillance&lt;/title&gt;&lt;/titles&gt;&lt;volume&gt;2023&lt;/volume&gt;&lt;number&gt;15 May&lt;/number&gt;&lt;dates&gt;&lt;/dates&gt;&lt;urls&gt;&lt;related-urls&gt;&lt;url&gt;https://www.cdc.gov/meningococcal/php/surveillance/?CDC_AAref_Val=https://www.cdc.gov/meningococcal/surveillance/index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[7]</w:t>
      </w:r>
      <w:r w:rsidR="00B66599">
        <w:rPr>
          <w:lang w:val="en-US"/>
        </w:rPr>
        <w:fldChar w:fldCharType="end"/>
      </w:r>
      <w:r w:rsidR="001D58B9" w:rsidRPr="0015254F">
        <w:rPr>
          <w:lang w:val="en-US"/>
        </w:rPr>
        <w:t xml:space="preserve">. Data were adjusted to the age groups considered in our study using population data from </w:t>
      </w:r>
      <w:r w:rsidR="00E332EF" w:rsidRPr="0015254F">
        <w:rPr>
          <w:lang w:val="en-US"/>
        </w:rPr>
        <w:t xml:space="preserve">the US </w:t>
      </w:r>
      <w:r w:rsidR="001D58B9" w:rsidRPr="0015254F">
        <w:rPr>
          <w:lang w:val="en-US"/>
        </w:rPr>
        <w:lastRenderedPageBreak/>
        <w:t xml:space="preserve">Census Bureau for the same years to compute </w:t>
      </w:r>
      <w:r w:rsidR="00E332EF" w:rsidRPr="0015254F">
        <w:rPr>
          <w:lang w:val="en-US"/>
        </w:rPr>
        <w:t xml:space="preserve">a </w:t>
      </w:r>
      <w:r w:rsidR="001D58B9" w:rsidRPr="0015254F">
        <w:rPr>
          <w:lang w:val="en-US"/>
        </w:rPr>
        <w:t>weighted average</w:t>
      </w:r>
      <w:r w:rsidR="002D5F19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ExcludeYear="1"&gt;&lt;Author&gt;United States Census Bureau&lt;/Author&gt;&lt;RecNum&gt;23&lt;/RecNum&gt;&lt;DisplayText&gt;[3]&lt;/DisplayText&gt;&lt;record&gt;&lt;rec-number&gt;23&lt;/rec-number&gt;&lt;foreign-keys&gt;&lt;key app="EN" db-id="9s0wxpzx3fvrryea2r95r0dbawsesfd9s2va" timestamp="1715901935"&gt;23&lt;/key&gt;&lt;/foreign-keys&gt;&lt;ref-type name="Web Page"&gt;12&lt;/ref-type&gt;&lt;contributors&gt;&lt;authors&gt;&lt;author&gt;United States Census Bureau,.&lt;/author&gt;&lt;/authors&gt;&lt;/contributors&gt;&lt;titles&gt;&lt;title&gt;Population and Housing Unit Estimates Datasets&lt;/title&gt;&lt;/titles&gt;&lt;volume&gt;2024&lt;/volume&gt;&lt;number&gt;15 May&lt;/number&gt;&lt;dates&gt;&lt;/dates&gt;&lt;urls&gt;&lt;related-urls&gt;&lt;url&gt;https://www.census.gov/programs-surveys/popest/data/data-sets.2000.List_1725564412.html&lt;/url&gt;&lt;/related-urls&gt;&lt;/urls&gt;&lt;/record&gt;&lt;/Cite&gt;&lt;/EndNote&gt;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[3]</w:t>
      </w:r>
      <w:r w:rsidR="00B66599">
        <w:rPr>
          <w:lang w:val="en-US"/>
        </w:rPr>
        <w:fldChar w:fldCharType="end"/>
      </w:r>
      <w:r w:rsidR="001D58B9" w:rsidRPr="0015254F">
        <w:rPr>
          <w:lang w:val="en-US"/>
        </w:rPr>
        <w:t>.</w:t>
      </w:r>
      <w:r w:rsidR="009D6890" w:rsidRPr="0015254F">
        <w:rPr>
          <w:lang w:val="en-US"/>
        </w:rPr>
        <w:t xml:space="preserve"> </w:t>
      </w:r>
      <w:r w:rsidR="00C24B1C" w:rsidRPr="0015254F">
        <w:rPr>
          <w:lang w:val="en-US"/>
        </w:rPr>
        <w:t>The ratio of in</w:t>
      </w:r>
      <w:r w:rsidR="00E332EF" w:rsidRPr="0015254F">
        <w:rPr>
          <w:lang w:val="en-US"/>
        </w:rPr>
        <w:t>-</w:t>
      </w:r>
      <w:r w:rsidR="00C24B1C" w:rsidRPr="0015254F">
        <w:rPr>
          <w:lang w:val="en-US"/>
        </w:rPr>
        <w:t xml:space="preserve">hospital to </w:t>
      </w:r>
      <w:r w:rsidR="001D31E4" w:rsidRPr="0015254F">
        <w:rPr>
          <w:lang w:val="en-US"/>
        </w:rPr>
        <w:t>post-discharge mortality</w:t>
      </w:r>
      <w:r w:rsidR="004151A3" w:rsidRPr="0015254F">
        <w:rPr>
          <w:lang w:val="en-US"/>
        </w:rPr>
        <w:t xml:space="preserve"> for patients with and without sequelae</w:t>
      </w:r>
      <w:r w:rsidR="001D31E4" w:rsidRPr="0015254F">
        <w:rPr>
          <w:lang w:val="en-US"/>
        </w:rPr>
        <w:t xml:space="preserve"> was informed by the study by Shen et al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&lt;EndNote&gt;&lt;Cite&gt;&lt;Author&gt;Shen&lt;/Author&gt;&lt;Year&gt;2022&lt;/Year&gt;&lt;RecNum&gt;3&lt;/RecNum&gt;&lt;DisplayText&gt;[8]&lt;/DisplayText&gt;&lt;record&gt;&lt;rec-number&gt;3&lt;/rec-number&gt;&lt;foreign-keys&gt;&lt;key app="EN" db-id="9s0wxpzx3fvrryea2r95r0dbawsesfd9s2va" timestamp="1715730597"&gt;3&lt;/key&gt;&lt;/foreign-keys&gt;&lt;ref-type name="Journal Article"&gt;17&lt;/ref-type&gt;&lt;contributors&gt;&lt;authors&gt;&lt;author&gt;Shen, Jing&lt;/author&gt;&lt;author&gt;Bouée, Stéphane&lt;/author&gt;&lt;author&gt;Aris, Emmanuel&lt;/author&gt;&lt;author&gt;Emery, Corinne&lt;/author&gt;&lt;author&gt;Beck, Ekkehard C.&lt;/author&gt;&lt;/authors&gt;&lt;/contributors&gt;&lt;titles&gt;&lt;title&gt;Long-Term Mortality and State Financial Support in Invasive Meningococcal Disease—Real-World Data Analysis Using the French National Claims Database (SNIIRAM)&lt;/title&gt;&lt;secondary-title&gt;Infectious Diseases and Therapy&lt;/secondary-title&gt;&lt;/titles&gt;&lt;periodical&gt;&lt;full-title&gt;Infectious Diseases and Therapy&lt;/full-title&gt;&lt;/periodical&gt;&lt;pages&gt;249-262&lt;/pages&gt;&lt;volume&gt;11&lt;/volume&gt;&lt;number&gt;1&lt;/number&gt;&lt;dates&gt;&lt;year&gt;2022&lt;/year&gt;&lt;pub-dates&gt;&lt;date&gt;2022/02/01&lt;/date&gt;&lt;/pub-dates&gt;&lt;/dates&gt;&lt;isbn&gt;2193-6382&lt;/isbn&gt;&lt;urls&gt;&lt;related-urls&gt;&lt;url&gt;https://doi.org/10.1007/s40121-021-00546-z&lt;/url&gt;&lt;/related-urls&gt;&lt;/urls&gt;&lt;electronic-resource-num&gt;10.1007/s40121-021-00546-z&lt;/electronic-resource-num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[8]</w:t>
      </w:r>
      <w:r w:rsidR="00B66599">
        <w:rPr>
          <w:lang w:val="en-US"/>
        </w:rPr>
        <w:fldChar w:fldCharType="end"/>
      </w:r>
      <w:r w:rsidR="001D31E4" w:rsidRPr="0015254F">
        <w:rPr>
          <w:lang w:val="en-US"/>
        </w:rPr>
        <w:t xml:space="preserve">. </w:t>
      </w:r>
      <w:r w:rsidR="00A63A45">
        <w:rPr>
          <w:lang w:val="en-US"/>
        </w:rPr>
        <w:t>Thus, t</w:t>
      </w:r>
      <w:r w:rsidR="009D6890" w:rsidRPr="0015254F">
        <w:rPr>
          <w:lang w:val="en-US"/>
        </w:rPr>
        <w:t>he model assumed that a third of IMD-related death</w:t>
      </w:r>
      <w:r w:rsidR="003D0452" w:rsidRPr="0015254F">
        <w:rPr>
          <w:lang w:val="en-US"/>
        </w:rPr>
        <w:t>s</w:t>
      </w:r>
      <w:r w:rsidR="009D6890" w:rsidRPr="0015254F">
        <w:rPr>
          <w:lang w:val="en-US"/>
        </w:rPr>
        <w:t xml:space="preserve"> occur</w:t>
      </w:r>
      <w:r w:rsidR="00A671B6" w:rsidRPr="0015254F">
        <w:rPr>
          <w:lang w:val="en-US"/>
        </w:rPr>
        <w:t>s</w:t>
      </w:r>
      <w:r w:rsidR="009D6890" w:rsidRPr="0015254F">
        <w:rPr>
          <w:lang w:val="en-US"/>
        </w:rPr>
        <w:t xml:space="preserve"> </w:t>
      </w:r>
      <w:r w:rsidR="004D6E09" w:rsidRPr="0015254F">
        <w:rPr>
          <w:lang w:val="en-US"/>
        </w:rPr>
        <w:t>three</w:t>
      </w:r>
      <w:r w:rsidR="009D6890" w:rsidRPr="0015254F">
        <w:rPr>
          <w:lang w:val="en-US"/>
        </w:rPr>
        <w:t xml:space="preserve"> years after discharge</w:t>
      </w:r>
      <w:r w:rsidR="003D0452" w:rsidRPr="0015254F">
        <w:rPr>
          <w:lang w:val="en-US"/>
        </w:rPr>
        <w:t>, in line with Shen et al</w:t>
      </w:r>
      <w:r w:rsidR="00D04E2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&lt;EndNote&gt;&lt;Cite&gt;&lt;Author&gt;Shen&lt;/Author&gt;&lt;Year&gt;2022&lt;/Year&gt;&lt;RecNum&gt;3&lt;/RecNum&gt;&lt;DisplayText&gt;[8]&lt;/DisplayText&gt;&lt;record&gt;&lt;rec-number&gt;3&lt;/rec-number&gt;&lt;foreign-keys&gt;&lt;key app="EN" db-id="9s0wxpzx3fvrryea2r95r0dbawsesfd9s2va" timestamp="1715730597"&gt;3&lt;/key&gt;&lt;/foreign-keys&gt;&lt;ref-type name="Journal Article"&gt;17&lt;/ref-type&gt;&lt;contributors&gt;&lt;authors&gt;&lt;author&gt;Shen, Jing&lt;/author&gt;&lt;author&gt;Bouée, Stéphane&lt;/author&gt;&lt;author&gt;Aris, Emmanuel&lt;/author&gt;&lt;author&gt;Emery, Corinne&lt;/author&gt;&lt;author&gt;Beck, Ekkehard C.&lt;/author&gt;&lt;/authors&gt;&lt;/contributors&gt;&lt;titles&gt;&lt;title&gt;Long-Term Mortality and State Financial Support in Invasive Meningococcal Disease—Real-World Data Analysis Using the French National Claims Database (SNIIRAM)&lt;/title&gt;&lt;secondary-title&gt;Infectious Diseases and Therapy&lt;/secondary-title&gt;&lt;/titles&gt;&lt;periodical&gt;&lt;full-title&gt;Infectious Diseases and Therapy&lt;/full-title&gt;&lt;/periodical&gt;&lt;pages&gt;249-262&lt;/pages&gt;&lt;volume&gt;11&lt;/volume&gt;&lt;number&gt;1&lt;/number&gt;&lt;dates&gt;&lt;year&gt;2022&lt;/year&gt;&lt;pub-dates&gt;&lt;date&gt;2022/02/01&lt;/date&gt;&lt;/pub-dates&gt;&lt;/dates&gt;&lt;isbn&gt;2193-6382&lt;/isbn&gt;&lt;urls&gt;&lt;related-urls&gt;&lt;url&gt;https://doi.org/10.1007/s40121-021-00546-z&lt;/url&gt;&lt;/related-urls&gt;&lt;/urls&gt;&lt;electronic-resource-num&gt;10.1007/s40121-021-00546-z&lt;/electronic-resource-num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[8]</w:t>
      </w:r>
      <w:r w:rsidR="00B66599">
        <w:rPr>
          <w:lang w:val="en-US"/>
        </w:rPr>
        <w:fldChar w:fldCharType="end"/>
      </w:r>
      <w:r w:rsidR="009D6890" w:rsidRPr="0015254F">
        <w:rPr>
          <w:lang w:val="en-US"/>
        </w:rPr>
        <w:t xml:space="preserve">. </w:t>
      </w:r>
      <w:r w:rsidR="00355C16" w:rsidRPr="0015254F">
        <w:rPr>
          <w:lang w:val="en-US"/>
        </w:rPr>
        <w:t xml:space="preserve">Probabilities of sequelae were </w:t>
      </w:r>
      <w:r w:rsidR="00A63A45">
        <w:rPr>
          <w:lang w:val="en-US"/>
        </w:rPr>
        <w:t>based on</w:t>
      </w:r>
      <w:r w:rsidR="00355C16" w:rsidRPr="0015254F">
        <w:rPr>
          <w:lang w:val="en-US"/>
        </w:rPr>
        <w:t xml:space="preserve"> </w:t>
      </w:r>
      <w:r w:rsidR="004151A3" w:rsidRPr="0015254F">
        <w:rPr>
          <w:lang w:val="en-US"/>
        </w:rPr>
        <w:t xml:space="preserve">the studies by </w:t>
      </w:r>
      <w:r w:rsidR="00355C16" w:rsidRPr="0015254F">
        <w:rPr>
          <w:lang w:val="en-US"/>
        </w:rPr>
        <w:t>Shepard and Ortega-Sanchez</w:t>
      </w:r>
      <w:r w:rsidR="004151A3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L1llYXI+PFJlY051bT4yMTwvUmVjTnVtPjxEaXNwbGF5VGV4dD5bMSwgNl08L0Rpc3BsYXlUZXh0
PjxyZWNvcmQ+PHJlYy1udW1iZXI+MjE8L3JlYy1udW1iZXI+PGZvcmVpZ24ta2V5cz48a2V5IGFw
cD0iRU4iIGRiLWlkPSI5czB3eHB6eDNmdnJyeWVhMnI5NXIwZGJhd3Nlc2ZkOXMydmEiIHRpbWVz
dGFtcD0iMTcxNTg2MzY4NSI+MjE8L2tleT48L2ZvcmVpZ24ta2V5cz48cmVmLXR5cGUgbmFtZT0i
V2ViIFBhZ2UiPjEyPC9yZWYtdHlwZT48Y29udHJpYnV0b3JzPjxhdXRob3JzPjxhdXRob3I+T3J0
ZWdhLVNhbmNoZXosIEkuIFIuPC9hdXRob3I+PC9hdXRob3JzPjwvY29udHJpYnV0b3JzPjx0aXRs
ZXM+PHRpdGxlPlRoZSBDb3N0LWVmZmVjdGl2ZW5lc3Mgb2YgYSBQb3RlbnRpYWwgUGVudGF2YWxl
bnQgTWVuaW5nb2NvY2NhbCBDb25qdWdhdGUgVmFjY2luZSAoTWVuIEFCQ1dZKSB2ZXJzdXMgdGhl
IEN1cnJlbnQgTWVuIEFDV1kgYW5kIE1lbiBCIHZhY2NpbmVzIGZvciBVUyBBZG9sZXNjZW50cyA8
L3RpdGxlPjwvdGl0bGVzPjx2b2x1bWU+MjAyNDwvdm9sdW1lPjxudW1iZXI+TWF5IDE1PC9udW1i
ZXI+PGRhdGVzPjx5ZWFyPjIwMjM8L3llYXI+PC9kYXRlcz48dXJscz48cmVsYXRlZC11cmxzPjx1
cmw+aHR0cHM6Ly93d3cuY2RjLmdvdi92YWNjaW5lcy9hY2lwL21lZXRpbmdzL2Rvd25sb2Fkcy9z
bGlkZXMtMjAyMy0wNi0yMS0yMy8wMi1NZW5pbmctT3J0ZWdhLVNhbmNoZXotNTA4LnBkZjwvdXJs
PjwvcmVsYXRlZC11cmxzPjwvdXJscz48L3JlY29yZD48L0NpdGU+PENpdGU+PEF1dGhvcj5TaGVw
YXJkPC9BdXRob3I+PFllYXI+MjAwNTwvWWVhcj48UmVjTnVtPjIyPC9SZWNOdW0+PHJlY29yZD48
cmVjLW51bWJlcj4yMjwvcmVjLW51bWJlcj48Zm9yZWlnbi1rZXlzPjxrZXkgYXBwPSJFTiIgZGIt
aWQ9IjlzMHd4cHp4M2Z2cnJ5ZWEycjk1cjBkYmF3c2VzZmQ5czJ2YSIgdGltZXN0YW1wPSIxNzE1
OTAxNzAyIj4yMjwva2V5PjwvZm9yZWlnbi1rZXlzPjxyZWYtdHlwZSBuYW1lPSJKb3VybmFsIEFy
dGljbGUiPjE3PC9yZWYtdHlwZT48Y29udHJpYnV0b3JzPjxhdXRob3JzPjxhdXRob3I+U2hlcGFy
ZCwgQy4gVy48L2F1dGhvcj48YXV0aG9yPk9ydGVnYS1TYW5jaGV6LCBJLiBSLjwvYXV0aG9yPjxh
dXRob3I+U2NvdHQsIFIuIEQuLCAybmQ8L2F1dGhvcj48YXV0aG9yPlJvc2Vuc3RlaW4sIE4uIEUu
PC9hdXRob3I+PC9hdXRob3JzPjwvY29udHJpYnV0b3JzPjxhdXRoLWFkZHJlc3M+RGl2aXNpb24g
b2YgVmlyYWwgSGVwYXRpdGlzLCBOYXRpb25hbCBDZW50ZXIgZm9yIEluZmVjdGlvdXMgRGlzZWFz
ZXMsIFVTIENlbnRlcnMgZm9yIERpc2Vhc2UgQ29udHJvbCBhbmQgUHJldmVudGlvbiwgMTYwMCBD
bGlmdG9uIFJkLCBNUyBHMzcsIEF0bGFudGEsIEdBIDMwMzMzLCBVU0EuIGN2czhAY2RjLmdvdjwv
YXV0aC1hZGRyZXNzPjx0aXRsZXM+PHRpdGxlPkNvc3QtZWZmZWN0aXZlbmVzcyBvZiBjb25qdWdh
dGUgbWVuaW5nb2NvY2NhbCB2YWNjaW5hdGlvbiBzdHJhdGVnaWVzIGluIHRoZSBVbml0ZWQgU3Rh
dGVzPC90aXRsZT48c2Vjb25kYXJ5LXRpdGxlPlBlZGlhdHJpY3M8L3NlY29uZGFyeS10aXRsZT48
L3RpdGxlcz48cGVyaW9kaWNhbD48ZnVsbC10aXRsZT5QZWRpYXRyaWNzPC9mdWxsLXRpdGxlPjwv
cGVyaW9kaWNhbD48cGFnZXM+MTIyMC0zMjwvcGFnZXM+PHZvbHVtZT4xMTU8L3ZvbHVtZT48bnVt
YmVyPjU8L251bWJlcj48a2V5d29yZHM+PGtleXdvcmQ+QWRvbGVzY2VudDwva2V5d29yZD48a2V5
d29yZD5BZ2UgRmFjdG9yczwva2V5d29yZD48a2V5d29yZD5Db3N0IG9mIElsbG5lc3M8L2tleXdv
cmQ+PGtleXdvcmQ+Q29zdC1CZW5lZml0IEFuYWx5c2lzPC9rZXl3b3JkPjxrZXl3b3JkPkRlY2lz
aW9uIFRyZWVzPC9rZXl3b3JkPjxrZXl3b3JkPipIZWFsdGggQ2FyZSBDb3N0czwva2V5d29yZD48
a2V5d29yZD5IZWFsdGggUG9saWN5PC9rZXl3b3JkPjxrZXl3b3JkPkh1bWFuczwva2V5d29yZD48
a2V5d29yZD5JbmNpZGVuY2U8L2tleXdvcmQ+PGtleXdvcmQ+SW5mYW50PC9rZXl3b3JkPjxrZXl3
b3JkPk1lbmluZ29jb2NjYWwgSW5mZWN0aW9ucy9lY29ub21pY3MvZXBpZGVtaW9sb2d5LypwcmV2
ZW50aW9uICZhbXA7IGNvbnRyb2w8L2tleXdvcmQ+PGtleXdvcmQ+TWVuaW5nb2NvY2NhbCBWYWNj
aW5lcy8qZWNvbm9taWNzPC9rZXl3b3JkPjxrZXl3b3JkPk1vZGVscywgRWNvbm9tZXRyaWM8L2tl
eXdvcmQ+PGtleXdvcmQ+TmVpc3NlcmlhIG1lbmluZ2l0aWRpczwva2V5d29yZD48a2V5d29yZD5R
dWFsaXR5LUFkanVzdGVkIExpZmUgWWVhcnM8L2tleXdvcmQ+PGtleXdvcmQ+VW5pdGVkIFN0YXRl
cy9lcGlkZW1pb2xvZ3k8L2tleXdvcmQ+PGtleXdvcmQ+VmFjY2luZXMsIENvbmp1Z2F0ZS9lY29u
b21pY3M8L2tleXdvcmQ+PC9rZXl3b3Jkcz48ZGF0ZXM+PHllYXI+MjAwNTwveWVhcj48cHViLWRh
dGVzPjxkYXRlPk1heTwvZGF0ZT48L3B1Yi1kYXRlcz48L2RhdGVzPjxpc2JuPjAwMzEtNDAwNTwv
aXNibj48YWNjZXNzaW9uLW51bT4xNTg2NzAyODwvYWNjZXNzaW9uLW51bT48dXJscz48L3VybHM+
PGVsZWN0cm9uaWMtcmVzb3VyY2UtbnVtPjEwLjE1NDIvcGVkcy4yMDA0LTI1MTQ8L2VsZWN0cm9u
aWMtcmVzb3VyY2UtbnVtPjxyZW1vdGUtZGF0YWJhc2UtcHJvdmlkZXI+TkxNPC9yZW1vdGUtZGF0
YWJhc2UtcHJvdmlkZXI+PGxhbmd1YWdlPmVuZzwvbGFuZ3VhZ2U+PC9yZWNvcmQ+PC9DaXRlPjwv
RW5kTm90ZT4A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L1llYXI+PFJlY051bT4yMTwvUmVjTnVtPjxEaXNwbGF5VGV4dD5bMSwgNl08L0Rpc3BsYXlUZXh0
PjxyZWNvcmQ+PHJlYy1udW1iZXI+MjE8L3JlYy1udW1iZXI+PGZvcmVpZ24ta2V5cz48a2V5IGFw
cD0iRU4iIGRiLWlkPSI5czB3eHB6eDNmdnJyeWVhMnI5NXIwZGJhd3Nlc2ZkOXMydmEiIHRpbWVz
dGFtcD0iMTcxNTg2MzY4NSI+MjE8L2tleT48L2ZvcmVpZ24ta2V5cz48cmVmLXR5cGUgbmFtZT0i
V2ViIFBhZ2UiPjEyPC9yZWYtdHlwZT48Y29udHJpYnV0b3JzPjxhdXRob3JzPjxhdXRob3I+T3J0
ZWdhLVNhbmNoZXosIEkuIFIuPC9hdXRob3I+PC9hdXRob3JzPjwvY29udHJpYnV0b3JzPjx0aXRs
ZXM+PHRpdGxlPlRoZSBDb3N0LWVmZmVjdGl2ZW5lc3Mgb2YgYSBQb3RlbnRpYWwgUGVudGF2YWxl
bnQgTWVuaW5nb2NvY2NhbCBDb25qdWdhdGUgVmFjY2luZSAoTWVuIEFCQ1dZKSB2ZXJzdXMgdGhl
IEN1cnJlbnQgTWVuIEFDV1kgYW5kIE1lbiBCIHZhY2NpbmVzIGZvciBVUyBBZG9sZXNjZW50cyA8
L3RpdGxlPjwvdGl0bGVzPjx2b2x1bWU+MjAyNDwvdm9sdW1lPjxudW1iZXI+TWF5IDE1PC9udW1i
ZXI+PGRhdGVzPjx5ZWFyPjIwMjM8L3llYXI+PC9kYXRlcz48dXJscz48cmVsYXRlZC11cmxzPjx1
cmw+aHR0cHM6Ly93d3cuY2RjLmdvdi92YWNjaW5lcy9hY2lwL21lZXRpbmdzL2Rvd25sb2Fkcy9z
bGlkZXMtMjAyMy0wNi0yMS0yMy8wMi1NZW5pbmctT3J0ZWdhLVNhbmNoZXotNTA4LnBkZjwvdXJs
PjwvcmVsYXRlZC11cmxzPjwvdXJscz48L3JlY29yZD48L0NpdGU+PENpdGU+PEF1dGhvcj5TaGVw
YXJkPC9BdXRob3I+PFllYXI+MjAwNTwvWWVhcj48UmVjTnVtPjIyPC9SZWNOdW0+PHJlY29yZD48
cmVjLW51bWJlcj4yMjwvcmVjLW51bWJlcj48Zm9yZWlnbi1rZXlzPjxrZXkgYXBwPSJFTiIgZGIt
aWQ9IjlzMHd4cHp4M2Z2cnJ5ZWEycjk1cjBkYmF3c2VzZmQ5czJ2YSIgdGltZXN0YW1wPSIxNzE1
OTAxNzAyIj4yMjwva2V5PjwvZm9yZWlnbi1rZXlzPjxyZWYtdHlwZSBuYW1lPSJKb3VybmFsIEFy
dGljbGUiPjE3PC9yZWYtdHlwZT48Y29udHJpYnV0b3JzPjxhdXRob3JzPjxhdXRob3I+U2hlcGFy
ZCwgQy4gVy48L2F1dGhvcj48YXV0aG9yPk9ydGVnYS1TYW5jaGV6LCBJLiBSLjwvYXV0aG9yPjxh
dXRob3I+U2NvdHQsIFIuIEQuLCAybmQ8L2F1dGhvcj48YXV0aG9yPlJvc2Vuc3RlaW4sIE4uIEUu
PC9hdXRob3I+PC9hdXRob3JzPjwvY29udHJpYnV0b3JzPjxhdXRoLWFkZHJlc3M+RGl2aXNpb24g
b2YgVmlyYWwgSGVwYXRpdGlzLCBOYXRpb25hbCBDZW50ZXIgZm9yIEluZmVjdGlvdXMgRGlzZWFz
ZXMsIFVTIENlbnRlcnMgZm9yIERpc2Vhc2UgQ29udHJvbCBhbmQgUHJldmVudGlvbiwgMTYwMCBD
bGlmdG9uIFJkLCBNUyBHMzcsIEF0bGFudGEsIEdBIDMwMzMzLCBVU0EuIGN2czhAY2RjLmdvdjwv
YXV0aC1hZGRyZXNzPjx0aXRsZXM+PHRpdGxlPkNvc3QtZWZmZWN0aXZlbmVzcyBvZiBjb25qdWdh
dGUgbWVuaW5nb2NvY2NhbCB2YWNjaW5hdGlvbiBzdHJhdGVnaWVzIGluIHRoZSBVbml0ZWQgU3Rh
dGVzPC90aXRsZT48c2Vjb25kYXJ5LXRpdGxlPlBlZGlhdHJpY3M8L3NlY29uZGFyeS10aXRsZT48
L3RpdGxlcz48cGVyaW9kaWNhbD48ZnVsbC10aXRsZT5QZWRpYXRyaWNzPC9mdWxsLXRpdGxlPjwv
cGVyaW9kaWNhbD48cGFnZXM+MTIyMC0zMjwvcGFnZXM+PHZvbHVtZT4xMTU8L3ZvbHVtZT48bnVt
YmVyPjU8L251bWJlcj48a2V5d29yZHM+PGtleXdvcmQ+QWRvbGVzY2VudDwva2V5d29yZD48a2V5
d29yZD5BZ2UgRmFjdG9yczwva2V5d29yZD48a2V5d29yZD5Db3N0IG9mIElsbG5lc3M8L2tleXdv
cmQ+PGtleXdvcmQ+Q29zdC1CZW5lZml0IEFuYWx5c2lzPC9rZXl3b3JkPjxrZXl3b3JkPkRlY2lz
aW9uIFRyZWVzPC9rZXl3b3JkPjxrZXl3b3JkPipIZWFsdGggQ2FyZSBDb3N0czwva2V5d29yZD48
a2V5d29yZD5IZWFsdGggUG9saWN5PC9rZXl3b3JkPjxrZXl3b3JkPkh1bWFuczwva2V5d29yZD48
a2V5d29yZD5JbmNpZGVuY2U8L2tleXdvcmQ+PGtleXdvcmQ+SW5mYW50PC9rZXl3b3JkPjxrZXl3
b3JkPk1lbmluZ29jb2NjYWwgSW5mZWN0aW9ucy9lY29ub21pY3MvZXBpZGVtaW9sb2d5LypwcmV2
ZW50aW9uICZhbXA7IGNvbnRyb2w8L2tleXdvcmQ+PGtleXdvcmQ+TWVuaW5nb2NvY2NhbCBWYWNj
aW5lcy8qZWNvbm9taWNzPC9rZXl3b3JkPjxrZXl3b3JkPk1vZGVscywgRWNvbm9tZXRyaWM8L2tl
eXdvcmQ+PGtleXdvcmQ+TmVpc3NlcmlhIG1lbmluZ2l0aWRpczwva2V5d29yZD48a2V5d29yZD5R
dWFsaXR5LUFkanVzdGVkIExpZmUgWWVhcnM8L2tleXdvcmQ+PGtleXdvcmQ+VW5pdGVkIFN0YXRl
cy9lcGlkZW1pb2xvZ3k8L2tleXdvcmQ+PGtleXdvcmQ+VmFjY2luZXMsIENvbmp1Z2F0ZS9lY29u
b21pY3M8L2tleXdvcmQ+PC9rZXl3b3Jkcz48ZGF0ZXM+PHllYXI+MjAwNTwveWVhcj48cHViLWRh
dGVzPjxkYXRlPk1heTwvZGF0ZT48L3B1Yi1kYXRlcz48L2RhdGVzPjxpc2JuPjAwMzEtNDAwNTwv
aXNibj48YWNjZXNzaW9uLW51bT4xNTg2NzAyODwvYWNjZXNzaW9uLW51bT48dXJscz48L3VybHM+
PGVsZWN0cm9uaWMtcmVzb3VyY2UtbnVtPjEwLjE1NDIvcGVkcy4yMDA0LTI1MTQ8L2VsZWN0cm9u
aWMtcmVzb3VyY2UtbnVtPjxyZW1vdGUtZGF0YWJhc2UtcHJvdmlkZXI+TkxNPC9yZW1vdGUtZGF0
YWJhc2UtcHJvdmlkZXI+PGxhbmd1YWdlPmVuZzwvbGFuZ3VhZ2U+PC9yZWNvcmQ+PC9DaXRlPjwv
RW5kTm90ZT4A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6]</w:t>
      </w:r>
      <w:r w:rsidR="00B66599">
        <w:rPr>
          <w:lang w:val="en-US"/>
        </w:rPr>
        <w:fldChar w:fldCharType="end"/>
      </w:r>
      <w:r w:rsidR="004151A3" w:rsidRPr="0015254F">
        <w:rPr>
          <w:lang w:val="en-US"/>
        </w:rPr>
        <w:t>.</w:t>
      </w:r>
    </w:p>
    <w:p w14:paraId="740B8599" w14:textId="095E35B3" w:rsidR="00D86144" w:rsidRPr="0015254F" w:rsidRDefault="0078367A" w:rsidP="00D86144">
      <w:pPr>
        <w:pStyle w:val="Heading2"/>
        <w:rPr>
          <w:lang w:val="en-US"/>
        </w:rPr>
      </w:pPr>
      <w:r w:rsidRPr="0015254F">
        <w:rPr>
          <w:lang w:val="en-US"/>
        </w:rPr>
        <w:t>Utilities</w:t>
      </w:r>
    </w:p>
    <w:p w14:paraId="28681607" w14:textId="4485A241" w:rsidR="00BD7620" w:rsidRPr="0015254F" w:rsidRDefault="00C57252" w:rsidP="00973740">
      <w:pPr>
        <w:rPr>
          <w:lang w:val="en-US"/>
        </w:rPr>
      </w:pPr>
      <w:r w:rsidRPr="0015254F">
        <w:rPr>
          <w:lang w:val="en-US"/>
        </w:rPr>
        <w:t>The</w:t>
      </w:r>
      <w:r w:rsidR="00973740" w:rsidRPr="0015254F">
        <w:rPr>
          <w:lang w:val="en-US"/>
        </w:rPr>
        <w:t xml:space="preserve"> analyses included only QALYs lost by patients</w:t>
      </w:r>
      <w:r w:rsidR="004D625E" w:rsidRPr="0015254F">
        <w:rPr>
          <w:lang w:val="en-US"/>
        </w:rPr>
        <w:t xml:space="preserve">; caregiver utility was not considered. </w:t>
      </w:r>
      <w:r w:rsidR="00BD7620" w:rsidRPr="0015254F">
        <w:rPr>
          <w:lang w:val="en-US"/>
        </w:rPr>
        <w:t xml:space="preserve">QALYs lost were discounted at a 3% annual rate, </w:t>
      </w:r>
      <w:r w:rsidR="00A76F23" w:rsidRPr="0015254F">
        <w:rPr>
          <w:lang w:val="en-US"/>
        </w:rPr>
        <w:t xml:space="preserve">similar to previous </w:t>
      </w:r>
      <w:r w:rsidR="00D054D2" w:rsidRPr="0015254F">
        <w:rPr>
          <w:lang w:val="en-US"/>
        </w:rPr>
        <w:t xml:space="preserve">health economic </w:t>
      </w:r>
      <w:r w:rsidR="00FA013A" w:rsidRPr="00274C90">
        <w:rPr>
          <w:lang w:val="en-US"/>
        </w:rPr>
        <w:t>analyses</w:t>
      </w:r>
      <w:r w:rsidR="0023488F" w:rsidRPr="00274C90">
        <w:rPr>
          <w:lang w:val="en-US"/>
        </w:rPr>
        <w:t xml:space="preserve"> </w:t>
      </w:r>
      <w:r w:rsidR="00575FCB" w:rsidRPr="00274C90">
        <w:rPr>
          <w:lang w:val="en-US"/>
        </w:rPr>
        <w:t xml:space="preserve">and in line with recommendations for US economic evaluations </w: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L1llYXI+PFJlY051bT4yMTwvUmVjTnVtPjxEaXNwbGF5VGV4dD5bMSwgMiwgOSwgMTBdPC9EaXNw
bGF5VGV4dD48cmVjb3JkPjxyZWMtbnVtYmVyPjIxPC9yZWMtbnVtYmVyPjxmb3JlaWduLWtleXM+
PGtleSBhcHA9IkVOIiBkYi1pZD0iOXMwd3hwengzZnZycnllYTJyOTVyMGRiYXdzZXNmZDlzMnZh
IiB0aW1lc3RhbXA9IjE3MTU4NjM2ODUiPjIxPC9rZXk+PC9mb3JlaWduLWtleXM+PHJlZi10eXBl
IG5hbWU9IldlYiBQYWdlIj4xMjwvcmVmLXR5cGU+PGNvbnRyaWJ1dG9ycz48YXV0aG9ycz48YXV0
aG9yPk9ydGVnYS1TYW5jaGV6LCBJLiBSLjwvYXV0aG9yPjwvYXV0aG9ycz48L2NvbnRyaWJ1dG9y
cz48dGl0bGVzPjx0aXRsZT5UaGUgQ29zdC1lZmZlY3RpdmVuZXNzIG9mIGEgUG90ZW50aWFsIFBl
bnRhdmFsZW50IE1lbmluZ29jb2NjYWwgQ29uanVnYXRlIFZhY2NpbmUgKE1lbiBBQkNXWSkgdmVy
c3VzIHRoZSBDdXJyZW50IE1lbiBBQ1dZIGFuZCBNZW4gQiB2YWNjaW5lcyBmb3IgVVMgQWRvbGVz
Y2VudHMgPC90aXRsZT48L3RpdGxlcz48dm9sdW1lPjIwMjQ8L3ZvbHVtZT48bnVtYmVyPk1heSAx
NTwvbnVtYmVyPjxkYXRlcz48eWVhcj4yMDIzPC95ZWFyPjwvZGF0ZXM+PHVybHM+PHJlbGF0ZWQt
dXJscz48dXJsPmh0dHBzOi8vd3d3LmNkYy5nb3YvdmFjY2luZXMvYWNpcC9tZWV0aW5ncy9kb3du
bG9hZHMvc2xpZGVzLTIwMjMtMDYtMjEtMjMvMDItTWVuaW5nLU9ydGVnYS1TYW5jaGV6LTUwOC5w
ZGY8L3VybD48L3JlbGF0ZWQtdXJscz48L3VybHM+PC9yZWNvcmQ+PC9DaXRlPjxDaXRlPjxBdXRo
b3I+T3J0ZWdhLVNhbmNoZXo8L0F1dGhvcj48WWVhcj4yMDIzPC9ZZWFyPjxSZWNOdW0+Mzg8L1Jl
Y051bT48cmVjb3JkPjxyZWMtbnVtYmVyPjM4PC9yZWMtbnVtYmVyPjxmb3JlaWduLWtleXM+PGtl
eSBhcHA9IkVOIiBkYi1pZD0iOXMwd3hwengzZnZycnllYTJyOTVyMGRiYXdzZXNmZDlzMnZhIiB0
aW1lc3RhbXA9IjE3MTkzOTk3MzMiPjM4PC9rZXk+PC9mb3JlaWduLWtleXM+PHJlZi10eXBlIG5h
bWU9IldlYiBQYWdlIj4xMjwvcmVmLXR5cGU+PGNvbnRyaWJ1dG9ycz48YXV0aG9ycz48YXV0aG9y
Pk9ydGVnYS1TYW5jaGV6LCBJLiBSLjwvYXV0aG9yPjwvYXV0aG9ycz48L2NvbnRyaWJ1dG9ycz48
dGl0bGVzPjx0aXRsZT5FY29ub21pY3Mgb2YgUG90ZW50aWFsIFBlbnRhdmFsZW50IE1lbmluZ29j
b2NjYWwgQ29uanVnYXRlIFZhY2NpbmUgKE1lbkFCQ1dZKSB2ZXJzdXMgdGhlIEN1cnJlbnQgTWVu
QUNXWWFuZCBNZW5CdmFjY2luZXMgZm9yIFVTIEFkb2xlc2NlbnRzPC90aXRsZT48L3RpdGxlcz48
dm9sdW1lPjIwMjQ8L3ZvbHVtZT48bnVtYmVyPkp1bmUgMjY8L251bWJlcj48ZGF0ZXM+PHllYXI+
MjAyMzwveWVhcj48L2RhdGVzPjx1cmxzPjxyZWxhdGVkLXVybHM+PHVybD5odHRwczovL3d3dy5j
ZGMuZ292L3ZhY2NpbmVzL2FjaXAvbWVldGluZ3MvZG93bmxvYWRzL3NsaWRlcy0yMDIzLTEwLTI1
LTI2LzAzLU1lbmluZ29jb2NjYWwtT3J0ZWdhLVNhbmNoZXotNTA4LnBkZjwvdXJsPjwvcmVsYXRl
ZC11cmxzPjwvdXJscz48L3JlY29yZD48L0NpdGU+PENpdGU+PEF1dGhvcj5TYW5kZXJzPC9BdXRo
b3I+PFllYXI+MjAxNjwvWWVhcj48UmVjTnVtPjM2PC9SZWNOdW0+PHJlY29yZD48cmVjLW51bWJl
cj4zNjwvcmVjLW51bWJlcj48Zm9yZWlnbi1rZXlzPjxrZXkgYXBwPSJFTiIgZGItaWQ9IjlzMHd4
cHp4M2Z2cnJ5ZWEycjk1cjBkYmF3c2VzZmQ5czJ2YSIgdGltZXN0YW1wPSIxNzE5Mzk5NDIxIj4z
Njwva2V5PjwvZm9yZWlnbi1rZXlzPjxyZWYtdHlwZSBuYW1lPSJKb3VybmFsIEFydGljbGUiPjE3
PC9yZWYtdHlwZT48Y29udHJpYnV0b3JzPjxhdXRob3JzPjxhdXRob3I+U2FuZGVycywgR2lsbGlh
biBELjwvYXV0aG9yPjxhdXRob3I+TmV1bWFubiwgUGV0ZXIgSi48L2F1dGhvcj48YXV0aG9yPkJh
c3UsIEFuaXJiYW48L2F1dGhvcj48YXV0aG9yPkJyb2NrLCBEYW4gVy48L2F1dGhvcj48YXV0aG9y
PkZlZW55LCBEYXZpZDwvYXV0aG9yPjxhdXRob3I+S3JhaG4sIE11cnJheTwvYXV0aG9yPjxhdXRo
b3I+S3VudHosIEthcmVuIE0uPC9hdXRob3I+PGF1dGhvcj5NZWx0emVyLCBEYXZpZCBPLjwvYXV0
aG9yPjxhdXRob3I+T3dlbnMsIERvdWdsYXMgSy48L2F1dGhvcj48YXV0aG9yPlByb3NzZXIsIExp
c2EgQS48L2F1dGhvcj48YXV0aG9yPlNhbG9tb24sIEpvc2h1YSBBLjwvYXV0aG9yPjxhdXRob3I+
U2N1bHBoZXIsIE1hcmsgSi48L2F1dGhvcj48YXV0aG9yPlRyaWthbGlub3MsIFRob21hcyBBLjwv
YXV0aG9yPjxhdXRob3I+UnVzc2VsbCwgTG91aXNlIEIuPC9hdXRob3I+PGF1dGhvcj5TaWVnZWws
IEpvYW5uYSBFLjwvYXV0aG9yPjxhdXRob3I+R2FuaWF0cywgVGhlb2RvcmUgRy48L2F1dGhvcj48
L2F1dGhvcnM+PC9jb250cmlidXRvcnM+PHRpdGxlcz48dGl0bGU+UmVjb21tZW5kYXRpb25zIGZv
ciBDb25kdWN0LCBNZXRob2RvbG9naWNhbCBQcmFjdGljZXMsIGFuZCBSZXBvcnRpbmcgb2YgQ29z
dC1lZmZlY3RpdmVuZXNzIEFuYWx5c2VzOiBTZWNvbmQgUGFuZWwgb24gQ29zdC1FZmZlY3RpdmVu
ZXNzIGluIEhlYWx0aCBhbmQgTWVkaWNpbmU8L3RpdGxlPjxzZWNvbmRhcnktdGl0bGU+SkFNQTwv
c2Vjb25kYXJ5LXRpdGxlPjwvdGl0bGVzPjxwZXJpb2RpY2FsPjxmdWxsLXRpdGxlPkphbWE8L2Z1
bGwtdGl0bGU+PC9wZXJpb2RpY2FsPjxwYWdlcz4xMDkzLTExMDM8L3BhZ2VzPjx2b2x1bWU+MzE2
PC92b2x1bWU+PG51bWJlcj4xMDwvbnVtYmVyPjxkYXRlcz48eWVhcj4yMDE2PC95ZWFyPjwvZGF0
ZXM+PGlzYm4+MDA5OC03NDg0PC9pc2JuPjx1cmxzPjxyZWxhdGVkLXVybHM+PHVybD5odHRwczov
L2RvaS5vcmcvMTAuMTAwMS9qYW1hLjIwMTYuMTIxOTU8L3VybD48L3JlbGF0ZWQtdXJscz48L3Vy
bHM+PGVsZWN0cm9uaWMtcmVzb3VyY2UtbnVtPjEwLjEwMDEvamFtYS4yMDE2LjEyMTk1PC9lbGVj
dHJvbmljLXJlc291cmNlLW51bT48YWNjZXNzLWRhdGU+Ni8yNi8yMDI0PC9hY2Nlc3MtZGF0ZT48
L3JlY29yZD48L0NpdGU+PENpdGU+PEF1dGhvcj5JbnN0aXR1dGUgZm9yIENsaW5pY2FsIGFuZCBF
Y29ub21pYyBSZXZpZXc8L0F1dGhvcj48WWVhcj4yMDIwPC9ZZWFyPjxSZWNOdW0+Mzc8L1JlY051
bT48cmVjb3JkPjxyZWMtbnVtYmVyPjM3PC9yZWMtbnVtYmVyPjxmb3JlaWduLWtleXM+PGtleSBh
cHA9IkVOIiBkYi1pZD0iOXMwd3hwengzZnZycnllYTJyOTVyMGRiYXdzZXNmZDlzMnZhIiB0aW1l
c3RhbXA9IjE3MTkzOTk0OTkiPjM3PC9rZXk+PC9mb3JlaWduLWtleXM+PHJlZi10eXBlIG5hbWU9
IldlYiBQYWdlIj4xMjwvcmVmLXR5cGU+PGNvbnRyaWJ1dG9ycz48YXV0aG9ycz48YXV0aG9yPklu
c3RpdHV0ZSBmb3IgQ2xpbmljYWwgYW5kIEVjb25vbWljIFJldmlldywuPC9hdXRob3I+PC9hdXRo
b3JzPjwvY29udHJpYnV0b3JzPjx0aXRsZXM+PHRpdGxlPklDRVLigJlzIFJlZmVyZW5jZSBDYXNl
IGZvciBFY29ub21pYyBFdmFsdWF0aW9uczogUHJpbmNpcGxlcyBhbmQgUmF0aW9uYWxlLiBDdXJy
ZW50IGFzIG9mIEphbnVhcnkgMzEsIDIwMjAgPC90aXRsZT48L3RpdGxlcz48dm9sdW1lPjIwMjQ8
L3ZvbHVtZT48bnVtYmVyPkp1bmUgMjY8L251bWJlcj48ZGF0ZXM+PHllYXI+MjAyMDwveWVhcj48
L2RhdGVzPjx1cmxzPjxyZWxhdGVkLXVybHM+PHVybD5odHRwczovL2ljZXIub3JnL3dwLWNvbnRl
bnQvdXBsb2Fkcy8yMDIwLzEwL0lDRVJfUmVmZXJlbmNlX0Nhc2VfMDEzMTIwLnBkZjwvdXJsPjwv
cmVsYXRlZC11cmxzPjwvdXJscz48L3JlY29yZD48L0NpdGU+PC9FbmROb3RlPgB=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L1llYXI+PFJlY051bT4yMTwvUmVjTnVtPjxEaXNwbGF5VGV4dD5bMSwgMiwgOSwgMTBdPC9EaXNw
bGF5VGV4dD48cmVjb3JkPjxyZWMtbnVtYmVyPjIxPC9yZWMtbnVtYmVyPjxmb3JlaWduLWtleXM+
PGtleSBhcHA9IkVOIiBkYi1pZD0iOXMwd3hwengzZnZycnllYTJyOTVyMGRiYXdzZXNmZDlzMnZh
IiB0aW1lc3RhbXA9IjE3MTU4NjM2ODUiPjIxPC9rZXk+PC9mb3JlaWduLWtleXM+PHJlZi10eXBl
IG5hbWU9IldlYiBQYWdlIj4xMjwvcmVmLXR5cGU+PGNvbnRyaWJ1dG9ycz48YXV0aG9ycz48YXV0
aG9yPk9ydGVnYS1TYW5jaGV6LCBJLiBSLjwvYXV0aG9yPjwvYXV0aG9ycz48L2NvbnRyaWJ1dG9y
cz48dGl0bGVzPjx0aXRsZT5UaGUgQ29zdC1lZmZlY3RpdmVuZXNzIG9mIGEgUG90ZW50aWFsIFBl
bnRhdmFsZW50IE1lbmluZ29jb2NjYWwgQ29uanVnYXRlIFZhY2NpbmUgKE1lbiBBQkNXWSkgdmVy
c3VzIHRoZSBDdXJyZW50IE1lbiBBQ1dZIGFuZCBNZW4gQiB2YWNjaW5lcyBmb3IgVVMgQWRvbGVz
Y2VudHMgPC90aXRsZT48L3RpdGxlcz48dm9sdW1lPjIwMjQ8L3ZvbHVtZT48bnVtYmVyPk1heSAx
NTwvbnVtYmVyPjxkYXRlcz48eWVhcj4yMDIzPC95ZWFyPjwvZGF0ZXM+PHVybHM+PHJlbGF0ZWQt
dXJscz48dXJsPmh0dHBzOi8vd3d3LmNkYy5nb3YvdmFjY2luZXMvYWNpcC9tZWV0aW5ncy9kb3du
bG9hZHMvc2xpZGVzLTIwMjMtMDYtMjEtMjMvMDItTWVuaW5nLU9ydGVnYS1TYW5jaGV6LTUwOC5w
ZGY8L3VybD48L3JlbGF0ZWQtdXJscz48L3VybHM+PC9yZWNvcmQ+PC9DaXRlPjxDaXRlPjxBdXRo
b3I+T3J0ZWdhLVNhbmNoZXo8L0F1dGhvcj48WWVhcj4yMDIzPC9ZZWFyPjxSZWNOdW0+Mzg8L1Jl
Y051bT48cmVjb3JkPjxyZWMtbnVtYmVyPjM4PC9yZWMtbnVtYmVyPjxmb3JlaWduLWtleXM+PGtl
eSBhcHA9IkVOIiBkYi1pZD0iOXMwd3hwengzZnZycnllYTJyOTVyMGRiYXdzZXNmZDlzMnZhIiB0
aW1lc3RhbXA9IjE3MTkzOTk3MzMiPjM4PC9rZXk+PC9mb3JlaWduLWtleXM+PHJlZi10eXBlIG5h
bWU9IldlYiBQYWdlIj4xMjwvcmVmLXR5cGU+PGNvbnRyaWJ1dG9ycz48YXV0aG9ycz48YXV0aG9y
Pk9ydGVnYS1TYW5jaGV6LCBJLiBSLjwvYXV0aG9yPjwvYXV0aG9ycz48L2NvbnRyaWJ1dG9ycz48
dGl0bGVzPjx0aXRsZT5FY29ub21pY3Mgb2YgUG90ZW50aWFsIFBlbnRhdmFsZW50IE1lbmluZ29j
b2NjYWwgQ29uanVnYXRlIFZhY2NpbmUgKE1lbkFCQ1dZKSB2ZXJzdXMgdGhlIEN1cnJlbnQgTWVu
QUNXWWFuZCBNZW5CdmFjY2luZXMgZm9yIFVTIEFkb2xlc2NlbnRzPC90aXRsZT48L3RpdGxlcz48
dm9sdW1lPjIwMjQ8L3ZvbHVtZT48bnVtYmVyPkp1bmUgMjY8L251bWJlcj48ZGF0ZXM+PHllYXI+
MjAyMzwveWVhcj48L2RhdGVzPjx1cmxzPjxyZWxhdGVkLXVybHM+PHVybD5odHRwczovL3d3dy5j
ZGMuZ292L3ZhY2NpbmVzL2FjaXAvbWVldGluZ3MvZG93bmxvYWRzL3NsaWRlcy0yMDIzLTEwLTI1
LTI2LzAzLU1lbmluZ29jb2NjYWwtT3J0ZWdhLVNhbmNoZXotNTA4LnBkZjwvdXJsPjwvcmVsYXRl
ZC11cmxzPjwvdXJscz48L3JlY29yZD48L0NpdGU+PENpdGU+PEF1dGhvcj5TYW5kZXJzPC9BdXRo
b3I+PFllYXI+MjAxNjwvWWVhcj48UmVjTnVtPjM2PC9SZWNOdW0+PHJlY29yZD48cmVjLW51bWJl
cj4zNjwvcmVjLW51bWJlcj48Zm9yZWlnbi1rZXlzPjxrZXkgYXBwPSJFTiIgZGItaWQ9IjlzMHd4
cHp4M2Z2cnJ5ZWEycjk1cjBkYmF3c2VzZmQ5czJ2YSIgdGltZXN0YW1wPSIxNzE5Mzk5NDIxIj4z
Njwva2V5PjwvZm9yZWlnbi1rZXlzPjxyZWYtdHlwZSBuYW1lPSJKb3VybmFsIEFydGljbGUiPjE3
PC9yZWYtdHlwZT48Y29udHJpYnV0b3JzPjxhdXRob3JzPjxhdXRob3I+U2FuZGVycywgR2lsbGlh
biBELjwvYXV0aG9yPjxhdXRob3I+TmV1bWFubiwgUGV0ZXIgSi48L2F1dGhvcj48YXV0aG9yPkJh
c3UsIEFuaXJiYW48L2F1dGhvcj48YXV0aG9yPkJyb2NrLCBEYW4gVy48L2F1dGhvcj48YXV0aG9y
PkZlZW55LCBEYXZpZDwvYXV0aG9yPjxhdXRob3I+S3JhaG4sIE11cnJheTwvYXV0aG9yPjxhdXRo
b3I+S3VudHosIEthcmVuIE0uPC9hdXRob3I+PGF1dGhvcj5NZWx0emVyLCBEYXZpZCBPLjwvYXV0
aG9yPjxhdXRob3I+T3dlbnMsIERvdWdsYXMgSy48L2F1dGhvcj48YXV0aG9yPlByb3NzZXIsIExp
c2EgQS48L2F1dGhvcj48YXV0aG9yPlNhbG9tb24sIEpvc2h1YSBBLjwvYXV0aG9yPjxhdXRob3I+
U2N1bHBoZXIsIE1hcmsgSi48L2F1dGhvcj48YXV0aG9yPlRyaWthbGlub3MsIFRob21hcyBBLjwv
YXV0aG9yPjxhdXRob3I+UnVzc2VsbCwgTG91aXNlIEIuPC9hdXRob3I+PGF1dGhvcj5TaWVnZWws
IEpvYW5uYSBFLjwvYXV0aG9yPjxhdXRob3I+R2FuaWF0cywgVGhlb2RvcmUgRy48L2F1dGhvcj48
L2F1dGhvcnM+PC9jb250cmlidXRvcnM+PHRpdGxlcz48dGl0bGU+UmVjb21tZW5kYXRpb25zIGZv
ciBDb25kdWN0LCBNZXRob2RvbG9naWNhbCBQcmFjdGljZXMsIGFuZCBSZXBvcnRpbmcgb2YgQ29z
dC1lZmZlY3RpdmVuZXNzIEFuYWx5c2VzOiBTZWNvbmQgUGFuZWwgb24gQ29zdC1FZmZlY3RpdmVu
ZXNzIGluIEhlYWx0aCBhbmQgTWVkaWNpbmU8L3RpdGxlPjxzZWNvbmRhcnktdGl0bGU+SkFNQTwv
c2Vjb25kYXJ5LXRpdGxlPjwvdGl0bGVzPjxwZXJpb2RpY2FsPjxmdWxsLXRpdGxlPkphbWE8L2Z1
bGwtdGl0bGU+PC9wZXJpb2RpY2FsPjxwYWdlcz4xMDkzLTExMDM8L3BhZ2VzPjx2b2x1bWU+MzE2
PC92b2x1bWU+PG51bWJlcj4xMDwvbnVtYmVyPjxkYXRlcz48eWVhcj4yMDE2PC95ZWFyPjwvZGF0
ZXM+PGlzYm4+MDA5OC03NDg0PC9pc2JuPjx1cmxzPjxyZWxhdGVkLXVybHM+PHVybD5odHRwczov
L2RvaS5vcmcvMTAuMTAwMS9qYW1hLjIwMTYuMTIxOTU8L3VybD48L3JlbGF0ZWQtdXJscz48L3Vy
bHM+PGVsZWN0cm9uaWMtcmVzb3VyY2UtbnVtPjEwLjEwMDEvamFtYS4yMDE2LjEyMTk1PC9lbGVj
dHJvbmljLXJlc291cmNlLW51bT48YWNjZXNzLWRhdGU+Ni8yNi8yMDI0PC9hY2Nlc3MtZGF0ZT48
L3JlY29yZD48L0NpdGU+PENpdGU+PEF1dGhvcj5JbnN0aXR1dGUgZm9yIENsaW5pY2FsIGFuZCBF
Y29ub21pYyBSZXZpZXc8L0F1dGhvcj48WWVhcj4yMDIwPC9ZZWFyPjxSZWNOdW0+Mzc8L1JlY051
bT48cmVjb3JkPjxyZWMtbnVtYmVyPjM3PC9yZWMtbnVtYmVyPjxmb3JlaWduLWtleXM+PGtleSBh
cHA9IkVOIiBkYi1pZD0iOXMwd3hwengzZnZycnllYTJyOTVyMGRiYXdzZXNmZDlzMnZhIiB0aW1l
c3RhbXA9IjE3MTkzOTk0OTkiPjM3PC9rZXk+PC9mb3JlaWduLWtleXM+PHJlZi10eXBlIG5hbWU9
IldlYiBQYWdlIj4xMjwvcmVmLXR5cGU+PGNvbnRyaWJ1dG9ycz48YXV0aG9ycz48YXV0aG9yPklu
c3RpdHV0ZSBmb3IgQ2xpbmljYWwgYW5kIEVjb25vbWljIFJldmlldywuPC9hdXRob3I+PC9hdXRo
b3JzPjwvY29udHJpYnV0b3JzPjx0aXRsZXM+PHRpdGxlPklDRVLigJlzIFJlZmVyZW5jZSBDYXNl
IGZvciBFY29ub21pYyBFdmFsdWF0aW9uczogUHJpbmNpcGxlcyBhbmQgUmF0aW9uYWxlLiBDdXJy
ZW50IGFzIG9mIEphbnVhcnkgMzEsIDIwMjAgPC90aXRsZT48L3RpdGxlcz48dm9sdW1lPjIwMjQ8
L3ZvbHVtZT48bnVtYmVyPkp1bmUgMjY8L251bWJlcj48ZGF0ZXM+PHllYXI+MjAyMDwveWVhcj48
L2RhdGVzPjx1cmxzPjxyZWxhdGVkLXVybHM+PHVybD5odHRwczovL2ljZXIub3JnL3dwLWNvbnRl
bnQvdXBsb2Fkcy8yMDIwLzEwL0lDRVJfUmVmZXJlbmNlX0Nhc2VfMDEzMTIwLnBkZjwvdXJsPjwv
cmVsYXRlZC11cmxzPjwvdXJscz48L3JlY29yZD48L0NpdGU+PC9FbmROb3RlPgB=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2, 9, 10]</w:t>
      </w:r>
      <w:r w:rsidR="00B66599">
        <w:rPr>
          <w:lang w:val="en-US"/>
        </w:rPr>
        <w:fldChar w:fldCharType="end"/>
      </w:r>
      <w:r w:rsidR="00BD7620" w:rsidRPr="0015254F">
        <w:rPr>
          <w:lang w:val="en-US"/>
        </w:rPr>
        <w:t>.</w:t>
      </w:r>
    </w:p>
    <w:p w14:paraId="2A694268" w14:textId="70275440" w:rsidR="00973740" w:rsidRPr="0015254F" w:rsidRDefault="00973740" w:rsidP="00973740">
      <w:pPr>
        <w:rPr>
          <w:lang w:val="en-US"/>
        </w:rPr>
      </w:pPr>
      <w:r w:rsidRPr="0015254F">
        <w:rPr>
          <w:lang w:val="en-US"/>
        </w:rPr>
        <w:t xml:space="preserve">Baseline utility for US individuals </w:t>
      </w:r>
      <w:r w:rsidR="00455A05" w:rsidRPr="0015254F">
        <w:rPr>
          <w:lang w:val="en-US"/>
        </w:rPr>
        <w:t xml:space="preserve">aged </w:t>
      </w:r>
      <w:r w:rsidRPr="0015254F">
        <w:rPr>
          <w:lang w:val="en-US"/>
        </w:rPr>
        <w:t>&lt;25</w:t>
      </w:r>
      <w:r w:rsidR="00455A05" w:rsidRPr="0015254F">
        <w:rPr>
          <w:lang w:val="en-US"/>
        </w:rPr>
        <w:t xml:space="preserve"> years</w:t>
      </w:r>
      <w:r w:rsidRPr="0015254F">
        <w:rPr>
          <w:lang w:val="en-US"/>
        </w:rPr>
        <w:t xml:space="preserve"> was </w:t>
      </w:r>
      <w:r w:rsidR="004D625E" w:rsidRPr="0015254F">
        <w:rPr>
          <w:lang w:val="en-US"/>
        </w:rPr>
        <w:t>sourced</w:t>
      </w:r>
      <w:r w:rsidRPr="0015254F">
        <w:rPr>
          <w:lang w:val="en-US"/>
        </w:rPr>
        <w:t xml:space="preserve"> from Jiang et al</w:t>
      </w:r>
      <w:r w:rsidR="004D625E" w:rsidRPr="0015254F">
        <w:rPr>
          <w:lang w:val="en-US"/>
        </w:rPr>
        <w:t>.</w:t>
      </w:r>
      <w:r w:rsidR="00B64E28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PEVuZE5vdGU+PENpdGU+PEF1dGhvcj5KaWFuZzwvQXV0aG9yPjxZZWFyPjIwMjE8L1llYXI+PFJl
Y051bT4yNzwvUmVjTnVtPjxEaXNwbGF5VGV4dD5bMTFdPC9EaXNwbGF5VGV4dD48cmVjb3JkPjxy
ZWMtbnVtYmVyPjI3PC9yZWMtbnVtYmVyPjxmb3JlaWduLWtleXM+PGtleSBhcHA9IkVOIiBkYi1p
ZD0iOXMwd3hwengzZnZycnllYTJyOTVyMGRiYXdzZXNmZDlzMnZhIiB0aW1lc3RhbXA9IjE3MTU5
MDUyMDYiPjI3PC9rZXk+PC9mb3JlaWduLWtleXM+PHJlZi10eXBlIG5hbWU9IkpvdXJuYWwgQXJ0
aWNsZSI+MTc8L3JlZi10eXBlPjxjb250cmlidXRvcnM+PGF1dGhvcnM+PGF1dGhvcj5KaWFuZywg
Ui48L2F1dGhvcj48YXV0aG9yPkphbnNzZW4sIE0uIEYuIEIuPC9hdXRob3I+PGF1dGhvcj5QaWNr
YXJkLCBBLiBTLjwvYXV0aG9yPjwvYXV0aG9ycz48L2NvbnRyaWJ1dG9ycz48YXV0aC1hZGRyZXNz
PkNlbnRlciBmb3IgT2JzZXJ2YXRpb25hbCBhbmQgUmVhbC1Xb3JsZCBFdmlkZW5jZSwgTWVyY2ss
IEtlbmlsd29ydGgsIE5KLCBVU0EuJiN4RDtFdXJvUW9sIEdyb3VwLCBSb3R0ZXJkYW0sIFRoZSBO
ZXRoZXJsYW5kcy4mI3hEO1NlY3Rpb24gTWVkaWNhbCBQc3ljaG9sb2d5IGFuZCBQc3ljaG90aGVy
YXB5LCBEZXBhcnRtZW50IG9mIFBzeWNoaWF0cnksIEVyYXNtdXMgTUMsIFJvdHRlcmRhbSwgVGhl
IE5ldGhlcmxhbmRzLiYjeEQ7RGVwYXJ0bWVudCBvZiBQaGFybWFjeSBTeXN0ZW1zLCBPdXRjb21l
cywgYW5kIFBvbGljeSwgVW5pdmVyc2l0eSBvZiBJbGxpbm9pcyBBdCBDaGljYWdvIENvbGxlZ2Ug
b2YgUGhhcm1hY3ksIDgzMyBTIFdvb2QgU3QsIENoaWNhZ28sIElMLCA2MDYxMiwgVVNBLiBQaWNr
YXJkMUB1aWMuZWR1LjwvYXV0aC1hZGRyZXNzPjx0aXRsZXM+PHRpdGxlPlVTIHBvcHVsYXRpb24g
bm9ybXMgZm9yIHRoZSBFUS01RC01TCBhbmQgY29tcGFyaXNvbiBvZiBub3JtcyBmcm9tIGZhY2Ut
dG8tZmFjZSBhbmQgb25saW5lIHNhbXBsZXM8L3RpdGxlPjxzZWNvbmRhcnktdGl0bGU+UXVhbCBM
aWZlIFJlczwvc2Vjb25kYXJ5LXRpdGxlPjwvdGl0bGVzPjxwZXJpb2RpY2FsPjxmdWxsLXRpdGxl
PlF1YWwgTGlmZSBSZXM8L2Z1bGwtdGl0bGU+PC9wZXJpb2RpY2FsPjxwYWdlcz44MDMtODE2PC9w
YWdlcz48dm9sdW1lPjMwPC92b2x1bWU+PG51bWJlcj4zPC9udW1iZXI+PGVkaXRpb24+MjAyMDEw
MDY8L2VkaXRpb24+PGtleXdvcmRzPjxrZXl3b3JkPkFkb2xlc2NlbnQ8L2tleXdvcmQ+PGtleXdv
cmQ+QWR1bHQ8L2tleXdvcmQ+PGtleXdvcmQ+QWdlZDwva2V5d29yZD48a2V5d29yZD5GZW1hbGU8
L2tleXdvcmQ+PGtleXdvcmQ+KkhlYWx0aCBTdGF0dXM8L2tleXdvcmQ+PGtleXdvcmQ+SHVtYW5z
PC9rZXl3b3JkPjxrZXl3b3JkPkludGVybmV0PC9rZXl3b3JkPjxrZXl3b3JkPk1hbGU8L2tleXdv
cmQ+PGtleXdvcmQ+TWlkZGxlIEFnZWQ8L2tleXdvcmQ+PGtleXdvcmQ+UXVhbGl0eSBvZiBMaWZl
Lypwc3ljaG9sb2d5PC9rZXl3b3JkPjxrZXl3b3JkPlN1cnZleXMgYW5kIFF1ZXN0aW9ubmFpcmVz
PC9rZXl3b3JkPjxrZXl3b3JkPlVuaXRlZCBTdGF0ZXM8L2tleXdvcmQ+PGtleXdvcmQ+WW91bmcg
QWR1bHQ8L2tleXdvcmQ+PGtleXdvcmQ+RXEtNWQtNWw8L2tleXdvcmQ+PGtleXdvcmQ+RmFjZS10
by1mYWNlPC9rZXl3b3JkPjxrZXl3b3JkPkhlYWx0aC1yZWxhdGVkIHF1YWxpdHkgb2YgbGlmZTwv
a2V5d29yZD48a2V5d29yZD5Ob3JtYXRpdmUgdmFsdWVzPC9rZXl3b3JkPjxrZXl3b3JkPk9ubGlu
ZTwva2V5d29yZD48a2V5d29yZD5QYXRpZW50IHJlcG9ydGVkIG91dGNvbWVzPC9rZXl3b3JkPjxr
ZXl3b3JkPlBvcHVsYXRpb24gbm9ybXM8L2tleXdvcmQ+PGtleXdvcmQ+UmVmZXJlbmNlIHZhbHVl
czwva2V5d29yZD48L2tleXdvcmRzPjxkYXRlcz48eWVhcj4yMDIxPC95ZWFyPjxwdWItZGF0ZXM+
PGRhdGU+TWFyPC9kYXRlPjwvcHViLWRhdGVzPjwvZGF0ZXM+PGlzYm4+MDk2Mi05MzQzIChQcmlu
dCkmI3hEOzA5NjItOTM0MzwvaXNibj48YWNjZXNzaW9uLW51bT4zMzAyNTM3MzwvYWNjZXNzaW9u
LW51bT48dXJscz48L3VybHM+PGN1c3RvbTE+QWxsIGF1dGhvcnMgYXJlIG1lbWJlcnMgb2YgdGhl
IEV1cm9Rb2wgZ3JvdXA7IFJ1aXh1YW4gaXMgY3VycmVudGx5IGFuIGVtcGxveWVlIG9mIE1lcmNr
IFNoYXJwIGFuZCBEb21lIGJ1dCB3YXMgbm90IGVtcGxveWVkIGJ5IE1lcmNrIGF0IHRoZSB0aW1l
IG9mIHN0dWR5IGNvbmNlcHR1YWxpemF0aW9uLCBhbmFseXNpcywgb3IgbWFudXNjcmlwdCBkcmFm
dGluZy48L2N1c3RvbTE+PGN1c3RvbTI+UE1DNzk1MjM2NzwvY3VzdG9tMj48ZWxlY3Ryb25pYy1y
ZXNvdXJjZS1udW0+MTAuMTAwNy9zMTExMzYtMDIwLTAyNjUwLXk8L2VsZWN0cm9uaWMtcmVzb3Vy
Y2UtbnVtPjxyZW1vdGUtZGF0YWJhc2UtcHJvdmlkZXI+TkxNPC9yZW1vdGUtZGF0YWJhc2UtcHJv
dmlkZXI+PGxhbmd1YWdlPmVuZzwvbGFuZ3VhZ2U+PC9yZWNvcmQ+PC9DaXRlPjwvRW5kTm90ZT4A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PEVuZE5vdGU+PENpdGU+PEF1dGhvcj5KaWFuZzwvQXV0aG9yPjxZZWFyPjIwMjE8L1llYXI+PFJl
Y051bT4yNzwvUmVjTnVtPjxEaXNwbGF5VGV4dD5bMTFdPC9EaXNwbGF5VGV4dD48cmVjb3JkPjxy
ZWMtbnVtYmVyPjI3PC9yZWMtbnVtYmVyPjxmb3JlaWduLWtleXM+PGtleSBhcHA9IkVOIiBkYi1p
ZD0iOXMwd3hwengzZnZycnllYTJyOTVyMGRiYXdzZXNmZDlzMnZhIiB0aW1lc3RhbXA9IjE3MTU5
MDUyMDYiPjI3PC9rZXk+PC9mb3JlaWduLWtleXM+PHJlZi10eXBlIG5hbWU9IkpvdXJuYWwgQXJ0
aWNsZSI+MTc8L3JlZi10eXBlPjxjb250cmlidXRvcnM+PGF1dGhvcnM+PGF1dGhvcj5KaWFuZywg
Ui48L2F1dGhvcj48YXV0aG9yPkphbnNzZW4sIE0uIEYuIEIuPC9hdXRob3I+PGF1dGhvcj5QaWNr
YXJkLCBBLiBTLjwvYXV0aG9yPjwvYXV0aG9ycz48L2NvbnRyaWJ1dG9ycz48YXV0aC1hZGRyZXNz
PkNlbnRlciBmb3IgT2JzZXJ2YXRpb25hbCBhbmQgUmVhbC1Xb3JsZCBFdmlkZW5jZSwgTWVyY2ss
IEtlbmlsd29ydGgsIE5KLCBVU0EuJiN4RDtFdXJvUW9sIEdyb3VwLCBSb3R0ZXJkYW0sIFRoZSBO
ZXRoZXJsYW5kcy4mI3hEO1NlY3Rpb24gTWVkaWNhbCBQc3ljaG9sb2d5IGFuZCBQc3ljaG90aGVy
YXB5LCBEZXBhcnRtZW50IG9mIFBzeWNoaWF0cnksIEVyYXNtdXMgTUMsIFJvdHRlcmRhbSwgVGhl
IE5ldGhlcmxhbmRzLiYjeEQ7RGVwYXJ0bWVudCBvZiBQaGFybWFjeSBTeXN0ZW1zLCBPdXRjb21l
cywgYW5kIFBvbGljeSwgVW5pdmVyc2l0eSBvZiBJbGxpbm9pcyBBdCBDaGljYWdvIENvbGxlZ2Ug
b2YgUGhhcm1hY3ksIDgzMyBTIFdvb2QgU3QsIENoaWNhZ28sIElMLCA2MDYxMiwgVVNBLiBQaWNr
YXJkMUB1aWMuZWR1LjwvYXV0aC1hZGRyZXNzPjx0aXRsZXM+PHRpdGxlPlVTIHBvcHVsYXRpb24g
bm9ybXMgZm9yIHRoZSBFUS01RC01TCBhbmQgY29tcGFyaXNvbiBvZiBub3JtcyBmcm9tIGZhY2Ut
dG8tZmFjZSBhbmQgb25saW5lIHNhbXBsZXM8L3RpdGxlPjxzZWNvbmRhcnktdGl0bGU+UXVhbCBM
aWZlIFJlczwvc2Vjb25kYXJ5LXRpdGxlPjwvdGl0bGVzPjxwZXJpb2RpY2FsPjxmdWxsLXRpdGxl
PlF1YWwgTGlmZSBSZXM8L2Z1bGwtdGl0bGU+PC9wZXJpb2RpY2FsPjxwYWdlcz44MDMtODE2PC9w
YWdlcz48dm9sdW1lPjMwPC92b2x1bWU+PG51bWJlcj4zPC9udW1iZXI+PGVkaXRpb24+MjAyMDEw
MDY8L2VkaXRpb24+PGtleXdvcmRzPjxrZXl3b3JkPkFkb2xlc2NlbnQ8L2tleXdvcmQ+PGtleXdv
cmQ+QWR1bHQ8L2tleXdvcmQ+PGtleXdvcmQ+QWdlZDwva2V5d29yZD48a2V5d29yZD5GZW1hbGU8
L2tleXdvcmQ+PGtleXdvcmQ+KkhlYWx0aCBTdGF0dXM8L2tleXdvcmQ+PGtleXdvcmQ+SHVtYW5z
PC9rZXl3b3JkPjxrZXl3b3JkPkludGVybmV0PC9rZXl3b3JkPjxrZXl3b3JkPk1hbGU8L2tleXdv
cmQ+PGtleXdvcmQ+TWlkZGxlIEFnZWQ8L2tleXdvcmQ+PGtleXdvcmQ+UXVhbGl0eSBvZiBMaWZl
Lypwc3ljaG9sb2d5PC9rZXl3b3JkPjxrZXl3b3JkPlN1cnZleXMgYW5kIFF1ZXN0aW9ubmFpcmVz
PC9rZXl3b3JkPjxrZXl3b3JkPlVuaXRlZCBTdGF0ZXM8L2tleXdvcmQ+PGtleXdvcmQ+WW91bmcg
QWR1bHQ8L2tleXdvcmQ+PGtleXdvcmQ+RXEtNWQtNWw8L2tleXdvcmQ+PGtleXdvcmQ+RmFjZS10
by1mYWNlPC9rZXl3b3JkPjxrZXl3b3JkPkhlYWx0aC1yZWxhdGVkIHF1YWxpdHkgb2YgbGlmZTwv
a2V5d29yZD48a2V5d29yZD5Ob3JtYXRpdmUgdmFsdWVzPC9rZXl3b3JkPjxrZXl3b3JkPk9ubGlu
ZTwva2V5d29yZD48a2V5d29yZD5QYXRpZW50IHJlcG9ydGVkIG91dGNvbWVzPC9rZXl3b3JkPjxr
ZXl3b3JkPlBvcHVsYXRpb24gbm9ybXM8L2tleXdvcmQ+PGtleXdvcmQ+UmVmZXJlbmNlIHZhbHVl
czwva2V5d29yZD48L2tleXdvcmRzPjxkYXRlcz48eWVhcj4yMDIxPC95ZWFyPjxwdWItZGF0ZXM+
PGRhdGU+TWFyPC9kYXRlPjwvcHViLWRhdGVzPjwvZGF0ZXM+PGlzYm4+MDk2Mi05MzQzIChQcmlu
dCkmI3hEOzA5NjItOTM0MzwvaXNibj48YWNjZXNzaW9uLW51bT4zMzAyNTM3MzwvYWNjZXNzaW9u
LW51bT48dXJscz48L3VybHM+PGN1c3RvbTE+QWxsIGF1dGhvcnMgYXJlIG1lbWJlcnMgb2YgdGhl
IEV1cm9Rb2wgZ3JvdXA7IFJ1aXh1YW4gaXMgY3VycmVudGx5IGFuIGVtcGxveWVlIG9mIE1lcmNr
IFNoYXJwIGFuZCBEb21lIGJ1dCB3YXMgbm90IGVtcGxveWVkIGJ5IE1lcmNrIGF0IHRoZSB0aW1l
IG9mIHN0dWR5IGNvbmNlcHR1YWxpemF0aW9uLCBhbmFseXNpcywgb3IgbWFudXNjcmlwdCBkcmFm
dGluZy48L2N1c3RvbTE+PGN1c3RvbTI+UE1DNzk1MjM2NzwvY3VzdG9tMj48ZWxlY3Ryb25pYy1y
ZXNvdXJjZS1udW0+MTAuMTAwNy9zMTExMzYtMDIwLTAyNjUwLXk8L2VsZWN0cm9uaWMtcmVzb3Vy
Y2UtbnVtPjxyZW1vdGUtZGF0YWJhc2UtcHJvdmlkZXI+TkxNPC9yZW1vdGUtZGF0YWJhc2UtcHJv
dmlkZXI+PGxhbmd1YWdlPmVuZzwvbGFuZ3VhZ2U+PC9yZWNvcmQ+PC9DaXRlPjwvRW5kTm90ZT4A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[11]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 xml:space="preserve"> </w:t>
      </w:r>
      <w:r w:rsidR="004D625E" w:rsidRPr="0015254F">
        <w:rPr>
          <w:lang w:val="en-US"/>
        </w:rPr>
        <w:t>and</w:t>
      </w:r>
      <w:r w:rsidRPr="0015254F">
        <w:rPr>
          <w:lang w:val="en-US"/>
        </w:rPr>
        <w:t xml:space="preserve"> used to estimate the lifetime QALYs lost due to premature death.</w:t>
      </w:r>
      <w:r w:rsidR="001D436E" w:rsidRPr="0015254F">
        <w:rPr>
          <w:lang w:val="en-US"/>
        </w:rPr>
        <w:t xml:space="preserve"> </w:t>
      </w:r>
      <w:r w:rsidR="001C2B0A" w:rsidRPr="0015254F">
        <w:rPr>
          <w:lang w:val="en-US"/>
        </w:rPr>
        <w:t xml:space="preserve">Utility decrements </w:t>
      </w:r>
      <w:r w:rsidR="001D436E" w:rsidRPr="0015254F">
        <w:rPr>
          <w:lang w:val="en-US"/>
        </w:rPr>
        <w:t>associated with t</w:t>
      </w:r>
      <w:r w:rsidRPr="0015254F">
        <w:rPr>
          <w:lang w:val="en-US"/>
        </w:rPr>
        <w:t>he acute phase</w:t>
      </w:r>
      <w:r w:rsidR="001D436E" w:rsidRPr="0015254F">
        <w:rPr>
          <w:lang w:val="en-US"/>
        </w:rPr>
        <w:t xml:space="preserve"> of IMD, stratified by </w:t>
      </w:r>
      <w:r w:rsidRPr="0015254F">
        <w:rPr>
          <w:lang w:val="en-US"/>
        </w:rPr>
        <w:t>clinical presentation</w:t>
      </w:r>
      <w:r w:rsidR="001D436E" w:rsidRPr="0015254F">
        <w:rPr>
          <w:lang w:val="en-US"/>
        </w:rPr>
        <w:t>,</w:t>
      </w:r>
      <w:r w:rsidRPr="0015254F">
        <w:rPr>
          <w:lang w:val="en-US"/>
        </w:rPr>
        <w:t xml:space="preserve"> were </w:t>
      </w:r>
      <w:r w:rsidR="001D436E" w:rsidRPr="0015254F">
        <w:rPr>
          <w:lang w:val="en-US"/>
        </w:rPr>
        <w:t>sourced</w:t>
      </w:r>
      <w:r w:rsidRPr="0015254F">
        <w:rPr>
          <w:lang w:val="en-US"/>
        </w:rPr>
        <w:t xml:space="preserve"> from Lecoq et al</w:t>
      </w:r>
      <w:r w:rsidR="0049203B" w:rsidRPr="0015254F">
        <w:rPr>
          <w:lang w:val="en-US"/>
        </w:rPr>
        <w:t>.</w:t>
      </w:r>
      <w:r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PEVuZE5vdGU+PENpdGU+PEF1dGhvcj5MZWNvY3E8L0F1dGhvcj48WWVhcj4yMDE2PC9ZZWFyPjxS
ZWNOdW0+Mjg8L1JlY051bT48RGlzcGxheVRleHQ+WzEyXTwvRGlzcGxheVRleHQ+PHJlY29yZD48
cmVjLW51bWJlcj4yODwvcmVjLW51bWJlcj48Zm9yZWlnbi1rZXlzPjxrZXkgYXBwPSJFTiIgZGIt
aWQ9IjlzMHd4cHp4M2Z2cnJ5ZWEycjk1cjBkYmF3c2VzZmQ5czJ2YSIgdGltZXN0YW1wPSIxNzE1
OTA1MzIyIj4yODwva2V5PjwvZm9yZWlnbi1rZXlzPjxyZWYtdHlwZSBuYW1lPSJKb3VybmFsIEFy
dGljbGUiPjE3PC9yZWYtdHlwZT48Y29udHJpYnV0b3JzPjxhdXRob3JzPjxhdXRob3I+TGVjb2Nx
LCBILjwvYXV0aG9yPjxhdXRob3I+UGFyZW50IGR1IENow6J0ZWxldCwgSS48L2F1dGhvcj48YXV0
aG9yPlRhaGEsIE0uIEsuPC9hdXRob3I+PGF1dGhvcj5Mw6l2eS1CcnVobCwgRC48L2F1dGhvcj48
YXV0aG9yPkRlcnZhdXgsIEIuPC9hdXRob3I+PC9hdXRob3JzPjwvY29udHJpYnV0b3JzPjxhdXRo
LWFkZHJlc3M+RUEgMjY5NCwgTGlsbGUgVW5pdmVyc2l0eSBTY2hvb2wgb2YgTWVkaWNpbmUsIEZy
YW5jZS4mI3hEO0ZyZW5jaCBJbnN0aXR1dGUgZm9yIFB1YmxpYyBIZWFsdGggU3VydmVpbGxhbmNl
IChJblZTKSwgU2FpbnQtTWF1cmljZSwgRnJhbmNlLiBFbGVjdHJvbmljIGFkZHJlc3M6IGkucGFy
ZW50QGludnMuc2FudGUuZnIuJiN4RDtJbnN0aXR1dCBQYXN0ZXVyLCBOYXRpb25hbCBSZWZlcmVu
Y2UgQ2VudGVyIGZvciBNZW5pbmdvY29jY2ksIFBhcmlzLCBGcmFuY2UuJiN4RDtGcmVuY2ggSW5z
dGl0dXRlIGZvciBQdWJsaWMgSGVhbHRoIFN1cnZlaWxsYW5jZSAoSW5WUyksIFNhaW50LU1hdXJp
Y2UsIEZyYW5jZS48L2F1dGgtYWRkcmVzcz48dGl0bGVzPjx0aXRsZT5FcGlkZW1pb2xvZ2ljYWwg
aW1wYWN0IGFuZCBjb3N0LWVmZmVjdGl2ZW5lc3Mgb2YgaW50cm9kdWNpbmcgdmFjY2luYXRpb24g
YWdhaW5zdCBzZXJvZ3JvdXAgQiBtZW5pbmdvY29jY2FsIGRpc2Vhc2UgaW4gRnJhbmNlPC90aXRs
ZT48c2Vjb25kYXJ5LXRpdGxlPlZhY2NpbmU8L3NlY29uZGFyeS10aXRsZT48L3RpdGxlcz48cGVy
aW9kaWNhbD48ZnVsbC10aXRsZT5WYWNjaW5lPC9mdWxsLXRpdGxlPjwvcGVyaW9kaWNhbD48cGFn
ZXM+MjI0MC01MDwvcGFnZXM+PHZvbHVtZT4zNDwvdm9sdW1lPjxudW1iZXI+MTk8L251bWJlcj48
ZWRpdGlvbj4yMDE2MDMxOTwvZWRpdGlvbj48a2V5d29yZHM+PGtleXdvcmQ+QWRvbGVzY2VudDwv
a2V5d29yZD48a2V5d29yZD5DaGlsZCwgUHJlc2Nob29sPC9rZXl3b3JkPjxrZXl3b3JkPkNvc3Qt
QmVuZWZpdCBBbmFseXNpczwva2V5d29yZD48a2V5d29yZD5GcmFuY2U8L2tleXdvcmQ+PGtleXdv
cmQ+SHVtYW5zPC9rZXl3b3JkPjxrZXl3b3JkPkltbXVuaXR5LCBIZXJkPC9rZXl3b3JkPjxrZXl3
b3JkPkltbXVuaXphdGlvbiBTY2hlZHVsZTwva2V5d29yZD48a2V5d29yZD5JbW11bml6YXRpb24s
IFNlY29uZGFyeTwva2V5d29yZD48a2V5d29yZD5JbmZhbnQ8L2tleXdvcmQ+PGtleXdvcmQ+TWFy
a292IENoYWluczwva2V5d29yZD48a2V5d29yZD5NZW5pbmdvY29jY2FsIEluZmVjdGlvbnMvKnBy
ZXZlbnRpb24gJmFtcDsgY29udHJvbDwva2V5d29yZD48a2V5d29yZD5NZW5pbmdvY29jY2FsIFZh
Y2NpbmVzL2Vjb25vbWljcy8qdGhlcmFwZXV0aWMgdXNlPC9rZXl3b3JkPjxrZXl3b3JkPipNb2Rl
bHMsIEVjb25vbWljPC9rZXl3b3JkPjxrZXl3b3JkPk5laXNzZXJpYSBtZW5pbmdpdGlkaXMsIFNl
cm9ncm91cCBCPC9rZXl3b3JkPjxrZXl3b3JkPlF1YWxpdHktQWRqdXN0ZWQgTGlmZSBZZWFyczwv
a2V5d29yZD48a2V5d29yZD5WYWNjaW5hdGlvbi8qZWNvbm9taWNzPC9rZXl3b3JkPjxrZXl3b3Jk
PkNvc3QtZWZmZWN0aXZlbmVzczwva2V5d29yZD48a2V5d29yZD5NZW5pbmdvY29jY2FsPC9rZXl3
b3JkPjxrZXl3b3JkPlNlcm9ncm91cCBCPC9rZXl3b3JkPjxrZXl3b3JkPlZhY2NpbmU8L2tleXdv
cmQ+PC9rZXl3b3Jkcz48ZGF0ZXM+PHllYXI+MjAxNjwveWVhcj48cHViLWRhdGVzPjxkYXRlPkFw
ciAyNzwvZGF0ZT48L3B1Yi1kYXRlcz48L2RhdGVzPjxpc2JuPjAyNjQtNDEweDwvaXNibj48YWNj
ZXNzaW9uLW51bT4yNzAwMjUwNDwvYWNjZXNzaW9uLW51bT48dXJscz48L3VybHM+PGVsZWN0cm9u
aWMtcmVzb3VyY2UtbnVtPjEwLjEwMTYvai52YWNjaW5lLjIwMTYuMDMuMDIwPC9lbGVjdHJvbmlj
LXJlc291cmNlLW51bT48cmVtb3RlLWRhdGFiYXNlLXByb3ZpZGVyPk5MTTwvcmVtb3RlLWRhdGFi
YXNlLXByb3ZpZGVyPjxsYW5ndWFnZT5lbmc8L2xhbmd1YWdlPjwvcmVjb3JkPjwvQ2l0ZT48L0Vu
ZE5vdGU+AG==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PEVuZE5vdGU+PENpdGU+PEF1dGhvcj5MZWNvY3E8L0F1dGhvcj48WWVhcj4yMDE2PC9ZZWFyPjxS
ZWNOdW0+Mjg8L1JlY051bT48RGlzcGxheVRleHQ+WzEyXTwvRGlzcGxheVRleHQ+PHJlY29yZD48
cmVjLW51bWJlcj4yODwvcmVjLW51bWJlcj48Zm9yZWlnbi1rZXlzPjxrZXkgYXBwPSJFTiIgZGIt
aWQ9IjlzMHd4cHp4M2Z2cnJ5ZWEycjk1cjBkYmF3c2VzZmQ5czJ2YSIgdGltZXN0YW1wPSIxNzE1
OTA1MzIyIj4yODwva2V5PjwvZm9yZWlnbi1rZXlzPjxyZWYtdHlwZSBuYW1lPSJKb3VybmFsIEFy
dGljbGUiPjE3PC9yZWYtdHlwZT48Y29udHJpYnV0b3JzPjxhdXRob3JzPjxhdXRob3I+TGVjb2Nx
LCBILjwvYXV0aG9yPjxhdXRob3I+UGFyZW50IGR1IENow6J0ZWxldCwgSS48L2F1dGhvcj48YXV0
aG9yPlRhaGEsIE0uIEsuPC9hdXRob3I+PGF1dGhvcj5Mw6l2eS1CcnVobCwgRC48L2F1dGhvcj48
YXV0aG9yPkRlcnZhdXgsIEIuPC9hdXRob3I+PC9hdXRob3JzPjwvY29udHJpYnV0b3JzPjxhdXRo
LWFkZHJlc3M+RUEgMjY5NCwgTGlsbGUgVW5pdmVyc2l0eSBTY2hvb2wgb2YgTWVkaWNpbmUsIEZy
YW5jZS4mI3hEO0ZyZW5jaCBJbnN0aXR1dGUgZm9yIFB1YmxpYyBIZWFsdGggU3VydmVpbGxhbmNl
IChJblZTKSwgU2FpbnQtTWF1cmljZSwgRnJhbmNlLiBFbGVjdHJvbmljIGFkZHJlc3M6IGkucGFy
ZW50QGludnMuc2FudGUuZnIuJiN4RDtJbnN0aXR1dCBQYXN0ZXVyLCBOYXRpb25hbCBSZWZlcmVu
Y2UgQ2VudGVyIGZvciBNZW5pbmdvY29jY2ksIFBhcmlzLCBGcmFuY2UuJiN4RDtGcmVuY2ggSW5z
dGl0dXRlIGZvciBQdWJsaWMgSGVhbHRoIFN1cnZlaWxsYW5jZSAoSW5WUyksIFNhaW50LU1hdXJp
Y2UsIEZyYW5jZS48L2F1dGgtYWRkcmVzcz48dGl0bGVzPjx0aXRsZT5FcGlkZW1pb2xvZ2ljYWwg
aW1wYWN0IGFuZCBjb3N0LWVmZmVjdGl2ZW5lc3Mgb2YgaW50cm9kdWNpbmcgdmFjY2luYXRpb24g
YWdhaW5zdCBzZXJvZ3JvdXAgQiBtZW5pbmdvY29jY2FsIGRpc2Vhc2UgaW4gRnJhbmNlPC90aXRs
ZT48c2Vjb25kYXJ5LXRpdGxlPlZhY2NpbmU8L3NlY29uZGFyeS10aXRsZT48L3RpdGxlcz48cGVy
aW9kaWNhbD48ZnVsbC10aXRsZT5WYWNjaW5lPC9mdWxsLXRpdGxlPjwvcGVyaW9kaWNhbD48cGFn
ZXM+MjI0MC01MDwvcGFnZXM+PHZvbHVtZT4zNDwvdm9sdW1lPjxudW1iZXI+MTk8L251bWJlcj48
ZWRpdGlvbj4yMDE2MDMxOTwvZWRpdGlvbj48a2V5d29yZHM+PGtleXdvcmQ+QWRvbGVzY2VudDwv
a2V5d29yZD48a2V5d29yZD5DaGlsZCwgUHJlc2Nob29sPC9rZXl3b3JkPjxrZXl3b3JkPkNvc3Qt
QmVuZWZpdCBBbmFseXNpczwva2V5d29yZD48a2V5d29yZD5GcmFuY2U8L2tleXdvcmQ+PGtleXdv
cmQ+SHVtYW5zPC9rZXl3b3JkPjxrZXl3b3JkPkltbXVuaXR5LCBIZXJkPC9rZXl3b3JkPjxrZXl3
b3JkPkltbXVuaXphdGlvbiBTY2hlZHVsZTwva2V5d29yZD48a2V5d29yZD5JbW11bml6YXRpb24s
IFNlY29uZGFyeTwva2V5d29yZD48a2V5d29yZD5JbmZhbnQ8L2tleXdvcmQ+PGtleXdvcmQ+TWFy
a292IENoYWluczwva2V5d29yZD48a2V5d29yZD5NZW5pbmdvY29jY2FsIEluZmVjdGlvbnMvKnBy
ZXZlbnRpb24gJmFtcDsgY29udHJvbDwva2V5d29yZD48a2V5d29yZD5NZW5pbmdvY29jY2FsIFZh
Y2NpbmVzL2Vjb25vbWljcy8qdGhlcmFwZXV0aWMgdXNlPC9rZXl3b3JkPjxrZXl3b3JkPipNb2Rl
bHMsIEVjb25vbWljPC9rZXl3b3JkPjxrZXl3b3JkPk5laXNzZXJpYSBtZW5pbmdpdGlkaXMsIFNl
cm9ncm91cCBCPC9rZXl3b3JkPjxrZXl3b3JkPlF1YWxpdHktQWRqdXN0ZWQgTGlmZSBZZWFyczwv
a2V5d29yZD48a2V5d29yZD5WYWNjaW5hdGlvbi8qZWNvbm9taWNzPC9rZXl3b3JkPjxrZXl3b3Jk
PkNvc3QtZWZmZWN0aXZlbmVzczwva2V5d29yZD48a2V5d29yZD5NZW5pbmdvY29jY2FsPC9rZXl3
b3JkPjxrZXl3b3JkPlNlcm9ncm91cCBCPC9rZXl3b3JkPjxrZXl3b3JkPlZhY2NpbmU8L2tleXdv
cmQ+PC9rZXl3b3Jkcz48ZGF0ZXM+PHllYXI+MjAxNjwveWVhcj48cHViLWRhdGVzPjxkYXRlPkFw
ciAyNzwvZGF0ZT48L3B1Yi1kYXRlcz48L2RhdGVzPjxpc2JuPjAyNjQtNDEweDwvaXNibj48YWNj
ZXNzaW9uLW51bT4yNzAwMjUwNDwvYWNjZXNzaW9uLW51bT48dXJscz48L3VybHM+PGVsZWN0cm9u
aWMtcmVzb3VyY2UtbnVtPjEwLjEwMTYvai52YWNjaW5lLjIwMTYuMDMuMDIwPC9lbGVjdHJvbmlj
LXJlc291cmNlLW51bT48cmVtb3RlLWRhdGFiYXNlLXByb3ZpZGVyPk5MTTwvcmVtb3RlLWRhdGFi
YXNlLXByb3ZpZGVyPjxsYW5ndWFnZT5lbmc8L2xhbmd1YWdlPjwvcmVjb3JkPjwvQ2l0ZT48L0Vu
ZE5vdGU+AG==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[12]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 xml:space="preserve"> and were applied during the</w:t>
      </w:r>
      <w:r w:rsidR="000869D8" w:rsidRPr="0015254F">
        <w:rPr>
          <w:lang w:val="en-US"/>
        </w:rPr>
        <w:t xml:space="preserve"> acute phase</w:t>
      </w:r>
      <w:r w:rsidR="009D1F88" w:rsidRPr="0015254F">
        <w:rPr>
          <w:lang w:val="en-US"/>
        </w:rPr>
        <w:t xml:space="preserve"> lasting for the</w:t>
      </w:r>
      <w:r w:rsidRPr="0015254F">
        <w:rPr>
          <w:lang w:val="en-US"/>
        </w:rPr>
        <w:t xml:space="preserve"> first year </w:t>
      </w:r>
      <w:r w:rsidR="004A745C" w:rsidRPr="0015254F">
        <w:rPr>
          <w:lang w:val="en-US"/>
        </w:rPr>
        <w:t>post IMD</w:t>
      </w:r>
      <w:r w:rsidR="00370021" w:rsidRPr="0015254F">
        <w:rPr>
          <w:lang w:val="en-US"/>
        </w:rPr>
        <w:t xml:space="preserve">, </w:t>
      </w:r>
      <w:r w:rsidR="00667796" w:rsidRPr="0015254F">
        <w:rPr>
          <w:lang w:val="en-US"/>
        </w:rPr>
        <w:t xml:space="preserve">in line with </w:t>
      </w:r>
      <w:r w:rsidR="00763A94" w:rsidRPr="0015254F">
        <w:rPr>
          <w:lang w:val="en-US"/>
        </w:rPr>
        <w:t>an industry</w:t>
      </w:r>
      <w:r w:rsidR="00667796" w:rsidRPr="0015254F">
        <w:rPr>
          <w:lang w:val="en-US"/>
        </w:rPr>
        <w:t xml:space="preserve"> </w:t>
      </w:r>
      <w:r w:rsidR="00A10A8E" w:rsidRPr="0015254F">
        <w:rPr>
          <w:lang w:val="en-US"/>
        </w:rPr>
        <w:t xml:space="preserve">analysis presented to the </w:t>
      </w:r>
      <w:r w:rsidR="00955DD1" w:rsidRPr="0015254F">
        <w:rPr>
          <w:lang w:val="en-US"/>
        </w:rPr>
        <w:t>A</w:t>
      </w:r>
      <w:r w:rsidR="00A10A8E" w:rsidRPr="0015254F">
        <w:rPr>
          <w:lang w:val="en-US"/>
        </w:rPr>
        <w:t>CIP in October 2023</w:t>
      </w:r>
      <w:r w:rsidR="003D3AF6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&lt;EndNote&gt;&lt;Cite&gt;&lt;Author&gt;Ortega-Sanchez&lt;/Author&gt;&lt;Year&gt;2023&lt;/Year&gt;&lt;RecNum&gt;38&lt;/RecNum&gt;&lt;DisplayText&gt;[2]&lt;/DisplayText&gt;&lt;record&gt;&lt;rec-number&gt;38&lt;/rec-number&gt;&lt;foreign-keys&gt;&lt;key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[2]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</w:p>
    <w:p w14:paraId="3909F38E" w14:textId="3D239416" w:rsidR="00973740" w:rsidRPr="0015254F" w:rsidRDefault="00DC1DAC" w:rsidP="00973740">
      <w:pPr>
        <w:rPr>
          <w:lang w:val="en-US"/>
        </w:rPr>
      </w:pPr>
      <w:r w:rsidRPr="0015254F">
        <w:rPr>
          <w:lang w:val="en-US"/>
        </w:rPr>
        <w:t>Concurring</w:t>
      </w:r>
      <w:r w:rsidR="00955DD1" w:rsidRPr="0015254F">
        <w:rPr>
          <w:lang w:val="en-US"/>
        </w:rPr>
        <w:t xml:space="preserve"> with</w:t>
      </w:r>
      <w:r w:rsidR="00973740" w:rsidRPr="0015254F">
        <w:rPr>
          <w:lang w:val="en-US"/>
        </w:rPr>
        <w:t xml:space="preserve"> the</w:t>
      </w:r>
      <w:r w:rsidR="00C96132" w:rsidRPr="0015254F">
        <w:rPr>
          <w:lang w:val="en-US"/>
        </w:rPr>
        <w:t xml:space="preserve"> same</w:t>
      </w:r>
      <w:r w:rsidR="00763A94" w:rsidRPr="0015254F">
        <w:rPr>
          <w:lang w:val="en-US"/>
        </w:rPr>
        <w:t xml:space="preserve"> </w:t>
      </w:r>
      <w:r w:rsidR="00973740" w:rsidRPr="0015254F">
        <w:rPr>
          <w:lang w:val="en-US"/>
        </w:rPr>
        <w:t xml:space="preserve">analysis presented to </w:t>
      </w:r>
      <w:r w:rsidR="00763A94" w:rsidRPr="0015254F">
        <w:rPr>
          <w:lang w:val="en-US"/>
        </w:rPr>
        <w:t>the ACIP</w:t>
      </w:r>
      <w:r w:rsidR="00973740" w:rsidRPr="0015254F">
        <w:rPr>
          <w:lang w:val="en-US"/>
        </w:rPr>
        <w:t>, a disutility of 0.03</w:t>
      </w:r>
      <w:r w:rsidR="00A364E5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PEVuZE5vdGU+PENpdGU+PEF1dGhvcj5Lb29tZW48L0F1dGhvcj48WWVhcj4yMDA1PC9ZZWFyPjxS
ZWNOdW0+Mjk8L1JlY051bT48RGlzcGxheVRleHQ+WzEzLCAxNF08L0Rpc3BsYXlUZXh0PjxyZWNv
cmQ+PHJlYy1udW1iZXI+Mjk8L3JlYy1udW1iZXI+PGZvcmVpZ24ta2V5cz48a2V5IGFwcD0iRU4i
IGRiLWlkPSI5czB3eHB6eDNmdnJyeWVhMnI5NXIwZGJhd3Nlc2ZkOXMydmEiIHRpbWVzdGFtcD0i
MTcxNTkwNTY2NiI+Mjk8L2tleT48L2ZvcmVpZ24ta2V5cz48cmVmLXR5cGUgbmFtZT0iSm91cm5h
bCBBcnRpY2xlIj4xNzwvcmVmLXR5cGU+PGNvbnRyaWJ1dG9ycz48YXV0aG9ycz48YXV0aG9yPktv
b21lbiwgSS48L2F1dGhvcj48YXV0aG9yPlJhYXQsIEguPC9hdXRob3I+PGF1dGhvcj5KZW5uZWtl
bnMtU2NoaW5rZWwsIEEuPC9hdXRob3I+PGF1dGhvcj5Hcm9iYmVlLCBELiBFLjwvYXV0aG9yPjxh
dXRob3I+Um9vcmQsIEouIEouPC9hdXRob3I+PGF1dGhvcj52YW4gRnVydGgsIE0uPC9hdXRob3I+
PC9hdXRob3JzPjwvY29udHJpYnV0b3JzPjxhdXRoLWFkZHJlc3M+VlUgTWVkaWNhbCBDZW50ZXIs
IERlcGFydG1lbnQgb2YgUGVkaWF0cmljcywgQW1zdGVyZGFtLCBUaGUgTmV0aGVybGFuZHMuIGku
a29vbWVuQHZ1bWMubmw8L2F1dGgtYWRkcmVzcz48dGl0bGVzPjx0aXRsZT5BY2FkZW1pYyBhbmQg
YmVoYXZpb3JhbCBsaW1pdGF0aW9ucyBhbmQgaGVhbHRoLXJlbGF0ZWQgcXVhbGl0eSBvZiBsaWZl
IGluIHNjaG9vbC1hZ2Ugc3Vydml2b3JzIG9mIGJhY3RlcmlhbCBtZW5pbmdpdGlzPC90aXRsZT48
c2Vjb25kYXJ5LXRpdGxlPlF1YWwgTGlmZSBSZXM8L3NlY29uZGFyeS10aXRsZT48L3RpdGxlcz48
cGVyaW9kaWNhbD48ZnVsbC10aXRsZT5RdWFsIExpZmUgUmVzPC9mdWxsLXRpdGxlPjwvcGVyaW9k
aWNhbD48cGFnZXM+MTU2My03MjwvcGFnZXM+PHZvbHVtZT4xNDwvdm9sdW1lPjxudW1iZXI+Njwv
bnVtYmVyPjxrZXl3b3Jkcz48a2V5d29yZD5BY3Rpdml0aWVzIG9mIERhaWx5IExpdmluZzwva2V5
d29yZD48a2V5d29yZD5DYXNlLUNvbnRyb2wgU3R1ZGllczwva2V5d29yZD48a2V5d29yZD5DaGls
ZDwva2V5d29yZD48a2V5d29yZD5DaGlsZCBCZWhhdmlvciBEaXNvcmRlcnMvKmV0aW9sb2d5PC9r
ZXl3b3JkPjxrZXl3b3JkPkNoaWxkLCBQcmVzY2hvb2w8L2tleXdvcmQ+PGtleXdvcmQ+RWR1Y2F0
aW9uYWwgU3RhdHVzPC9rZXl3b3JkPjxrZXl3b3JkPkZlbWFsZTwva2V5d29yZD48a2V5d29yZD5I
ZWFyaW5nIExvc3MvZXRpb2xvZ3k8L2tleXdvcmQ+PGtleXdvcmQ+SHVtYW5zPC9rZXl3b3JkPjxr
ZXl3b3JkPkxlYXJuaW5nIERpc2FiaWxpdGllcy8qZXRpb2xvZ3k8L2tleXdvcmQ+PGtleXdvcmQ+
TWFsZTwva2V5d29yZD48a2V5d29yZD5NZW5pbmdpdGlzLCBCYWN0ZXJpYWwvKnBoeXNpb3BhdGhv
bG9neS9wc3ljaG9sb2d5PC9rZXl3b3JkPjxrZXl3b3JkPk5ldGhlcmxhbmRzPC9rZXl3b3JkPjxr
ZXl3b3JkPlBzeWNob21vdG9yIFBlcmZvcm1hbmNlPC9rZXl3b3JkPjxrZXl3b3JkPipRdWFsaXR5
IG9mIExpZmU8L2tleXdvcmQ+PGtleXdvcmQ+KlNpY2tuZXNzIEltcGFjdCBQcm9maWxlPC9rZXl3
b3JkPjxrZXl3b3JkPlN1cnZleXMgYW5kIFF1ZXN0aW9ubmFpcmVzPC9rZXl3b3JkPjxrZXl3b3Jk
PlN1cnZpdm9ycy8qcHN5Y2hvbG9neTwva2V5d29yZD48a2V5d29yZD5UaW1lIEZhY3RvcnM8L2tl
eXdvcmQ+PC9rZXl3b3Jkcz48ZGF0ZXM+PHllYXI+MjAwNTwveWVhcj48cHViLWRhdGVzPjxkYXRl
PkF1ZzwvZGF0ZT48L3B1Yi1kYXRlcz48L2RhdGVzPjxpc2JuPjA5NjItOTM0MyAoUHJpbnQpJiN4
RDswOTYyLTkzNDM8L2lzYm4+PGFjY2Vzc2lvbi1udW0+MTYxMTA5MzY8L2FjY2Vzc2lvbi1udW0+
PHVybHM+PC91cmxzPjxlbGVjdHJvbmljLXJlc291cmNlLW51bT4xMC4xMDA3L3MxMTEzNi0wMDQt
NzcwNi16PC9lbGVjdHJvbmljLXJlc291cmNlLW51bT48cmVtb3RlLWRhdGFiYXNlLXByb3ZpZGVy
Pk5MTTwvcmVtb3RlLWRhdGFiYXNlLXByb3ZpZGVyPjxsYW5ndWFnZT5lbmc8L2xhbmd1YWdlPjwv
cmVjb3JkPjwvQ2l0ZT48Q2l0ZT48QXV0aG9yPlNjaG1hbmQ8L0F1dGhvcj48WWVhcj4yMDEwPC9Z
ZWFyPjxSZWNOdW0+MzA8L1JlY051bT48cmVjb3JkPjxyZWMtbnVtYmVyPjMwPC9yZWMtbnVtYmVy
Pjxmb3JlaWduLWtleXM+PGtleSBhcHA9IkVOIiBkYi1pZD0iOXMwd3hwengzZnZycnllYTJyOTVy
MGRiYXdzZXNmZDlzMnZhIiB0aW1lc3RhbXA9IjE3MTU5MDU2NjkiPjMwPC9rZXk+PC9mb3JlaWdu
LWtleXM+PHJlZi10eXBlIG5hbWU9IkpvdXJuYWwgQXJ0aWNsZSI+MTc8L3JlZi10eXBlPjxjb250
cmlidXRvcnM+PGF1dGhvcnM+PGF1dGhvcj5TY2htYW5kLCBCLjwvYXV0aG9yPjxhdXRob3I+ZGUg
QnJ1aW4sIEUuPC9hdXRob3I+PGF1dGhvcj5kZSBHYW5zLCBKLjwvYXV0aG9yPjxhdXRob3I+dmFu
IGRlIEJlZWssIEQuPC9hdXRob3I+PC9hdXRob3JzPjwvY29udHJpYnV0b3JzPjxhdXRoLWFkZHJl
c3M+RGVwYXJ0bWVudCBvZiBOZXVyb2xvZ3kgSDIsIEFjYWRlbWljIE1lZGljYWwgQ2VudGVyLCBB
bXN0ZXJkYW0sIFRoZSBOZXRoZXJsYW5kcy4gYi5zY2htYW5kQGFtYy5ubDwvYXV0aC1hZGRyZXNz
Pjx0aXRsZXM+PHRpdGxlPkNvZ25pdGl2ZSBmdW5jdGlvbmluZyBhbmQgcXVhbGl0eSBvZiBsaWZl
IG5pbmUgeWVhcnMgYWZ0ZXIgYmFjdGVyaWFsIG1lbmluZ2l0aXM8L3RpdGxlPjxzZWNvbmRhcnkt
dGl0bGU+SiBJbmZlY3Q8L3NlY29uZGFyeS10aXRsZT48L3RpdGxlcz48cGVyaW9kaWNhbD48ZnVs
bC10aXRsZT5KIEluZmVjdDwvZnVsbC10aXRsZT48L3BlcmlvZGljYWw+PHBhZ2VzPjMzMC00PC9w
YWdlcz48dm9sdW1lPjYxPC92b2x1bWU+PG51bWJlcj40PC9udW1iZXI+PGVkaXRpb24+MjAxMDA3
MjQ8L2VkaXRpb24+PGtleXdvcmRzPjxrZXl3b3JkPkFkb2xlc2NlbnQ8L2tleXdvcmQ+PGtleXdv
cmQ+QWR1bHQ8L2tleXdvcmQ+PGtleXdvcmQ+QWdlZDwva2V5d29yZD48a2V5d29yZD5Db2duaXRp
b24vKnBoeXNpb2xvZ3k8L2tleXdvcmQ+PGtleXdvcmQ+RmVtYWxlPC9rZXl3b3JkPjxrZXl3b3Jk
PkZvbGxvdy1VcCBTdHVkaWVzPC9rZXl3b3JkPjxrZXl3b3JkPkh1bWFuczwva2V5d29yZD48a2V5
d29yZD5NYWxlPC9rZXl3b3JkPjxrZXl3b3JkPk1lbmluZ2l0aXMsIE1lbmluZ29jb2NjYWwvKmNv
bXBsaWNhdGlvbnMvcHN5Y2hvbG9neTwva2V5d29yZD48a2V5d29yZD5NZW5pbmdpdGlzLCBQbmV1
bW9jb2NjYWwvKmNvbXBsaWNhdGlvbnMvcHN5Y2hvbG9neTwva2V5d29yZD48a2V5d29yZD5NaWRk
bGUgQWdlZDwva2V5d29yZD48a2V5d29yZD5RdWFsaXR5IG9mIExpZmUvKnBzeWNob2xvZ3k8L2tl
eXdvcmQ+PGtleXdvcmQ+WW91bmcgQWR1bHQ8L2tleXdvcmQ+PC9rZXl3b3Jkcz48ZGF0ZXM+PHll
YXI+MjAxMDwveWVhcj48cHViLWRhdGVzPjxkYXRlPk9jdDwvZGF0ZT48L3B1Yi1kYXRlcz48L2Rh
dGVzPjxpc2JuPjAxNjMtNDQ1MzwvaXNibj48YWNjZXNzaW9uLW51bT4yMDY1OTQ5OTwvYWNjZXNz
aW9uLW51bT48dXJscz48L3VybHM+PGVsZWN0cm9uaWMtcmVzb3VyY2UtbnVtPjEwLjEwMTYvai5q
aW5mLjIwMTAuMDcuMDA2PC9lbGVjdHJvbmljLXJlc291cmNlLW51bT48cmVtb3RlLWRhdGFiYXNl
LXByb3ZpZGVyPk5MTTwvcmVtb3RlLWRhdGFiYXNlLXByb3ZpZGVyPjxsYW5ndWFnZT5lbmc8L2xh
bmd1YWdlPjwvcmVjb3JkPjwvQ2l0ZT48L0VuZE5vdGU+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PEVuZE5vdGU+PENpdGU+PEF1dGhvcj5Lb29tZW48L0F1dGhvcj48WWVhcj4yMDA1PC9ZZWFyPjxS
ZWNOdW0+Mjk8L1JlY051bT48RGlzcGxheVRleHQ+WzEzLCAxNF08L0Rpc3BsYXlUZXh0PjxyZWNv
cmQ+PHJlYy1udW1iZXI+Mjk8L3JlYy1udW1iZXI+PGZvcmVpZ24ta2V5cz48a2V5IGFwcD0iRU4i
IGRiLWlkPSI5czB3eHB6eDNmdnJyeWVhMnI5NXIwZGJhd3Nlc2ZkOXMydmEiIHRpbWVzdGFtcD0i
MTcxNTkwNTY2NiI+Mjk8L2tleT48L2ZvcmVpZ24ta2V5cz48cmVmLXR5cGUgbmFtZT0iSm91cm5h
bCBBcnRpY2xlIj4xNzwvcmVmLXR5cGU+PGNvbnRyaWJ1dG9ycz48YXV0aG9ycz48YXV0aG9yPktv
b21lbiwgSS48L2F1dGhvcj48YXV0aG9yPlJhYXQsIEguPC9hdXRob3I+PGF1dGhvcj5KZW5uZWtl
bnMtU2NoaW5rZWwsIEEuPC9hdXRob3I+PGF1dGhvcj5Hcm9iYmVlLCBELiBFLjwvYXV0aG9yPjxh
dXRob3I+Um9vcmQsIEouIEouPC9hdXRob3I+PGF1dGhvcj52YW4gRnVydGgsIE0uPC9hdXRob3I+
PC9hdXRob3JzPjwvY29udHJpYnV0b3JzPjxhdXRoLWFkZHJlc3M+VlUgTWVkaWNhbCBDZW50ZXIs
IERlcGFydG1lbnQgb2YgUGVkaWF0cmljcywgQW1zdGVyZGFtLCBUaGUgTmV0aGVybGFuZHMuIGku
a29vbWVuQHZ1bWMubmw8L2F1dGgtYWRkcmVzcz48dGl0bGVzPjx0aXRsZT5BY2FkZW1pYyBhbmQg
YmVoYXZpb3JhbCBsaW1pdGF0aW9ucyBhbmQgaGVhbHRoLXJlbGF0ZWQgcXVhbGl0eSBvZiBsaWZl
IGluIHNjaG9vbC1hZ2Ugc3Vydml2b3JzIG9mIGJhY3RlcmlhbCBtZW5pbmdpdGlzPC90aXRsZT48
c2Vjb25kYXJ5LXRpdGxlPlF1YWwgTGlmZSBSZXM8L3NlY29uZGFyeS10aXRsZT48L3RpdGxlcz48
cGVyaW9kaWNhbD48ZnVsbC10aXRsZT5RdWFsIExpZmUgUmVzPC9mdWxsLXRpdGxlPjwvcGVyaW9k
aWNhbD48cGFnZXM+MTU2My03MjwvcGFnZXM+PHZvbHVtZT4xNDwvdm9sdW1lPjxudW1iZXI+Njwv
bnVtYmVyPjxrZXl3b3Jkcz48a2V5d29yZD5BY3Rpdml0aWVzIG9mIERhaWx5IExpdmluZzwva2V5
d29yZD48a2V5d29yZD5DYXNlLUNvbnRyb2wgU3R1ZGllczwva2V5d29yZD48a2V5d29yZD5DaGls
ZDwva2V5d29yZD48a2V5d29yZD5DaGlsZCBCZWhhdmlvciBEaXNvcmRlcnMvKmV0aW9sb2d5PC9r
ZXl3b3JkPjxrZXl3b3JkPkNoaWxkLCBQcmVzY2hvb2w8L2tleXdvcmQ+PGtleXdvcmQ+RWR1Y2F0
aW9uYWwgU3RhdHVzPC9rZXl3b3JkPjxrZXl3b3JkPkZlbWFsZTwva2V5d29yZD48a2V5d29yZD5I
ZWFyaW5nIExvc3MvZXRpb2xvZ3k8L2tleXdvcmQ+PGtleXdvcmQ+SHVtYW5zPC9rZXl3b3JkPjxr
ZXl3b3JkPkxlYXJuaW5nIERpc2FiaWxpdGllcy8qZXRpb2xvZ3k8L2tleXdvcmQ+PGtleXdvcmQ+
TWFsZTwva2V5d29yZD48a2V5d29yZD5NZW5pbmdpdGlzLCBCYWN0ZXJpYWwvKnBoeXNpb3BhdGhv
bG9neS9wc3ljaG9sb2d5PC9rZXl3b3JkPjxrZXl3b3JkPk5ldGhlcmxhbmRzPC9rZXl3b3JkPjxr
ZXl3b3JkPlBzeWNob21vdG9yIFBlcmZvcm1hbmNlPC9rZXl3b3JkPjxrZXl3b3JkPipRdWFsaXR5
IG9mIExpZmU8L2tleXdvcmQ+PGtleXdvcmQ+KlNpY2tuZXNzIEltcGFjdCBQcm9maWxlPC9rZXl3
b3JkPjxrZXl3b3JkPlN1cnZleXMgYW5kIFF1ZXN0aW9ubmFpcmVzPC9rZXl3b3JkPjxrZXl3b3Jk
PlN1cnZpdm9ycy8qcHN5Y2hvbG9neTwva2V5d29yZD48a2V5d29yZD5UaW1lIEZhY3RvcnM8L2tl
eXdvcmQ+PC9rZXl3b3Jkcz48ZGF0ZXM+PHllYXI+MjAwNTwveWVhcj48cHViLWRhdGVzPjxkYXRl
PkF1ZzwvZGF0ZT48L3B1Yi1kYXRlcz48L2RhdGVzPjxpc2JuPjA5NjItOTM0MyAoUHJpbnQpJiN4
RDswOTYyLTkzNDM8L2lzYm4+PGFjY2Vzc2lvbi1udW0+MTYxMTA5MzY8L2FjY2Vzc2lvbi1udW0+
PHVybHM+PC91cmxzPjxlbGVjdHJvbmljLXJlc291cmNlLW51bT4xMC4xMDA3L3MxMTEzNi0wMDQt
NzcwNi16PC9lbGVjdHJvbmljLXJlc291cmNlLW51bT48cmVtb3RlLWRhdGFiYXNlLXByb3ZpZGVy
Pk5MTTwvcmVtb3RlLWRhdGFiYXNlLXByb3ZpZGVyPjxsYW5ndWFnZT5lbmc8L2xhbmd1YWdlPjwv
cmVjb3JkPjwvQ2l0ZT48Q2l0ZT48QXV0aG9yPlNjaG1hbmQ8L0F1dGhvcj48WWVhcj4yMDEwPC9Z
ZWFyPjxSZWNOdW0+MzA8L1JlY051bT48cmVjb3JkPjxyZWMtbnVtYmVyPjMwPC9yZWMtbnVtYmVy
Pjxmb3JlaWduLWtleXM+PGtleSBhcHA9IkVOIiBkYi1pZD0iOXMwd3hwengzZnZycnllYTJyOTVy
MGRiYXdzZXNmZDlzMnZhIiB0aW1lc3RhbXA9IjE3MTU5MDU2NjkiPjMwPC9rZXk+PC9mb3JlaWdu
LWtleXM+PHJlZi10eXBlIG5hbWU9IkpvdXJuYWwgQXJ0aWNsZSI+MTc8L3JlZi10eXBlPjxjb250
cmlidXRvcnM+PGF1dGhvcnM+PGF1dGhvcj5TY2htYW5kLCBCLjwvYXV0aG9yPjxhdXRob3I+ZGUg
QnJ1aW4sIEUuPC9hdXRob3I+PGF1dGhvcj5kZSBHYW5zLCBKLjwvYXV0aG9yPjxhdXRob3I+dmFu
IGRlIEJlZWssIEQuPC9hdXRob3I+PC9hdXRob3JzPjwvY29udHJpYnV0b3JzPjxhdXRoLWFkZHJl
c3M+RGVwYXJ0bWVudCBvZiBOZXVyb2xvZ3kgSDIsIEFjYWRlbWljIE1lZGljYWwgQ2VudGVyLCBB
bXN0ZXJkYW0sIFRoZSBOZXRoZXJsYW5kcy4gYi5zY2htYW5kQGFtYy5ubDwvYXV0aC1hZGRyZXNz
Pjx0aXRsZXM+PHRpdGxlPkNvZ25pdGl2ZSBmdW5jdGlvbmluZyBhbmQgcXVhbGl0eSBvZiBsaWZl
IG5pbmUgeWVhcnMgYWZ0ZXIgYmFjdGVyaWFsIG1lbmluZ2l0aXM8L3RpdGxlPjxzZWNvbmRhcnkt
dGl0bGU+SiBJbmZlY3Q8L3NlY29uZGFyeS10aXRsZT48L3RpdGxlcz48cGVyaW9kaWNhbD48ZnVs
bC10aXRsZT5KIEluZmVjdDwvZnVsbC10aXRsZT48L3BlcmlvZGljYWw+PHBhZ2VzPjMzMC00PC9w
YWdlcz48dm9sdW1lPjYxPC92b2x1bWU+PG51bWJlcj40PC9udW1iZXI+PGVkaXRpb24+MjAxMDA3
MjQ8L2VkaXRpb24+PGtleXdvcmRzPjxrZXl3b3JkPkFkb2xlc2NlbnQ8L2tleXdvcmQ+PGtleXdv
cmQ+QWR1bHQ8L2tleXdvcmQ+PGtleXdvcmQ+QWdlZDwva2V5d29yZD48a2V5d29yZD5Db2duaXRp
b24vKnBoeXNpb2xvZ3k8L2tleXdvcmQ+PGtleXdvcmQ+RmVtYWxlPC9rZXl3b3JkPjxrZXl3b3Jk
PkZvbGxvdy1VcCBTdHVkaWVzPC9rZXl3b3JkPjxrZXl3b3JkPkh1bWFuczwva2V5d29yZD48a2V5
d29yZD5NYWxlPC9rZXl3b3JkPjxrZXl3b3JkPk1lbmluZ2l0aXMsIE1lbmluZ29jb2NjYWwvKmNv
bXBsaWNhdGlvbnMvcHN5Y2hvbG9neTwva2V5d29yZD48a2V5d29yZD5NZW5pbmdpdGlzLCBQbmV1
bW9jb2NjYWwvKmNvbXBsaWNhdGlvbnMvcHN5Y2hvbG9neTwva2V5d29yZD48a2V5d29yZD5NaWRk
bGUgQWdlZDwva2V5d29yZD48a2V5d29yZD5RdWFsaXR5IG9mIExpZmUvKnBzeWNob2xvZ3k8L2tl
eXdvcmQ+PGtleXdvcmQ+WW91bmcgQWR1bHQ8L2tleXdvcmQ+PC9rZXl3b3Jkcz48ZGF0ZXM+PHll
YXI+MjAxMDwveWVhcj48cHViLWRhdGVzPjxkYXRlPk9jdDwvZGF0ZT48L3B1Yi1kYXRlcz48L2Rh
dGVzPjxpc2JuPjAxNjMtNDQ1MzwvaXNibj48YWNjZXNzaW9uLW51bT4yMDY1OTQ5OTwvYWNjZXNz
aW9uLW51bT48dXJscz48L3VybHM+PGVsZWN0cm9uaWMtcmVzb3VyY2UtbnVtPjEwLjEwMTYvai5q
aW5mLjIwMTAuMDcuMDA2PC9lbGVjdHJvbmljLXJlc291cmNlLW51bT48cmVtb3RlLWRhdGFiYXNl
LXByb3ZpZGVyPk5MTTwvcmVtb3RlLWRhdGFiYXNlLXByb3ZpZGVyPjxsYW5ndWFnZT5lbmc8L2xh
bmd1YWdlPjwvcmVjb3JkPjwvQ2l0ZT48L0VuZE5vdGU+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[13, 14]</w:t>
      </w:r>
      <w:r w:rsidR="00B66599">
        <w:rPr>
          <w:lang w:val="en-US"/>
        </w:rPr>
        <w:fldChar w:fldCharType="end"/>
      </w:r>
      <w:r w:rsidR="00973740" w:rsidRPr="0015254F">
        <w:rPr>
          <w:lang w:val="en-US"/>
        </w:rPr>
        <w:t xml:space="preserve"> was applied for 9 years after the acute phase for </w:t>
      </w:r>
      <w:r w:rsidR="00763A94" w:rsidRPr="0015254F">
        <w:rPr>
          <w:lang w:val="en-US"/>
        </w:rPr>
        <w:t>patients with IMD who had no</w:t>
      </w:r>
      <w:r w:rsidR="00973740" w:rsidRPr="0015254F">
        <w:rPr>
          <w:lang w:val="en-US"/>
        </w:rPr>
        <w:t xml:space="preserve"> permanent sequelae.</w:t>
      </w:r>
      <w:r w:rsidR="00A364E5" w:rsidRPr="0015254F">
        <w:rPr>
          <w:lang w:val="en-US"/>
        </w:rPr>
        <w:t xml:space="preserve"> </w:t>
      </w:r>
      <w:r w:rsidR="00973740" w:rsidRPr="0015254F">
        <w:rPr>
          <w:lang w:val="en-US"/>
        </w:rPr>
        <w:t>For</w:t>
      </w:r>
      <w:r w:rsidR="00A364E5" w:rsidRPr="0015254F">
        <w:rPr>
          <w:lang w:val="en-US"/>
        </w:rPr>
        <w:t xml:space="preserve"> individuals with</w:t>
      </w:r>
      <w:r w:rsidR="00973740" w:rsidRPr="0015254F">
        <w:rPr>
          <w:lang w:val="en-US"/>
        </w:rPr>
        <w:t xml:space="preserve"> </w:t>
      </w:r>
      <w:r w:rsidR="009E06A2" w:rsidRPr="0015254F">
        <w:rPr>
          <w:lang w:val="en-US"/>
        </w:rPr>
        <w:t xml:space="preserve">long-term </w:t>
      </w:r>
      <w:r w:rsidR="00973740" w:rsidRPr="0015254F">
        <w:rPr>
          <w:lang w:val="en-US"/>
        </w:rPr>
        <w:t>sequelae</w:t>
      </w:r>
      <w:r w:rsidR="009E06A2" w:rsidRPr="0015254F">
        <w:rPr>
          <w:lang w:val="en-US"/>
        </w:rPr>
        <w:t>,</w:t>
      </w:r>
      <w:r w:rsidR="00973740" w:rsidRPr="0015254F">
        <w:rPr>
          <w:lang w:val="en-US"/>
        </w:rPr>
        <w:t xml:space="preserve"> </w:t>
      </w:r>
      <w:r w:rsidR="002603CE" w:rsidRPr="0015254F">
        <w:rPr>
          <w:lang w:val="en-US"/>
        </w:rPr>
        <w:t>utilit</w:t>
      </w:r>
      <w:r w:rsidR="00592418" w:rsidRPr="00274C90">
        <w:rPr>
          <w:lang w:val="en-US"/>
        </w:rPr>
        <w:t>y decrements</w:t>
      </w:r>
      <w:r w:rsidR="00973740" w:rsidRPr="0015254F">
        <w:rPr>
          <w:lang w:val="en-US"/>
        </w:rPr>
        <w:t xml:space="preserve"> </w:t>
      </w:r>
      <w:r w:rsidR="00E243F8" w:rsidRPr="0015254F">
        <w:rPr>
          <w:lang w:val="en-US"/>
        </w:rPr>
        <w:t xml:space="preserve">were derived </w:t>
      </w:r>
      <w:r w:rsidR="00973740" w:rsidRPr="0015254F">
        <w:rPr>
          <w:lang w:val="en-US"/>
        </w:rPr>
        <w:t>from the CDC analyses</w:t>
      </w:r>
      <w:r w:rsidR="009E06A2" w:rsidRPr="0015254F">
        <w:rPr>
          <w:lang w:val="en-US"/>
        </w:rPr>
        <w:t xml:space="preserve"> and</w:t>
      </w:r>
      <w:r w:rsidR="00973740" w:rsidRPr="0015254F">
        <w:rPr>
          <w:lang w:val="en-US"/>
        </w:rPr>
        <w:t xml:space="preserve"> </w:t>
      </w:r>
      <w:r w:rsidR="00FC5A87" w:rsidRPr="0015254F">
        <w:rPr>
          <w:lang w:val="en-US"/>
        </w:rPr>
        <w:t xml:space="preserve">utilities </w:t>
      </w:r>
      <w:r w:rsidR="009E06A2" w:rsidRPr="0015254F">
        <w:rPr>
          <w:lang w:val="en-US"/>
        </w:rPr>
        <w:t xml:space="preserve">previously used by </w:t>
      </w:r>
      <w:r w:rsidR="00973740" w:rsidRPr="0015254F">
        <w:rPr>
          <w:lang w:val="en-US"/>
        </w:rPr>
        <w:t>Ortega-Sanchez</w:t>
      </w:r>
      <w:r w:rsidR="0043345D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L1llYXI+PFJlY051bT4yMTwvUmVjTnVtPjxEaXNwbGF5VGV4dD5bMSwgNiwgMTVdPC9EaXNwbGF5
VGV4dD48cmVjb3JkPjxyZWMtbnVtYmVyPjIxPC9yZWMtbnVtYmVyPjxmb3JlaWduLWtleXM+PGtl
eSBhcHA9IkVOIiBkYi1pZD0iOXMwd3hwengzZnZycnllYTJyOTVyMGRiYXdzZXNmZDlzMnZhIiB0
aW1lc3RhbXA9IjE3MTU4NjM2ODUiPjIxPC9rZXk+PC9mb3JlaWduLWtleXM+PHJlZi10eXBlIG5h
bWU9IldlYiBQYWdlIj4xMjwvcmVmLXR5cGU+PGNvbnRyaWJ1dG9ycz48YXV0aG9ycz48YXV0aG9y
Pk9ydGVnYS1TYW5jaGV6LCBJLiBSLjwvYXV0aG9yPjwvYXV0aG9ycz48L2NvbnRyaWJ1dG9ycz48
dGl0bGVzPjx0aXRsZT5UaGUgQ29zdC1lZmZlY3RpdmVuZXNzIG9mIGEgUG90ZW50aWFsIFBlbnRh
dmFsZW50IE1lbmluZ29jb2NjYWwgQ29uanVnYXRlIFZhY2NpbmUgKE1lbiBBQkNXWSkgdmVyc3Vz
IHRoZSBDdXJyZW50IE1lbiBBQ1dZIGFuZCBNZW4gQiB2YWNjaW5lcyBmb3IgVVMgQWRvbGVzY2Vu
dHMgPC90aXRsZT48L3RpdGxlcz48dm9sdW1lPjIwMjQ8L3ZvbHVtZT48bnVtYmVyPk1heSAxNTwv
bnVtYmVyPjxkYXRlcz48eWVhcj4yMDIzPC95ZWFyPjwvZGF0ZXM+PHVybHM+PHJlbGF0ZWQtdXJs
cz48dXJsPmh0dHBzOi8vd3d3LmNkYy5nb3YvdmFjY2luZXMvYWNpcC9tZWV0aW5ncy9kb3dubG9h
ZHMvc2xpZGVzLTIwMjMtMDYtMjEtMjMvMDItTWVuaW5nLU9ydGVnYS1TYW5jaGV6LTUwOC5wZGY8
L3VybD48L3JlbGF0ZWQtdXJscz48L3VybHM+PC9yZWNvcmQ+PC9DaXRlPjxDaXRlPjxBdXRob3I+
U2hlcGFyZDwvQXV0aG9yPjxZZWFyPjIwMDU8L1llYXI+PFJlY051bT4yMjwvUmVjTnVtPjxyZWNv
cmQ+PHJlYy1udW1iZXI+MjI8L3JlYy1udW1iZXI+PGZvcmVpZ24ta2V5cz48a2V5IGFwcD0iRU4i
IGRiLWlkPSI5czB3eHB6eDNmdnJyeWVhMnI5NXIwZGJhd3Nlc2ZkOXMydmEiIHRpbWVzdGFtcD0i
MTcxNTkwMTcwMiI+MjI8L2tleT48L2ZvcmVpZ24ta2V5cz48cmVmLXR5cGUgbmFtZT0iSm91cm5h
bCBBcnRpY2xlIj4xNzwvcmVmLXR5cGU+PGNvbnRyaWJ1dG9ycz48YXV0aG9ycz48YXV0aG9yPlNo
ZXBhcmQsIEMuIFcuPC9hdXRob3I+PGF1dGhvcj5PcnRlZ2EtU2FuY2hleiwgSS4gUi48L2F1dGhv
cj48YXV0aG9yPlNjb3R0LCBSLiBELiwgMm5kPC9hdXRob3I+PGF1dGhvcj5Sb3NlbnN0ZWluLCBO
LiBFLjwvYXV0aG9yPjwvYXV0aG9ycz48L2NvbnRyaWJ1dG9ycz48YXV0aC1hZGRyZXNzPkRpdmlz
aW9uIG9mIFZpcmFsIEhlcGF0aXRpcywgTmF0aW9uYWwgQ2VudGVyIGZvciBJbmZlY3Rpb3VzIERp
c2Vhc2VzLCBVUyBDZW50ZXJzIGZvciBEaXNlYXNlIENvbnRyb2wgYW5kIFByZXZlbnRpb24sIDE2
MDAgQ2xpZnRvbiBSZCwgTVMgRzM3LCBBdGxhbnRhLCBHQSAzMDMzMywgVVNBLiBjdnM4QGNkYy5n
b3Y8L2F1dGgtYWRkcmVzcz48dGl0bGVzPjx0aXRsZT5Db3N0LWVmZmVjdGl2ZW5lc3Mgb2YgY29u
anVnYXRlIG1lbmluZ29jb2NjYWwgdmFjY2luYXRpb24gc3RyYXRlZ2llcyBpbiB0aGUgVW5pdGVk
IFN0YXRlczwvdGl0bGU+PHNlY29uZGFyeS10aXRsZT5QZWRpYXRyaWNzPC9zZWNvbmRhcnktdGl0
bGU+PC90aXRsZXM+PHBlcmlvZGljYWw+PGZ1bGwtdGl0bGU+UGVkaWF0cmljczwvZnVsbC10aXRs
ZT48L3BlcmlvZGljYWw+PHBhZ2VzPjEyMjAtMzI8L3BhZ2VzPjx2b2x1bWU+MTE1PC92b2x1bWU+
PG51bWJlcj41PC9udW1iZXI+PGtleXdvcmRzPjxrZXl3b3JkPkFkb2xlc2NlbnQ8L2tleXdvcmQ+
PGtleXdvcmQ+QWdlIEZhY3RvcnM8L2tleXdvcmQ+PGtleXdvcmQ+Q29zdCBvZiBJbGxuZXNzPC9r
ZXl3b3JkPjxrZXl3b3JkPkNvc3QtQmVuZWZpdCBBbmFseXNpczwva2V5d29yZD48a2V5d29yZD5E
ZWNpc2lvbiBUcmVlczwva2V5d29yZD48a2V5d29yZD4qSGVhbHRoIENhcmUgQ29zdHM8L2tleXdv
cmQ+PGtleXdvcmQ+SGVhbHRoIFBvbGljeTwva2V5d29yZD48a2V5d29yZD5IdW1hbnM8L2tleXdv
cmQ+PGtleXdvcmQ+SW5jaWRlbmNlPC9rZXl3b3JkPjxrZXl3b3JkPkluZmFudDwva2V5d29yZD48
a2V5d29yZD5NZW5pbmdvY29jY2FsIEluZmVjdGlvbnMvZWNvbm9taWNzL2VwaWRlbWlvbG9neS8q
cHJldmVudGlvbiAmYW1wOyBjb250cm9sPC9rZXl3b3JkPjxrZXl3b3JkPk1lbmluZ29jb2NjYWwg
VmFjY2luZXMvKmVjb25vbWljczwva2V5d29yZD48a2V5d29yZD5Nb2RlbHMsIEVjb25vbWV0cmlj
PC9rZXl3b3JkPjxrZXl3b3JkPk5laXNzZXJpYSBtZW5pbmdpdGlkaXM8L2tleXdvcmQ+PGtleXdv
cmQ+UXVhbGl0eS1BZGp1c3RlZCBMaWZlIFllYXJzPC9rZXl3b3JkPjxrZXl3b3JkPlVuaXRlZCBT
dGF0ZXMvZXBpZGVtaW9sb2d5PC9rZXl3b3JkPjxrZXl3b3JkPlZhY2NpbmVzLCBDb25qdWdhdGUv
ZWNvbm9taWNzPC9rZXl3b3JkPjwva2V5d29yZHM+PGRhdGVzPjx5ZWFyPjIwMDU8L3llYXI+PHB1
Yi1kYXRlcz48ZGF0ZT5NYXk8L2RhdGU+PC9wdWItZGF0ZXM+PC9kYXRlcz48aXNibj4wMDMxLTQw
MDU8L2lzYm4+PGFjY2Vzc2lvbi1udW0+MTU4NjcwMjg8L2FjY2Vzc2lvbi1udW0+PHVybHM+PC91
cmxzPjxlbGVjdHJvbmljLXJlc291cmNlLW51bT4xMC4xNTQyL3BlZHMuMjAwNC0yNTE0PC9lbGVj
dHJvbmljLXJlc291cmNlLW51bT48cmVtb3RlLWRhdGFiYXNlLXByb3ZpZGVyPk5MTTwvcmVtb3Rl
LWRhdGFiYXNlLXByb3ZpZGVyPjxsYW5ndWFnZT5lbmc8L2xhbmd1YWdlPjwvcmVjb3JkPjwvQ2l0
ZT48Q2l0ZT48QXV0aG9yPk9ydGVnYS1TYW5jaGV6PC9BdXRob3I+PFllYXI+MjAwODwvWWVhcj48
UmVjTnVtPjM5PC9SZWNOdW0+PHJlY29yZD48cmVjLW51bWJlcj4zOTwvcmVjLW51bWJlcj48Zm9y
ZWlnbi1rZXlzPjxrZXkgYXBwPSJFTiIgZGItaWQ9IjlzMHd4cHp4M2Z2cnJ5ZWEycjk1cjBkYmF3
c2VzZmQ5czJ2YSIgdGltZXN0YW1wPSIxNzE5NDAwNDE2Ij4zOTwva2V5PjwvZm9yZWlnbi1rZXlz
PjxyZWYtdHlwZSBuYW1lPSJKb3VybmFsIEFydGljbGUiPjE3PC9yZWYtdHlwZT48Y29udHJpYnV0
b3JzPjxhdXRob3JzPjxhdXRob3I+T3J0ZWdhLVNhbmNoZXosIEkuIFIuPC9hdXRob3I+PGF1dGhv
cj5NZWx0emVyLCBNLiBJLjwvYXV0aG9yPjxhdXRob3I+U2hlcGFyZCwgQy48L2F1dGhvcj48YXV0
aG9yPlplbGwsIEUuPC9hdXRob3I+PGF1dGhvcj5NZXNzb25uaWVyLCBNLiBMLjwvYXV0aG9yPjxh
dXRob3I+QmlsdWtoYSwgTy48L2F1dGhvcj48YXV0aG9yPlpoYW5nLCBYLjwvYXV0aG9yPjxhdXRo
b3I+U3RlcGhlbnMsIEQuIFMuPC9hdXRob3I+PGF1dGhvcj5NZXNzb25uaWVyLCBOLiBFLjwvYXV0
aG9yPjwvYXV0aG9ycz48L2NvbnRyaWJ1dG9ycz48YXV0aC1hZGRyZXNzPk5hdGlvbmFsIENlbnRl
ciBmb3IgSW1tdW5pemF0aW9uIGFuZCBSZXNwaXJhdG9yeSBEaXNlYXNlcywgQ2VudGVycyBmb3Ig
RGlzZWFzZSBDb250cm9sIGFuZCBQcmV2ZW50aW9uLCBBdGxhbnRhLCBHZW9yZ2lhIDMwMzMzLCBV
U0EuIGlhbzhAY2RjLmdvdjwvYXV0aC1hZGRyZXNzPjx0aXRsZXM+PHRpdGxlPkVjb25vbWljcyBv
ZiBhbiBhZG9sZXNjZW50IG1lbmluZ29jb2NjYWwgY29uanVnYXRlIHZhY2NpbmF0aW9uIGNhdGNo
LXVwIGNhbXBhaWduIGluIHRoZSBVbml0ZWQgU3RhdGVzPC90aXRsZT48c2Vjb25kYXJ5LXRpdGxl
PkNsaW4gSW5mZWN0IERpczwvc2Vjb25kYXJ5LXRpdGxlPjwvdGl0bGVzPjxwZXJpb2RpY2FsPjxm
dWxsLXRpdGxlPkNsaW4gSW5mZWN0IERpczwvZnVsbC10aXRsZT48L3BlcmlvZGljYWw+PHBhZ2Vz
PjEtMTM8L3BhZ2VzPjx2b2x1bWU+NDY8L3ZvbHVtZT48bnVtYmVyPjE8L251bWJlcj48a2V5d29y
ZHM+PGtleXdvcmQ+QWRvbGVzY2VudDwva2V5d29yZD48a2V5d29yZD5DaGlsZDwva2V5d29yZD48
a2V5d29yZD5Db3N0LUJlbmVmaXQgQW5hbHlzaXM8L2tleXdvcmQ+PGtleXdvcmQ+RmVtYWxlPC9r
ZXl3b3JkPjxrZXl3b3JkPkh1bWFuczwva2V5d29yZD48a2V5d29yZD5JbW11bml0eSwgSGVyZC9p
bW11bm9sb2d5PC9rZXl3b3JkPjxrZXl3b3JkPkltbXVuaXphdGlvbiBQcm9ncmFtcy8qZWNvbm9t
aWNzL21ldGhvZHM8L2tleXdvcmQ+PGtleXdvcmQ+SW1tdW5pemF0aW9uIFNjaGVkdWxlPC9rZXl3
b3JkPjxrZXl3b3JkPk1hbGU8L2tleXdvcmQ+PGtleXdvcmQ+TWFzcyBWYWNjaW5hdGlvbi9lY29u
b21pY3MvbWV0aG9kcy9zdGF0aXN0aWNzICZhbXA7IG51bWVyaWNhbCBkYXRhPC9rZXl3b3JkPjxr
ZXl3b3JkPk1lbmluZ2l0aXMsIE1lbmluZ29jb2NjYWwvKmVjb25vbWljcy9pbW11bm9sb2d5Lypw
cmV2ZW50aW9uICZhbXA7IGNvbnRyb2w8L2tleXdvcmQ+PGtleXdvcmQ+TWVuaW5nb2NvY2NhbCBW
YWNjaW5lcy9hZHZlcnNlIGVmZmVjdHMvKmVjb25vbWljcy90aGVyYXBldXRpYyB1c2U8L2tleXdv
cmQ+PGtleXdvcmQ+TW9kZWxzLCBCaW9sb2dpY2FsPC9rZXl3b3JkPjxrZXl3b3JkPk1vZGVscywg
RWNvbm9taWM8L2tleXdvcmQ+PGtleXdvcmQ+TW9udGUgQ2FybG8gTWV0aG9kPC9rZXl3b3JkPjxr
ZXl3b3JkPlNlbnNpdGl2aXR5IGFuZCBTcGVjaWZpY2l0eTwva2V5d29yZD48a2V5d29yZD5Vbml0
ZWQgU3RhdGVzPC9rZXl3b3JkPjxrZXl3b3JkPlZhY2NpbmVzLCBDb25qdWdhdGUvYWR2ZXJzZSBl
ZmZlY3RzL2Vjb25vbWljcy90aGVyYXBldXRpYyB1c2U8L2tleXdvcmQ+PC9rZXl3b3Jkcz48ZGF0
ZXM+PHllYXI+MjAwODwveWVhcj48cHViLWRhdGVzPjxkYXRlPkphbiAxPC9kYXRlPjwvcHViLWRh
dGVzPjwvZGF0ZXM+PGlzYm4+MTA1OC00ODM4PC9pc2JuPjxhY2Nlc3Npb24tbnVtPjE4MTcxMjA2
PC9hY2Nlc3Npb24tbnVtPjx1cmxzPjwvdXJscz48ZWxlY3Ryb25pYy1yZXNvdXJjZS1udW0+MTAu
MTA4Ni81MjQwNDE8L2VsZWN0cm9uaWMtcmVzb3VyY2UtbnVtPjxyZW1vdGUtZGF0YWJhc2UtcHJv
dmlkZXI+TkxNPC9yZW1vdGUtZGF0YWJhc2UtcHJvdmlkZXI+PGxhbmd1YWdlPmVuZzwvbGFuZ3Vh
Z2U+PC9yZWNvcmQ+PC9DaXRlPjwvRW5kTm90ZT4A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L1llYXI+PFJlY051bT4yMTwvUmVjTnVtPjxEaXNwbGF5VGV4dD5bMSwgNiwgMTVdPC9EaXNwbGF5
VGV4dD48cmVjb3JkPjxyZWMtbnVtYmVyPjIxPC9yZWMtbnVtYmVyPjxmb3JlaWduLWtleXM+PGtl
eSBhcHA9IkVOIiBkYi1pZD0iOXMwd3hwengzZnZycnllYTJyOTVyMGRiYXdzZXNmZDlzMnZhIiB0
aW1lc3RhbXA9IjE3MTU4NjM2ODUiPjIxPC9rZXk+PC9mb3JlaWduLWtleXM+PHJlZi10eXBlIG5h
bWU9IldlYiBQYWdlIj4xMjwvcmVmLXR5cGU+PGNvbnRyaWJ1dG9ycz48YXV0aG9ycz48YXV0aG9y
Pk9ydGVnYS1TYW5jaGV6LCBJLiBSLjwvYXV0aG9yPjwvYXV0aG9ycz48L2NvbnRyaWJ1dG9ycz48
dGl0bGVzPjx0aXRsZT5UaGUgQ29zdC1lZmZlY3RpdmVuZXNzIG9mIGEgUG90ZW50aWFsIFBlbnRh
dmFsZW50IE1lbmluZ29jb2NjYWwgQ29uanVnYXRlIFZhY2NpbmUgKE1lbiBBQkNXWSkgdmVyc3Vz
IHRoZSBDdXJyZW50IE1lbiBBQ1dZIGFuZCBNZW4gQiB2YWNjaW5lcyBmb3IgVVMgQWRvbGVzY2Vu
dHMgPC90aXRsZT48L3RpdGxlcz48dm9sdW1lPjIwMjQ8L3ZvbHVtZT48bnVtYmVyPk1heSAxNTwv
bnVtYmVyPjxkYXRlcz48eWVhcj4yMDIzPC95ZWFyPjwvZGF0ZXM+PHVybHM+PHJlbGF0ZWQtdXJs
cz48dXJsPmh0dHBzOi8vd3d3LmNkYy5nb3YvdmFjY2luZXMvYWNpcC9tZWV0aW5ncy9kb3dubG9h
ZHMvc2xpZGVzLTIwMjMtMDYtMjEtMjMvMDItTWVuaW5nLU9ydGVnYS1TYW5jaGV6LTUwOC5wZGY8
L3VybD48L3JlbGF0ZWQtdXJscz48L3VybHM+PC9yZWNvcmQ+PC9DaXRlPjxDaXRlPjxBdXRob3I+
U2hlcGFyZDwvQXV0aG9yPjxZZWFyPjIwMDU8L1llYXI+PFJlY051bT4yMjwvUmVjTnVtPjxyZWNv
cmQ+PHJlYy1udW1iZXI+MjI8L3JlYy1udW1iZXI+PGZvcmVpZ24ta2V5cz48a2V5IGFwcD0iRU4i
IGRiLWlkPSI5czB3eHB6eDNmdnJyeWVhMnI5NXIwZGJhd3Nlc2ZkOXMydmEiIHRpbWVzdGFtcD0i
MTcxNTkwMTcwMiI+MjI8L2tleT48L2ZvcmVpZ24ta2V5cz48cmVmLXR5cGUgbmFtZT0iSm91cm5h
bCBBcnRpY2xlIj4xNzwvcmVmLXR5cGU+PGNvbnRyaWJ1dG9ycz48YXV0aG9ycz48YXV0aG9yPlNo
ZXBhcmQsIEMuIFcuPC9hdXRob3I+PGF1dGhvcj5PcnRlZ2EtU2FuY2hleiwgSS4gUi48L2F1dGhv
cj48YXV0aG9yPlNjb3R0LCBSLiBELiwgMm5kPC9hdXRob3I+PGF1dGhvcj5Sb3NlbnN0ZWluLCBO
LiBFLjwvYXV0aG9yPjwvYXV0aG9ycz48L2NvbnRyaWJ1dG9ycz48YXV0aC1hZGRyZXNzPkRpdmlz
aW9uIG9mIFZpcmFsIEhlcGF0aXRpcywgTmF0aW9uYWwgQ2VudGVyIGZvciBJbmZlY3Rpb3VzIERp
c2Vhc2VzLCBVUyBDZW50ZXJzIGZvciBEaXNlYXNlIENvbnRyb2wgYW5kIFByZXZlbnRpb24sIDE2
MDAgQ2xpZnRvbiBSZCwgTVMgRzM3LCBBdGxhbnRhLCBHQSAzMDMzMywgVVNBLiBjdnM4QGNkYy5n
b3Y8L2F1dGgtYWRkcmVzcz48dGl0bGVzPjx0aXRsZT5Db3N0LWVmZmVjdGl2ZW5lc3Mgb2YgY29u
anVnYXRlIG1lbmluZ29jb2NjYWwgdmFjY2luYXRpb24gc3RyYXRlZ2llcyBpbiB0aGUgVW5pdGVk
IFN0YXRlczwvdGl0bGU+PHNlY29uZGFyeS10aXRsZT5QZWRpYXRyaWNzPC9zZWNvbmRhcnktdGl0
bGU+PC90aXRsZXM+PHBlcmlvZGljYWw+PGZ1bGwtdGl0bGU+UGVkaWF0cmljczwvZnVsbC10aXRs
ZT48L3BlcmlvZGljYWw+PHBhZ2VzPjEyMjAtMzI8L3BhZ2VzPjx2b2x1bWU+MTE1PC92b2x1bWU+
PG51bWJlcj41PC9udW1iZXI+PGtleXdvcmRzPjxrZXl3b3JkPkFkb2xlc2NlbnQ8L2tleXdvcmQ+
PGtleXdvcmQ+QWdlIEZhY3RvcnM8L2tleXdvcmQ+PGtleXdvcmQ+Q29zdCBvZiBJbGxuZXNzPC9r
ZXl3b3JkPjxrZXl3b3JkPkNvc3QtQmVuZWZpdCBBbmFseXNpczwva2V5d29yZD48a2V5d29yZD5E
ZWNpc2lvbiBUcmVlczwva2V5d29yZD48a2V5d29yZD4qSGVhbHRoIENhcmUgQ29zdHM8L2tleXdv
cmQ+PGtleXdvcmQ+SGVhbHRoIFBvbGljeTwva2V5d29yZD48a2V5d29yZD5IdW1hbnM8L2tleXdv
cmQ+PGtleXdvcmQ+SW5jaWRlbmNlPC9rZXl3b3JkPjxrZXl3b3JkPkluZmFudDwva2V5d29yZD48
a2V5d29yZD5NZW5pbmdvY29jY2FsIEluZmVjdGlvbnMvZWNvbm9taWNzL2VwaWRlbWlvbG9neS8q
cHJldmVudGlvbiAmYW1wOyBjb250cm9sPC9rZXl3b3JkPjxrZXl3b3JkPk1lbmluZ29jb2NjYWwg
VmFjY2luZXMvKmVjb25vbWljczwva2V5d29yZD48a2V5d29yZD5Nb2RlbHMsIEVjb25vbWV0cmlj
PC9rZXl3b3JkPjxrZXl3b3JkPk5laXNzZXJpYSBtZW5pbmdpdGlkaXM8L2tleXdvcmQ+PGtleXdv
cmQ+UXVhbGl0eS1BZGp1c3RlZCBMaWZlIFllYXJzPC9rZXl3b3JkPjxrZXl3b3JkPlVuaXRlZCBT
dGF0ZXMvZXBpZGVtaW9sb2d5PC9rZXl3b3JkPjxrZXl3b3JkPlZhY2NpbmVzLCBDb25qdWdhdGUv
ZWNvbm9taWNzPC9rZXl3b3JkPjwva2V5d29yZHM+PGRhdGVzPjx5ZWFyPjIwMDU8L3llYXI+PHB1
Yi1kYXRlcz48ZGF0ZT5NYXk8L2RhdGU+PC9wdWItZGF0ZXM+PC9kYXRlcz48aXNibj4wMDMxLTQw
MDU8L2lzYm4+PGFjY2Vzc2lvbi1udW0+MTU4NjcwMjg8L2FjY2Vzc2lvbi1udW0+PHVybHM+PC91
cmxzPjxlbGVjdHJvbmljLXJlc291cmNlLW51bT4xMC4xNTQyL3BlZHMuMjAwNC0yNTE0PC9lbGVj
dHJvbmljLXJlc291cmNlLW51bT48cmVtb3RlLWRhdGFiYXNlLXByb3ZpZGVyPk5MTTwvcmVtb3Rl
LWRhdGFiYXNlLXByb3ZpZGVyPjxsYW5ndWFnZT5lbmc8L2xhbmd1YWdlPjwvcmVjb3JkPjwvQ2l0
ZT48Q2l0ZT48QXV0aG9yPk9ydGVnYS1TYW5jaGV6PC9BdXRob3I+PFllYXI+MjAwODwvWWVhcj48
UmVjTnVtPjM5PC9SZWNOdW0+PHJlY29yZD48cmVjLW51bWJlcj4zOTwvcmVjLW51bWJlcj48Zm9y
ZWlnbi1rZXlzPjxrZXkgYXBwPSJFTiIgZGItaWQ9IjlzMHd4cHp4M2Z2cnJ5ZWEycjk1cjBkYmF3
c2VzZmQ5czJ2YSIgdGltZXN0YW1wPSIxNzE5NDAwNDE2Ij4zOTwva2V5PjwvZm9yZWlnbi1rZXlz
PjxyZWYtdHlwZSBuYW1lPSJKb3VybmFsIEFydGljbGUiPjE3PC9yZWYtdHlwZT48Y29udHJpYnV0
b3JzPjxhdXRob3JzPjxhdXRob3I+T3J0ZWdhLVNhbmNoZXosIEkuIFIuPC9hdXRob3I+PGF1dGhv
cj5NZWx0emVyLCBNLiBJLjwvYXV0aG9yPjxhdXRob3I+U2hlcGFyZCwgQy48L2F1dGhvcj48YXV0
aG9yPlplbGwsIEUuPC9hdXRob3I+PGF1dGhvcj5NZXNzb25uaWVyLCBNLiBMLjwvYXV0aG9yPjxh
dXRob3I+QmlsdWtoYSwgTy48L2F1dGhvcj48YXV0aG9yPlpoYW5nLCBYLjwvYXV0aG9yPjxhdXRo
b3I+U3RlcGhlbnMsIEQuIFMuPC9hdXRob3I+PGF1dGhvcj5NZXNzb25uaWVyLCBOLiBFLjwvYXV0
aG9yPjwvYXV0aG9ycz48L2NvbnRyaWJ1dG9ycz48YXV0aC1hZGRyZXNzPk5hdGlvbmFsIENlbnRl
ciBmb3IgSW1tdW5pemF0aW9uIGFuZCBSZXNwaXJhdG9yeSBEaXNlYXNlcywgQ2VudGVycyBmb3Ig
RGlzZWFzZSBDb250cm9sIGFuZCBQcmV2ZW50aW9uLCBBdGxhbnRhLCBHZW9yZ2lhIDMwMzMzLCBV
U0EuIGlhbzhAY2RjLmdvdjwvYXV0aC1hZGRyZXNzPjx0aXRsZXM+PHRpdGxlPkVjb25vbWljcyBv
ZiBhbiBhZG9sZXNjZW50IG1lbmluZ29jb2NjYWwgY29uanVnYXRlIHZhY2NpbmF0aW9uIGNhdGNo
LXVwIGNhbXBhaWduIGluIHRoZSBVbml0ZWQgU3RhdGVzPC90aXRsZT48c2Vjb25kYXJ5LXRpdGxl
PkNsaW4gSW5mZWN0IERpczwvc2Vjb25kYXJ5LXRpdGxlPjwvdGl0bGVzPjxwZXJpb2RpY2FsPjxm
dWxsLXRpdGxlPkNsaW4gSW5mZWN0IERpczwvZnVsbC10aXRsZT48L3BlcmlvZGljYWw+PHBhZ2Vz
PjEtMTM8L3BhZ2VzPjx2b2x1bWU+NDY8L3ZvbHVtZT48bnVtYmVyPjE8L251bWJlcj48a2V5d29y
ZHM+PGtleXdvcmQ+QWRvbGVzY2VudDwva2V5d29yZD48a2V5d29yZD5DaGlsZDwva2V5d29yZD48
a2V5d29yZD5Db3N0LUJlbmVmaXQgQW5hbHlzaXM8L2tleXdvcmQ+PGtleXdvcmQ+RmVtYWxlPC9r
ZXl3b3JkPjxrZXl3b3JkPkh1bWFuczwva2V5d29yZD48a2V5d29yZD5JbW11bml0eSwgSGVyZC9p
bW11bm9sb2d5PC9rZXl3b3JkPjxrZXl3b3JkPkltbXVuaXphdGlvbiBQcm9ncmFtcy8qZWNvbm9t
aWNzL21ldGhvZHM8L2tleXdvcmQ+PGtleXdvcmQ+SW1tdW5pemF0aW9uIFNjaGVkdWxlPC9rZXl3
b3JkPjxrZXl3b3JkPk1hbGU8L2tleXdvcmQ+PGtleXdvcmQ+TWFzcyBWYWNjaW5hdGlvbi9lY29u
b21pY3MvbWV0aG9kcy9zdGF0aXN0aWNzICZhbXA7IG51bWVyaWNhbCBkYXRhPC9rZXl3b3JkPjxr
ZXl3b3JkPk1lbmluZ2l0aXMsIE1lbmluZ29jb2NjYWwvKmVjb25vbWljcy9pbW11bm9sb2d5Lypw
cmV2ZW50aW9uICZhbXA7IGNvbnRyb2w8L2tleXdvcmQ+PGtleXdvcmQ+TWVuaW5nb2NvY2NhbCBW
YWNjaW5lcy9hZHZlcnNlIGVmZmVjdHMvKmVjb25vbWljcy90aGVyYXBldXRpYyB1c2U8L2tleXdv
cmQ+PGtleXdvcmQ+TW9kZWxzLCBCaW9sb2dpY2FsPC9rZXl3b3JkPjxrZXl3b3JkPk1vZGVscywg
RWNvbm9taWM8L2tleXdvcmQ+PGtleXdvcmQ+TW9udGUgQ2FybG8gTWV0aG9kPC9rZXl3b3JkPjxr
ZXl3b3JkPlNlbnNpdGl2aXR5IGFuZCBTcGVjaWZpY2l0eTwva2V5d29yZD48a2V5d29yZD5Vbml0
ZWQgU3RhdGVzPC9rZXl3b3JkPjxrZXl3b3JkPlZhY2NpbmVzLCBDb25qdWdhdGUvYWR2ZXJzZSBl
ZmZlY3RzL2Vjb25vbWljcy90aGVyYXBldXRpYyB1c2U8L2tleXdvcmQ+PC9rZXl3b3Jkcz48ZGF0
ZXM+PHllYXI+MjAwODwveWVhcj48cHViLWRhdGVzPjxkYXRlPkphbiAxPC9kYXRlPjwvcHViLWRh
dGVzPjwvZGF0ZXM+PGlzYm4+MTA1OC00ODM4PC9pc2JuPjxhY2Nlc3Npb24tbnVtPjE4MTcxMjA2
PC9hY2Nlc3Npb24tbnVtPjx1cmxzPjwvdXJscz48ZWxlY3Ryb25pYy1yZXNvdXJjZS1udW0+MTAu
MTA4Ni81MjQwNDE8L2VsZWN0cm9uaWMtcmVzb3VyY2UtbnVtPjxyZW1vdGUtZGF0YWJhc2UtcHJv
dmlkZXI+TkxNPC9yZW1vdGUtZGF0YWJhc2UtcHJvdmlkZXI+PGxhbmd1YWdlPmVuZzwvbGFuZ3Vh
Z2U+PC9yZWNvcmQ+PC9DaXRlPjwvRW5kTm90ZT4A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6, 15]</w:t>
      </w:r>
      <w:r w:rsidR="00B66599">
        <w:rPr>
          <w:lang w:val="en-US"/>
        </w:rPr>
        <w:fldChar w:fldCharType="end"/>
      </w:r>
      <w:r w:rsidR="00973740" w:rsidRPr="0015254F">
        <w:rPr>
          <w:lang w:val="en-US"/>
        </w:rPr>
        <w:t>.</w:t>
      </w:r>
      <w:r w:rsidR="00124786" w:rsidRPr="0015254F">
        <w:rPr>
          <w:lang w:val="en-US"/>
        </w:rPr>
        <w:t xml:space="preserve"> </w:t>
      </w:r>
      <w:r w:rsidR="009E06A2" w:rsidRPr="0015254F">
        <w:rPr>
          <w:lang w:val="en-US"/>
        </w:rPr>
        <w:t xml:space="preserve">These </w:t>
      </w:r>
      <w:r w:rsidR="00FC5A87" w:rsidRPr="0015254F">
        <w:rPr>
          <w:lang w:val="en-US"/>
        </w:rPr>
        <w:t xml:space="preserve">utilities </w:t>
      </w:r>
      <w:r w:rsidR="00973740" w:rsidRPr="0015254F">
        <w:rPr>
          <w:lang w:val="en-US"/>
        </w:rPr>
        <w:t xml:space="preserve">were first adjusted to the baseline utility for AYA (Ortega-Sanchez assumed a baseline utility of 1 in </w:t>
      </w:r>
      <w:r w:rsidR="0072789E" w:rsidRPr="0015254F">
        <w:rPr>
          <w:lang w:val="en-US"/>
        </w:rPr>
        <w:t xml:space="preserve">his </w:t>
      </w:r>
      <w:r w:rsidR="00973740" w:rsidRPr="0015254F">
        <w:rPr>
          <w:lang w:val="en-US"/>
        </w:rPr>
        <w:t xml:space="preserve">study), and then subtracted </w:t>
      </w:r>
      <w:r w:rsidR="0072789E" w:rsidRPr="0015254F">
        <w:rPr>
          <w:lang w:val="en-US"/>
        </w:rPr>
        <w:t>from</w:t>
      </w:r>
      <w:r w:rsidR="00973740" w:rsidRPr="0015254F">
        <w:rPr>
          <w:lang w:val="en-US"/>
        </w:rPr>
        <w:t xml:space="preserve"> the baseline utility.</w:t>
      </w:r>
    </w:p>
    <w:p w14:paraId="3AAF3F22" w14:textId="6C62FD78" w:rsidR="00D86144" w:rsidRPr="0015254F" w:rsidRDefault="00D86144" w:rsidP="00230F6F">
      <w:pPr>
        <w:pStyle w:val="Heading2"/>
        <w:rPr>
          <w:lang w:val="en-US"/>
        </w:rPr>
      </w:pPr>
      <w:r w:rsidRPr="0015254F">
        <w:rPr>
          <w:lang w:val="en-US"/>
        </w:rPr>
        <w:t>Costs and resource use</w:t>
      </w:r>
    </w:p>
    <w:p w14:paraId="6ED75219" w14:textId="6D35DF6A" w:rsidR="008408A1" w:rsidRPr="0015254F" w:rsidRDefault="00230F6F" w:rsidP="008408A1">
      <w:pPr>
        <w:rPr>
          <w:lang w:val="en-US"/>
        </w:rPr>
      </w:pPr>
      <w:r w:rsidRPr="0015254F">
        <w:rPr>
          <w:lang w:val="en-US"/>
        </w:rPr>
        <w:t>Costs were</w:t>
      </w:r>
      <w:r w:rsidR="00995F96" w:rsidRPr="0015254F">
        <w:rPr>
          <w:lang w:val="en-US"/>
        </w:rPr>
        <w:t xml:space="preserve"> expressed in 2023 USD. </w:t>
      </w:r>
      <w:r w:rsidR="004775E6" w:rsidRPr="0015254F">
        <w:rPr>
          <w:lang w:val="en-US"/>
        </w:rPr>
        <w:t xml:space="preserve">Literature-derived historical costs </w:t>
      </w:r>
      <w:r w:rsidR="00FD24FB" w:rsidRPr="0015254F">
        <w:rPr>
          <w:lang w:val="en-US"/>
        </w:rPr>
        <w:t xml:space="preserve">were inflated to 2023 values </w:t>
      </w:r>
      <w:r w:rsidR="001C2157" w:rsidRPr="0015254F">
        <w:rPr>
          <w:lang w:val="en-US"/>
        </w:rPr>
        <w:t>using the average Consumer Price Index (CPI) for All Urban Consumers in US City. Medical costs were inflated using the CPI for medical care,</w:t>
      </w:r>
      <w:r w:rsidR="0043345D" w:rsidRPr="0015254F">
        <w:rPr>
          <w:lang w:val="en-US"/>
        </w:rPr>
        <w:t xml:space="preserve"> while</w:t>
      </w:r>
      <w:r w:rsidR="001C2157" w:rsidRPr="0015254F">
        <w:rPr>
          <w:lang w:val="en-US"/>
        </w:rPr>
        <w:t xml:space="preserve"> productivity was inflated using the CPI for all items.</w:t>
      </w:r>
      <w:r w:rsidR="008408A1" w:rsidRPr="0015254F">
        <w:rPr>
          <w:lang w:val="en-US"/>
        </w:rPr>
        <w:t xml:space="preserve"> Costs were discounted at an annual rate of 3%, </w:t>
      </w:r>
      <w:r w:rsidR="00FA013A" w:rsidRPr="0015254F">
        <w:rPr>
          <w:lang w:val="en-US"/>
        </w:rPr>
        <w:t xml:space="preserve">similar to </w:t>
      </w:r>
      <w:r w:rsidR="00FA013A" w:rsidRPr="0015254F">
        <w:rPr>
          <w:lang w:val="en-US"/>
        </w:rPr>
        <w:lastRenderedPageBreak/>
        <w:t>previous health-economic analys</w:t>
      </w:r>
      <w:r w:rsidR="00A1640A" w:rsidRPr="00274C90">
        <w:rPr>
          <w:lang w:val="en-US"/>
        </w:rPr>
        <w:t>e</w:t>
      </w:r>
      <w:r w:rsidR="00FA013A" w:rsidRPr="0015254F">
        <w:rPr>
          <w:lang w:val="en-US"/>
        </w:rPr>
        <w:t>s</w:t>
      </w:r>
      <w:r w:rsidR="00A1640A" w:rsidRPr="00274C90">
        <w:rPr>
          <w:lang w:val="en-US"/>
        </w:rPr>
        <w:t xml:space="preserve"> and in line with recommendations for US economic evaluations </w: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L1llYXI+PFJlY051bT4yMTwvUmVjTnVtPjxEaXNwbGF5VGV4dD5bMSwgMiwgOSwgMTBdPC9EaXNw
bGF5VGV4dD48cmVjb3JkPjxyZWMtbnVtYmVyPjIxPC9yZWMtbnVtYmVyPjxmb3JlaWduLWtleXM+
PGtleSBhcHA9IkVOIiBkYi1pZD0iOXMwd3hwengzZnZycnllYTJyOTVyMGRiYXdzZXNmZDlzMnZh
IiB0aW1lc3RhbXA9IjE3MTU4NjM2ODUiPjIxPC9rZXk+PC9mb3JlaWduLWtleXM+PHJlZi10eXBl
IG5hbWU9IldlYiBQYWdlIj4xMjwvcmVmLXR5cGU+PGNvbnRyaWJ1dG9ycz48YXV0aG9ycz48YXV0
aG9yPk9ydGVnYS1TYW5jaGV6LCBJLiBSLjwvYXV0aG9yPjwvYXV0aG9ycz48L2NvbnRyaWJ1dG9y
cz48dGl0bGVzPjx0aXRsZT5UaGUgQ29zdC1lZmZlY3RpdmVuZXNzIG9mIGEgUG90ZW50aWFsIFBl
bnRhdmFsZW50IE1lbmluZ29jb2NjYWwgQ29uanVnYXRlIFZhY2NpbmUgKE1lbiBBQkNXWSkgdmVy
c3VzIHRoZSBDdXJyZW50IE1lbiBBQ1dZIGFuZCBNZW4gQiB2YWNjaW5lcyBmb3IgVVMgQWRvbGVz
Y2VudHMgPC90aXRsZT48L3RpdGxlcz48dm9sdW1lPjIwMjQ8L3ZvbHVtZT48bnVtYmVyPk1heSAx
NTwvbnVtYmVyPjxkYXRlcz48eWVhcj4yMDIzPC95ZWFyPjwvZGF0ZXM+PHVybHM+PHJlbGF0ZWQt
dXJscz48dXJsPmh0dHBzOi8vd3d3LmNkYy5nb3YvdmFjY2luZXMvYWNpcC9tZWV0aW5ncy9kb3du
bG9hZHMvc2xpZGVzLTIwMjMtMDYtMjEtMjMvMDItTWVuaW5nLU9ydGVnYS1TYW5jaGV6LTUwOC5w
ZGY8L3VybD48L3JlbGF0ZWQtdXJscz48L3VybHM+PC9yZWNvcmQ+PC9DaXRlPjxDaXRlPjxBdXRo
b3I+T3J0ZWdhLVNhbmNoZXo8L0F1dGhvcj48WWVhcj4yMDIzPC9ZZWFyPjxSZWNOdW0+Mzg8L1Jl
Y051bT48cmVjb3JkPjxyZWMtbnVtYmVyPjM4PC9yZWMtbnVtYmVyPjxmb3JlaWduLWtleXM+PGtl
eSBhcHA9IkVOIiBkYi1pZD0iOXMwd3hwengzZnZycnllYTJyOTVyMGRiYXdzZXNmZDlzMnZhIiB0
aW1lc3RhbXA9IjE3MTkzOTk3MzMiPjM4PC9rZXk+PC9mb3JlaWduLWtleXM+PHJlZi10eXBlIG5h
bWU9IldlYiBQYWdlIj4xMjwvcmVmLXR5cGU+PGNvbnRyaWJ1dG9ycz48YXV0aG9ycz48YXV0aG9y
Pk9ydGVnYS1TYW5jaGV6LCBJLiBSLjwvYXV0aG9yPjwvYXV0aG9ycz48L2NvbnRyaWJ1dG9ycz48
dGl0bGVzPjx0aXRsZT5FY29ub21pY3Mgb2YgUG90ZW50aWFsIFBlbnRhdmFsZW50IE1lbmluZ29j
b2NjYWwgQ29uanVnYXRlIFZhY2NpbmUgKE1lbkFCQ1dZKSB2ZXJzdXMgdGhlIEN1cnJlbnQgTWVu
QUNXWWFuZCBNZW5CdmFjY2luZXMgZm9yIFVTIEFkb2xlc2NlbnRzPC90aXRsZT48L3RpdGxlcz48
dm9sdW1lPjIwMjQ8L3ZvbHVtZT48bnVtYmVyPkp1bmUgMjY8L251bWJlcj48ZGF0ZXM+PHllYXI+
MjAyMzwveWVhcj48L2RhdGVzPjx1cmxzPjxyZWxhdGVkLXVybHM+PHVybD5odHRwczovL3d3dy5j
ZGMuZ292L3ZhY2NpbmVzL2FjaXAvbWVldGluZ3MvZG93bmxvYWRzL3NsaWRlcy0yMDIzLTEwLTI1
LTI2LzAzLU1lbmluZ29jb2NjYWwtT3J0ZWdhLVNhbmNoZXotNTA4LnBkZjwvdXJsPjwvcmVsYXRl
ZC11cmxzPjwvdXJscz48L3JlY29yZD48L0NpdGU+PENpdGU+PEF1dGhvcj5TYW5kZXJzPC9BdXRo
b3I+PFllYXI+MjAxNjwvWWVhcj48UmVjTnVtPjM2PC9SZWNOdW0+PHJlY29yZD48cmVjLW51bWJl
cj4zNjwvcmVjLW51bWJlcj48Zm9yZWlnbi1rZXlzPjxrZXkgYXBwPSJFTiIgZGItaWQ9IjlzMHd4
cHp4M2Z2cnJ5ZWEycjk1cjBkYmF3c2VzZmQ5czJ2YSIgdGltZXN0YW1wPSIxNzE5Mzk5NDIxIj4z
Njwva2V5PjwvZm9yZWlnbi1rZXlzPjxyZWYtdHlwZSBuYW1lPSJKb3VybmFsIEFydGljbGUiPjE3
PC9yZWYtdHlwZT48Y29udHJpYnV0b3JzPjxhdXRob3JzPjxhdXRob3I+U2FuZGVycywgR2lsbGlh
biBELjwvYXV0aG9yPjxhdXRob3I+TmV1bWFubiwgUGV0ZXIgSi48L2F1dGhvcj48YXV0aG9yPkJh
c3UsIEFuaXJiYW48L2F1dGhvcj48YXV0aG9yPkJyb2NrLCBEYW4gVy48L2F1dGhvcj48YXV0aG9y
PkZlZW55LCBEYXZpZDwvYXV0aG9yPjxhdXRob3I+S3JhaG4sIE11cnJheTwvYXV0aG9yPjxhdXRo
b3I+S3VudHosIEthcmVuIE0uPC9hdXRob3I+PGF1dGhvcj5NZWx0emVyLCBEYXZpZCBPLjwvYXV0
aG9yPjxhdXRob3I+T3dlbnMsIERvdWdsYXMgSy48L2F1dGhvcj48YXV0aG9yPlByb3NzZXIsIExp
c2EgQS48L2F1dGhvcj48YXV0aG9yPlNhbG9tb24sIEpvc2h1YSBBLjwvYXV0aG9yPjxhdXRob3I+
U2N1bHBoZXIsIE1hcmsgSi48L2F1dGhvcj48YXV0aG9yPlRyaWthbGlub3MsIFRob21hcyBBLjwv
YXV0aG9yPjxhdXRob3I+UnVzc2VsbCwgTG91aXNlIEIuPC9hdXRob3I+PGF1dGhvcj5TaWVnZWws
IEpvYW5uYSBFLjwvYXV0aG9yPjxhdXRob3I+R2FuaWF0cywgVGhlb2RvcmUgRy48L2F1dGhvcj48
L2F1dGhvcnM+PC9jb250cmlidXRvcnM+PHRpdGxlcz48dGl0bGU+UmVjb21tZW5kYXRpb25zIGZv
ciBDb25kdWN0LCBNZXRob2RvbG9naWNhbCBQcmFjdGljZXMsIGFuZCBSZXBvcnRpbmcgb2YgQ29z
dC1lZmZlY3RpdmVuZXNzIEFuYWx5c2VzOiBTZWNvbmQgUGFuZWwgb24gQ29zdC1FZmZlY3RpdmVu
ZXNzIGluIEhlYWx0aCBhbmQgTWVkaWNpbmU8L3RpdGxlPjxzZWNvbmRhcnktdGl0bGU+SkFNQTwv
c2Vjb25kYXJ5LXRpdGxlPjwvdGl0bGVzPjxwZXJpb2RpY2FsPjxmdWxsLXRpdGxlPkphbWE8L2Z1
bGwtdGl0bGU+PC9wZXJpb2RpY2FsPjxwYWdlcz4xMDkzLTExMDM8L3BhZ2VzPjx2b2x1bWU+MzE2
PC92b2x1bWU+PG51bWJlcj4xMDwvbnVtYmVyPjxkYXRlcz48eWVhcj4yMDE2PC95ZWFyPjwvZGF0
ZXM+PGlzYm4+MDA5OC03NDg0PC9pc2JuPjx1cmxzPjxyZWxhdGVkLXVybHM+PHVybD5odHRwczov
L2RvaS5vcmcvMTAuMTAwMS9qYW1hLjIwMTYuMTIxOTU8L3VybD48L3JlbGF0ZWQtdXJscz48L3Vy
bHM+PGVsZWN0cm9uaWMtcmVzb3VyY2UtbnVtPjEwLjEwMDEvamFtYS4yMDE2LjEyMTk1PC9lbGVj
dHJvbmljLXJlc291cmNlLW51bT48YWNjZXNzLWRhdGU+Ni8yNi8yMDI0PC9hY2Nlc3MtZGF0ZT48
L3JlY29yZD48L0NpdGU+PENpdGU+PEF1dGhvcj5JbnN0aXR1dGUgZm9yIENsaW5pY2FsIGFuZCBF
Y29ub21pYyBSZXZpZXc8L0F1dGhvcj48WWVhcj4yMDIwPC9ZZWFyPjxSZWNOdW0+Mzc8L1JlY051
bT48cmVjb3JkPjxyZWMtbnVtYmVyPjM3PC9yZWMtbnVtYmVyPjxmb3JlaWduLWtleXM+PGtleSBh
cHA9IkVOIiBkYi1pZD0iOXMwd3hwengzZnZycnllYTJyOTVyMGRiYXdzZXNmZDlzMnZhIiB0aW1l
c3RhbXA9IjE3MTkzOTk0OTkiPjM3PC9rZXk+PC9mb3JlaWduLWtleXM+PHJlZi10eXBlIG5hbWU9
IldlYiBQYWdlIj4xMjwvcmVmLXR5cGU+PGNvbnRyaWJ1dG9ycz48YXV0aG9ycz48YXV0aG9yPklu
c3RpdHV0ZSBmb3IgQ2xpbmljYWwgYW5kIEVjb25vbWljIFJldmlldywuPC9hdXRob3I+PC9hdXRo
b3JzPjwvY29udHJpYnV0b3JzPjx0aXRsZXM+PHRpdGxlPklDRVLigJlzIFJlZmVyZW5jZSBDYXNl
IGZvciBFY29ub21pYyBFdmFsdWF0aW9uczogUHJpbmNpcGxlcyBhbmQgUmF0aW9uYWxlLiBDdXJy
ZW50IGFzIG9mIEphbnVhcnkgMzEsIDIwMjAgPC90aXRsZT48L3RpdGxlcz48dm9sdW1lPjIwMjQ8
L3ZvbHVtZT48bnVtYmVyPkp1bmUgMjY8L251bWJlcj48ZGF0ZXM+PHllYXI+MjAyMDwveWVhcj48
L2RhdGVzPjx1cmxzPjxyZWxhdGVkLXVybHM+PHVybD5odHRwczovL2ljZXIub3JnL3dwLWNvbnRl
bnQvdXBsb2Fkcy8yMDIwLzEwL0lDRVJfUmVmZXJlbmNlX0Nhc2VfMDEzMTIwLnBkZjwvdXJsPjwv
cmVsYXRlZC11cmxzPjwvdXJscz48L3JlY29yZD48L0NpdGU+PC9FbmROb3RlPgB=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L1llYXI+PFJlY051bT4yMTwvUmVjTnVtPjxEaXNwbGF5VGV4dD5bMSwgMiwgOSwgMTBdPC9EaXNw
bGF5VGV4dD48cmVjb3JkPjxyZWMtbnVtYmVyPjIxPC9yZWMtbnVtYmVyPjxmb3JlaWduLWtleXM+
PGtleSBhcHA9IkVOIiBkYi1pZD0iOXMwd3hwengzZnZycnllYTJyOTVyMGRiYXdzZXNmZDlzMnZh
IiB0aW1lc3RhbXA9IjE3MTU4NjM2ODUiPjIxPC9rZXk+PC9mb3JlaWduLWtleXM+PHJlZi10eXBl
IG5hbWU9IldlYiBQYWdlIj4xMjwvcmVmLXR5cGU+PGNvbnRyaWJ1dG9ycz48YXV0aG9ycz48YXV0
aG9yPk9ydGVnYS1TYW5jaGV6LCBJLiBSLjwvYXV0aG9yPjwvYXV0aG9ycz48L2NvbnRyaWJ1dG9y
cz48dGl0bGVzPjx0aXRsZT5UaGUgQ29zdC1lZmZlY3RpdmVuZXNzIG9mIGEgUG90ZW50aWFsIFBl
bnRhdmFsZW50IE1lbmluZ29jb2NjYWwgQ29uanVnYXRlIFZhY2NpbmUgKE1lbiBBQkNXWSkgdmVy
c3VzIHRoZSBDdXJyZW50IE1lbiBBQ1dZIGFuZCBNZW4gQiB2YWNjaW5lcyBmb3IgVVMgQWRvbGVz
Y2VudHMgPC90aXRsZT48L3RpdGxlcz48dm9sdW1lPjIwMjQ8L3ZvbHVtZT48bnVtYmVyPk1heSAx
NTwvbnVtYmVyPjxkYXRlcz48eWVhcj4yMDIzPC95ZWFyPjwvZGF0ZXM+PHVybHM+PHJlbGF0ZWQt
dXJscz48dXJsPmh0dHBzOi8vd3d3LmNkYy5nb3YvdmFjY2luZXMvYWNpcC9tZWV0aW5ncy9kb3du
bG9hZHMvc2xpZGVzLTIwMjMtMDYtMjEtMjMvMDItTWVuaW5nLU9ydGVnYS1TYW5jaGV6LTUwOC5w
ZGY8L3VybD48L3JlbGF0ZWQtdXJscz48L3VybHM+PC9yZWNvcmQ+PC9DaXRlPjxDaXRlPjxBdXRo
b3I+T3J0ZWdhLVNhbmNoZXo8L0F1dGhvcj48WWVhcj4yMDIzPC9ZZWFyPjxSZWNOdW0+Mzg8L1Jl
Y051bT48cmVjb3JkPjxyZWMtbnVtYmVyPjM4PC9yZWMtbnVtYmVyPjxmb3JlaWduLWtleXM+PGtl
eSBhcHA9IkVOIiBkYi1pZD0iOXMwd3hwengzZnZycnllYTJyOTVyMGRiYXdzZXNmZDlzMnZhIiB0
aW1lc3RhbXA9IjE3MTkzOTk3MzMiPjM4PC9rZXk+PC9mb3JlaWduLWtleXM+PHJlZi10eXBlIG5h
bWU9IldlYiBQYWdlIj4xMjwvcmVmLXR5cGU+PGNvbnRyaWJ1dG9ycz48YXV0aG9ycz48YXV0aG9y
Pk9ydGVnYS1TYW5jaGV6LCBJLiBSLjwvYXV0aG9yPjwvYXV0aG9ycz48L2NvbnRyaWJ1dG9ycz48
dGl0bGVzPjx0aXRsZT5FY29ub21pY3Mgb2YgUG90ZW50aWFsIFBlbnRhdmFsZW50IE1lbmluZ29j
b2NjYWwgQ29uanVnYXRlIFZhY2NpbmUgKE1lbkFCQ1dZKSB2ZXJzdXMgdGhlIEN1cnJlbnQgTWVu
QUNXWWFuZCBNZW5CdmFjY2luZXMgZm9yIFVTIEFkb2xlc2NlbnRzPC90aXRsZT48L3RpdGxlcz48
dm9sdW1lPjIwMjQ8L3ZvbHVtZT48bnVtYmVyPkp1bmUgMjY8L251bWJlcj48ZGF0ZXM+PHllYXI+
MjAyMzwveWVhcj48L2RhdGVzPjx1cmxzPjxyZWxhdGVkLXVybHM+PHVybD5odHRwczovL3d3dy5j
ZGMuZ292L3ZhY2NpbmVzL2FjaXAvbWVldGluZ3MvZG93bmxvYWRzL3NsaWRlcy0yMDIzLTEwLTI1
LTI2LzAzLU1lbmluZ29jb2NjYWwtT3J0ZWdhLVNhbmNoZXotNTA4LnBkZjwvdXJsPjwvcmVsYXRl
ZC11cmxzPjwvdXJscz48L3JlY29yZD48L0NpdGU+PENpdGU+PEF1dGhvcj5TYW5kZXJzPC9BdXRo
b3I+PFllYXI+MjAxNjwvWWVhcj48UmVjTnVtPjM2PC9SZWNOdW0+PHJlY29yZD48cmVjLW51bWJl
cj4zNjwvcmVjLW51bWJlcj48Zm9yZWlnbi1rZXlzPjxrZXkgYXBwPSJFTiIgZGItaWQ9IjlzMHd4
cHp4M2Z2cnJ5ZWEycjk1cjBkYmF3c2VzZmQ5czJ2YSIgdGltZXN0YW1wPSIxNzE5Mzk5NDIxIj4z
Njwva2V5PjwvZm9yZWlnbi1rZXlzPjxyZWYtdHlwZSBuYW1lPSJKb3VybmFsIEFydGljbGUiPjE3
PC9yZWYtdHlwZT48Y29udHJpYnV0b3JzPjxhdXRob3JzPjxhdXRob3I+U2FuZGVycywgR2lsbGlh
biBELjwvYXV0aG9yPjxhdXRob3I+TmV1bWFubiwgUGV0ZXIgSi48L2F1dGhvcj48YXV0aG9yPkJh
c3UsIEFuaXJiYW48L2F1dGhvcj48YXV0aG9yPkJyb2NrLCBEYW4gVy48L2F1dGhvcj48YXV0aG9y
PkZlZW55LCBEYXZpZDwvYXV0aG9yPjxhdXRob3I+S3JhaG4sIE11cnJheTwvYXV0aG9yPjxhdXRo
b3I+S3VudHosIEthcmVuIE0uPC9hdXRob3I+PGF1dGhvcj5NZWx0emVyLCBEYXZpZCBPLjwvYXV0
aG9yPjxhdXRob3I+T3dlbnMsIERvdWdsYXMgSy48L2F1dGhvcj48YXV0aG9yPlByb3NzZXIsIExp
c2EgQS48L2F1dGhvcj48YXV0aG9yPlNhbG9tb24sIEpvc2h1YSBBLjwvYXV0aG9yPjxhdXRob3I+
U2N1bHBoZXIsIE1hcmsgSi48L2F1dGhvcj48YXV0aG9yPlRyaWthbGlub3MsIFRob21hcyBBLjwv
YXV0aG9yPjxhdXRob3I+UnVzc2VsbCwgTG91aXNlIEIuPC9hdXRob3I+PGF1dGhvcj5TaWVnZWws
IEpvYW5uYSBFLjwvYXV0aG9yPjxhdXRob3I+R2FuaWF0cywgVGhlb2RvcmUgRy48L2F1dGhvcj48
L2F1dGhvcnM+PC9jb250cmlidXRvcnM+PHRpdGxlcz48dGl0bGU+UmVjb21tZW5kYXRpb25zIGZv
ciBDb25kdWN0LCBNZXRob2RvbG9naWNhbCBQcmFjdGljZXMsIGFuZCBSZXBvcnRpbmcgb2YgQ29z
dC1lZmZlY3RpdmVuZXNzIEFuYWx5c2VzOiBTZWNvbmQgUGFuZWwgb24gQ29zdC1FZmZlY3RpdmVu
ZXNzIGluIEhlYWx0aCBhbmQgTWVkaWNpbmU8L3RpdGxlPjxzZWNvbmRhcnktdGl0bGU+SkFNQTwv
c2Vjb25kYXJ5LXRpdGxlPjwvdGl0bGVzPjxwZXJpb2RpY2FsPjxmdWxsLXRpdGxlPkphbWE8L2Z1
bGwtdGl0bGU+PC9wZXJpb2RpY2FsPjxwYWdlcz4xMDkzLTExMDM8L3BhZ2VzPjx2b2x1bWU+MzE2
PC92b2x1bWU+PG51bWJlcj4xMDwvbnVtYmVyPjxkYXRlcz48eWVhcj4yMDE2PC95ZWFyPjwvZGF0
ZXM+PGlzYm4+MDA5OC03NDg0PC9pc2JuPjx1cmxzPjxyZWxhdGVkLXVybHM+PHVybD5odHRwczov
L2RvaS5vcmcvMTAuMTAwMS9qYW1hLjIwMTYuMTIxOTU8L3VybD48L3JlbGF0ZWQtdXJscz48L3Vy
bHM+PGVsZWN0cm9uaWMtcmVzb3VyY2UtbnVtPjEwLjEwMDEvamFtYS4yMDE2LjEyMTk1PC9lbGVj
dHJvbmljLXJlc291cmNlLW51bT48YWNjZXNzLWRhdGU+Ni8yNi8yMDI0PC9hY2Nlc3MtZGF0ZT48
L3JlY29yZD48L0NpdGU+PENpdGU+PEF1dGhvcj5JbnN0aXR1dGUgZm9yIENsaW5pY2FsIGFuZCBF
Y29ub21pYyBSZXZpZXc8L0F1dGhvcj48WWVhcj4yMDIwPC9ZZWFyPjxSZWNOdW0+Mzc8L1JlY051
bT48cmVjb3JkPjxyZWMtbnVtYmVyPjM3PC9yZWMtbnVtYmVyPjxmb3JlaWduLWtleXM+PGtleSBh
cHA9IkVOIiBkYi1pZD0iOXMwd3hwengzZnZycnllYTJyOTVyMGRiYXdzZXNmZDlzMnZhIiB0aW1l
c3RhbXA9IjE3MTkzOTk0OTkiPjM3PC9rZXk+PC9mb3JlaWduLWtleXM+PHJlZi10eXBlIG5hbWU9
IldlYiBQYWdlIj4xMjwvcmVmLXR5cGU+PGNvbnRyaWJ1dG9ycz48YXV0aG9ycz48YXV0aG9yPklu
c3RpdHV0ZSBmb3IgQ2xpbmljYWwgYW5kIEVjb25vbWljIFJldmlldywuPC9hdXRob3I+PC9hdXRo
b3JzPjwvY29udHJpYnV0b3JzPjx0aXRsZXM+PHRpdGxlPklDRVLigJlzIFJlZmVyZW5jZSBDYXNl
IGZvciBFY29ub21pYyBFdmFsdWF0aW9uczogUHJpbmNpcGxlcyBhbmQgUmF0aW9uYWxlLiBDdXJy
ZW50IGFzIG9mIEphbnVhcnkgMzEsIDIwMjAgPC90aXRsZT48L3RpdGxlcz48dm9sdW1lPjIwMjQ8
L3ZvbHVtZT48bnVtYmVyPkp1bmUgMjY8L251bWJlcj48ZGF0ZXM+PHllYXI+MjAyMDwveWVhcj48
L2RhdGVzPjx1cmxzPjxyZWxhdGVkLXVybHM+PHVybD5odHRwczovL2ljZXIub3JnL3dwLWNvbnRl
bnQvdXBsb2Fkcy8yMDIwLzEwL0lDRVJfUmVmZXJlbmNlX0Nhc2VfMDEzMTIwLnBkZjwvdXJsPjwv
cmVsYXRlZC11cmxzPjwvdXJscz48L3JlY29yZD48L0NpdGU+PC9FbmROb3RlPgB=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2, 9, 10]</w:t>
      </w:r>
      <w:r w:rsidR="00B66599">
        <w:rPr>
          <w:lang w:val="en-US"/>
        </w:rPr>
        <w:fldChar w:fldCharType="end"/>
      </w:r>
      <w:r w:rsidR="008408A1" w:rsidRPr="0015254F">
        <w:rPr>
          <w:lang w:val="en-US"/>
        </w:rPr>
        <w:t>.</w:t>
      </w:r>
    </w:p>
    <w:p w14:paraId="01DEA92B" w14:textId="755842BE" w:rsidR="00255970" w:rsidRPr="0015254F" w:rsidRDefault="00255970" w:rsidP="00255970">
      <w:pPr>
        <w:rPr>
          <w:lang w:val="en-US"/>
        </w:rPr>
      </w:pPr>
      <w:r w:rsidRPr="0015254F">
        <w:rPr>
          <w:lang w:val="en-US"/>
        </w:rPr>
        <w:t xml:space="preserve">Unit costs per type of IMD clinical presentation, including acute </w:t>
      </w:r>
      <w:r w:rsidR="00184872" w:rsidRPr="0015254F">
        <w:rPr>
          <w:lang w:val="en-US"/>
        </w:rPr>
        <w:t>hospitalization</w:t>
      </w:r>
      <w:r w:rsidRPr="0015254F">
        <w:rPr>
          <w:lang w:val="en-US"/>
        </w:rPr>
        <w:t xml:space="preserve"> and post discharge follow-up care costs, were </w:t>
      </w:r>
      <w:r w:rsidR="007C476C" w:rsidRPr="0015254F">
        <w:rPr>
          <w:lang w:val="en-US"/>
        </w:rPr>
        <w:t>obtained</w:t>
      </w:r>
      <w:r w:rsidRPr="0015254F">
        <w:rPr>
          <w:lang w:val="en-US"/>
        </w:rPr>
        <w:t xml:space="preserve"> from Davis et al</w:t>
      </w:r>
      <w:r w:rsidR="0034147D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&lt;EndNote&gt;&lt;Cite&gt;&lt;Author&gt;Davis&lt;/Author&gt;&lt;Year&gt;2011&lt;/Year&gt;&lt;RecNum&gt;31&lt;/RecNum&gt;&lt;DisplayText&gt;[16]&lt;/DisplayText&gt;&lt;record&gt;&lt;rec-number&gt;31&lt;/rec-number&gt;&lt;foreign-keys&gt;&lt;key app="EN" db-id="9s0wxpzx3fvrryea2r95r0dbawsesfd9s2va" timestamp="1715938760"&gt;31&lt;/key&gt;&lt;/foreign-keys&gt;&lt;ref-type name="Journal Article"&gt;17&lt;/ref-type&gt;&lt;contributors&gt;&lt;authors&gt;&lt;author&gt;Davis, K. L.&lt;/author&gt;&lt;author&gt;Misurski, D.&lt;/author&gt;&lt;author&gt;Miller, J. M.&lt;/author&gt;&lt;author&gt;Bell, T. J.&lt;/author&gt;&lt;author&gt;Bapat, B.&lt;/author&gt;&lt;/authors&gt;&lt;/contributors&gt;&lt;auth-address&gt;RTI Health Solutions, Research Triangle Park, NC, USA. kldavis@rti.org&lt;/auth-address&gt;&lt;titles&gt;&lt;title&gt;Cost of acute hospitalization and post-discharge follow-up care for meningococcal disease in the US&lt;/title&gt;&lt;secondary-title&gt;Hum Vaccin&lt;/secondary-title&gt;&lt;/titles&gt;&lt;periodical&gt;&lt;full-title&gt;Hum Vaccin&lt;/full-title&gt;&lt;/periodical&gt;&lt;pages&gt;96-101&lt;/pages&gt;&lt;volume&gt;7&lt;/volume&gt;&lt;number&gt;1&lt;/number&gt;&lt;edition&gt;20110101&lt;/edition&gt;&lt;keywords&gt;&lt;keyword&gt;Adolescent&lt;/keyword&gt;&lt;keyword&gt;Adult&lt;/keyword&gt;&lt;keyword&gt;Aged&lt;/keyword&gt;&lt;keyword&gt;Aged, 80 and over&lt;/keyword&gt;&lt;keyword&gt;Child&lt;/keyword&gt;&lt;keyword&gt;Child, Preschool&lt;/keyword&gt;&lt;keyword&gt;Female&lt;/keyword&gt;&lt;keyword&gt;Health Care Costs/*statistics &amp;amp; numerical data&lt;/keyword&gt;&lt;keyword&gt;Hospitalization/*economics/*statistics &amp;amp; numerical data&lt;/keyword&gt;&lt;keyword&gt;Humans&lt;/keyword&gt;&lt;keyword&gt;Infant&lt;/keyword&gt;&lt;keyword&gt;Infant, Newborn&lt;/keyword&gt;&lt;keyword&gt;Male&lt;/keyword&gt;&lt;keyword&gt;Meningitis, Meningococcal/*economics/*epidemiology&lt;/keyword&gt;&lt;keyword&gt;Middle Aged&lt;/keyword&gt;&lt;keyword&gt;Patient Discharge/economics&lt;/keyword&gt;&lt;keyword&gt;Retrospective Studies&lt;/keyword&gt;&lt;keyword&gt;United States/epidemiology&lt;/keyword&gt;&lt;keyword&gt;Young Adult&lt;/keyword&gt;&lt;/keywords&gt;&lt;dates&gt;&lt;year&gt;2011&lt;/year&gt;&lt;pub-dates&gt;&lt;date&gt;Jan 1&lt;/date&gt;&lt;/pub-dates&gt;&lt;/dates&gt;&lt;isbn&gt;1554-8600&lt;/isbn&gt;&lt;accession-num&gt;21278486&lt;/accession-num&gt;&lt;urls&gt;&lt;/urls&gt;&lt;electronic-resource-num&gt;10.4161/hv.7.1.13692&lt;/electronic-resource-num&gt;&lt;remote-database-provider&gt;NLM&lt;/remote-database-provider&gt;&lt;language&gt;eng&lt;/language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[16]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  <w:r w:rsidR="00262E40" w:rsidRPr="0015254F">
        <w:rPr>
          <w:lang w:val="en-US"/>
        </w:rPr>
        <w:t xml:space="preserve"> </w:t>
      </w:r>
      <w:r w:rsidRPr="0015254F">
        <w:rPr>
          <w:lang w:val="en-US"/>
        </w:rPr>
        <w:t xml:space="preserve">Discounted lifetime costs per IMD sequelae used in the CDC analyses presented </w:t>
      </w:r>
      <w:r w:rsidR="00C621C5" w:rsidRPr="0015254F">
        <w:rPr>
          <w:lang w:val="en-US"/>
        </w:rPr>
        <w:t>to the</w:t>
      </w:r>
      <w:r w:rsidRPr="0015254F">
        <w:rPr>
          <w:lang w:val="en-US"/>
        </w:rPr>
        <w:t xml:space="preserve"> ACIP in June 2023 and initially estimated by Shepard and Ortega-Sanchez were considered</w:t>
      </w:r>
      <w:r w:rsidR="0043345D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L1llYXI+PFJlY051bT4yMTwvUmVjTnVtPjxEaXNwbGF5VGV4dD5bMSwgNiwgMTVdPC9EaXNwbGF5
VGV4dD48cmVjb3JkPjxyZWMtbnVtYmVyPjIxPC9yZWMtbnVtYmVyPjxmb3JlaWduLWtleXM+PGtl
eSBhcHA9IkVOIiBkYi1pZD0iOXMwd3hwengzZnZycnllYTJyOTVyMGRiYXdzZXNmZDlzMnZhIiB0
aW1lc3RhbXA9IjE3MTU4NjM2ODUiPjIxPC9rZXk+PC9mb3JlaWduLWtleXM+PHJlZi10eXBlIG5h
bWU9IldlYiBQYWdlIj4xMjwvcmVmLXR5cGU+PGNvbnRyaWJ1dG9ycz48YXV0aG9ycz48YXV0aG9y
Pk9ydGVnYS1TYW5jaGV6LCBJLiBSLjwvYXV0aG9yPjwvYXV0aG9ycz48L2NvbnRyaWJ1dG9ycz48
dGl0bGVzPjx0aXRsZT5UaGUgQ29zdC1lZmZlY3RpdmVuZXNzIG9mIGEgUG90ZW50aWFsIFBlbnRh
dmFsZW50IE1lbmluZ29jb2NjYWwgQ29uanVnYXRlIFZhY2NpbmUgKE1lbiBBQkNXWSkgdmVyc3Vz
IHRoZSBDdXJyZW50IE1lbiBBQ1dZIGFuZCBNZW4gQiB2YWNjaW5lcyBmb3IgVVMgQWRvbGVzY2Vu
dHMgPC90aXRsZT48L3RpdGxlcz48dm9sdW1lPjIwMjQ8L3ZvbHVtZT48bnVtYmVyPk1heSAxNTwv
bnVtYmVyPjxkYXRlcz48eWVhcj4yMDIzPC95ZWFyPjwvZGF0ZXM+PHVybHM+PHJlbGF0ZWQtdXJs
cz48dXJsPmh0dHBzOi8vd3d3LmNkYy5nb3YvdmFjY2luZXMvYWNpcC9tZWV0aW5ncy9kb3dubG9h
ZHMvc2xpZGVzLTIwMjMtMDYtMjEtMjMvMDItTWVuaW5nLU9ydGVnYS1TYW5jaGV6LTUwOC5wZGY8
L3VybD48L3JlbGF0ZWQtdXJscz48L3VybHM+PC9yZWNvcmQ+PC9DaXRlPjxDaXRlPjxBdXRob3I+
T3J0ZWdhLVNhbmNoZXo8L0F1dGhvcj48WWVhcj4yMDA4PC9ZZWFyPjxSZWNOdW0+Mzk8L1JlY051
bT48cmVjb3JkPjxyZWMtbnVtYmVyPjM5PC9yZWMtbnVtYmVyPjxmb3JlaWduLWtleXM+PGtleSBh
cHA9IkVOIiBkYi1pZD0iOXMwd3hwengzZnZycnllYTJyOTVyMGRiYXdzZXNmZDlzMnZhIiB0aW1l
c3RhbXA9IjE3MTk0MDA0MTYiPjM5PC9rZXk+PC9mb3JlaWduLWtleXM+PHJlZi10eXBlIG5hbWU9
IkpvdXJuYWwgQXJ0aWNsZSI+MTc8L3JlZi10eXBlPjxjb250cmlidXRvcnM+PGF1dGhvcnM+PGF1
dGhvcj5PcnRlZ2EtU2FuY2hleiwgSS4gUi48L2F1dGhvcj48YXV0aG9yPk1lbHR6ZXIsIE0uIEku
PC9hdXRob3I+PGF1dGhvcj5TaGVwYXJkLCBDLjwvYXV0aG9yPjxhdXRob3I+WmVsbCwgRS48L2F1
dGhvcj48YXV0aG9yPk1lc3Nvbm5pZXIsIE0uIEwuPC9hdXRob3I+PGF1dGhvcj5CaWx1a2hhLCBP
LjwvYXV0aG9yPjxhdXRob3I+WmhhbmcsIFguPC9hdXRob3I+PGF1dGhvcj5TdGVwaGVucywgRC4g
Uy48L2F1dGhvcj48YXV0aG9yPk1lc3Nvbm5pZXIsIE4uIEUuPC9hdXRob3I+PC9hdXRob3JzPjwv
Y29udHJpYnV0b3JzPjxhdXRoLWFkZHJlc3M+TmF0aW9uYWwgQ2VudGVyIGZvciBJbW11bml6YXRp
b24gYW5kIFJlc3BpcmF0b3J5IERpc2Vhc2VzLCBDZW50ZXJzIGZvciBEaXNlYXNlIENvbnRyb2wg
YW5kIFByZXZlbnRpb24sIEF0bGFudGEsIEdlb3JnaWEgMzAzMzMsIFVTQS4gaWFvOEBjZGMuZ292
PC9hdXRoLWFkZHJlc3M+PHRpdGxlcz48dGl0bGU+RWNvbm9taWNzIG9mIGFuIGFkb2xlc2NlbnQg
bWVuaW5nb2NvY2NhbCBjb25qdWdhdGUgdmFjY2luYXRpb24gY2F0Y2gtdXAgY2FtcGFpZ24gaW4g
dGhlIFVuaXRlZCBTdGF0ZXM8L3RpdGxlPjxzZWNvbmRhcnktdGl0bGU+Q2xpbiBJbmZlY3QgRGlz
PC9zZWNvbmRhcnktdGl0bGU+PC90aXRsZXM+PHBlcmlvZGljYWw+PGZ1bGwtdGl0bGU+Q2xpbiBJ
bmZlY3QgRGlzPC9mdWxsLXRpdGxlPjwvcGVyaW9kaWNhbD48cGFnZXM+MS0xMzwvcGFnZXM+PHZv
bHVtZT40Njwvdm9sdW1lPjxudW1iZXI+MTwvbnVtYmVyPjxrZXl3b3Jkcz48a2V5d29yZD5BZG9s
ZXNjZW50PC9rZXl3b3JkPjxrZXl3b3JkPkNoaWxkPC9rZXl3b3JkPjxrZXl3b3JkPkNvc3QtQmVu
ZWZpdCBBbmFseXNpczwva2V5d29yZD48a2V5d29yZD5GZW1hbGU8L2tleXdvcmQ+PGtleXdvcmQ+
SHVtYW5zPC9rZXl3b3JkPjxrZXl3b3JkPkltbXVuaXR5LCBIZXJkL2ltbXVub2xvZ3k8L2tleXdv
cmQ+PGtleXdvcmQ+SW1tdW5pemF0aW9uIFByb2dyYW1zLyplY29ub21pY3MvbWV0aG9kczwva2V5
d29yZD48a2V5d29yZD5JbW11bml6YXRpb24gU2NoZWR1bGU8L2tleXdvcmQ+PGtleXdvcmQ+TWFs
ZTwva2V5d29yZD48a2V5d29yZD5NYXNzIFZhY2NpbmF0aW9uL2Vjb25vbWljcy9tZXRob2RzL3N0
YXRpc3RpY3MgJmFtcDsgbnVtZXJpY2FsIGRhdGE8L2tleXdvcmQ+PGtleXdvcmQ+TWVuaW5naXRp
cywgTWVuaW5nb2NvY2NhbC8qZWNvbm9taWNzL2ltbXVub2xvZ3kvKnByZXZlbnRpb24gJmFtcDsg
Y29udHJvbDwva2V5d29yZD48a2V5d29yZD5NZW5pbmdvY29jY2FsIFZhY2NpbmVzL2FkdmVyc2Ug
ZWZmZWN0cy8qZWNvbm9taWNzL3RoZXJhcGV1dGljIHVzZTwva2V5d29yZD48a2V5d29yZD5Nb2Rl
bHMsIEJpb2xvZ2ljYWw8L2tleXdvcmQ+PGtleXdvcmQ+TW9kZWxzLCBFY29ub21pYzwva2V5d29y
ZD48a2V5d29yZD5Nb250ZSBDYXJsbyBNZXRob2Q8L2tleXdvcmQ+PGtleXdvcmQ+U2Vuc2l0aXZp
dHkgYW5kIFNwZWNpZmljaXR5PC9rZXl3b3JkPjxrZXl3b3JkPlVuaXRlZCBTdGF0ZXM8L2tleXdv
cmQ+PGtleXdvcmQ+VmFjY2luZXMsIENvbmp1Z2F0ZS9hZHZlcnNlIGVmZmVjdHMvZWNvbm9taWNz
L3RoZXJhcGV1dGljIHVzZTwva2V5d29yZD48L2tleXdvcmRzPjxkYXRlcz48eWVhcj4yMDA4PC95
ZWFyPjxwdWItZGF0ZXM+PGRhdGU+SmFuIDE8L2RhdGU+PC9wdWItZGF0ZXM+PC9kYXRlcz48aXNi
bj4xMDU4LTQ4Mzg8L2lzYm4+PGFjY2Vzc2lvbi1udW0+MTgxNzEyMDY8L2FjY2Vzc2lvbi1udW0+
PHVybHM+PC91cmxzPjxlbGVjdHJvbmljLXJlc291cmNlLW51bT4xMC4xMDg2LzUyNDA0MTwvZWxl
Y3Ryb25pYy1yZXNvdXJjZS1udW0+PHJlbW90ZS1kYXRhYmFzZS1wcm92aWRlcj5OTE08L3JlbW90
ZS1kYXRhYmFzZS1wcm92aWRlcj48bGFuZ3VhZ2U+ZW5nPC9sYW5ndWFnZT48L3JlY29yZD48L0Np
dGU+PENpdGU+PEF1dGhvcj5TaGVwYXJkPC9BdXRob3I+PFllYXI+MjAwNTwvWWVhcj48UmVjTnVt
PjIyPC9SZWNOdW0+PHJlY29yZD48cmVjLW51bWJlcj4yMjwvcmVjLW51bWJlcj48Zm9yZWlnbi1r
ZXlzPjxrZXkgYXBwPSJFTiIgZGItaWQ9IjlzMHd4cHp4M2Z2cnJ5ZWEycjk1cjBkYmF3c2VzZmQ5
czJ2YSIgdGltZXN0YW1wPSIxNzE1OTAxNzAyIj4yMjwva2V5PjwvZm9yZWlnbi1rZXlzPjxyZWYt
dHlwZSBuYW1lPSJKb3VybmFsIEFydGljbGUiPjE3PC9yZWYtdHlwZT48Y29udHJpYnV0b3JzPjxh
dXRob3JzPjxhdXRob3I+U2hlcGFyZCwgQy4gVy48L2F1dGhvcj48YXV0aG9yPk9ydGVnYS1TYW5j
aGV6LCBJLiBSLjwvYXV0aG9yPjxhdXRob3I+U2NvdHQsIFIuIEQuLCAybmQ8L2F1dGhvcj48YXV0
aG9yPlJvc2Vuc3RlaW4sIE4uIEUuPC9hdXRob3I+PC9hdXRob3JzPjwvY29udHJpYnV0b3JzPjxh
dXRoLWFkZHJlc3M+RGl2aXNpb24gb2YgVmlyYWwgSGVwYXRpdGlzLCBOYXRpb25hbCBDZW50ZXIg
Zm9yIEluZmVjdGlvdXMgRGlzZWFzZXMsIFVTIENlbnRlcnMgZm9yIERpc2Vhc2UgQ29udHJvbCBh
bmQgUHJldmVudGlvbiwgMTYwMCBDbGlmdG9uIFJkLCBNUyBHMzcsIEF0bGFudGEsIEdBIDMwMzMz
LCBVU0EuIGN2czhAY2RjLmdvdjwvYXV0aC1hZGRyZXNzPjx0aXRsZXM+PHRpdGxlPkNvc3QtZWZm
ZWN0aXZlbmVzcyBvZiBjb25qdWdhdGUgbWVuaW5nb2NvY2NhbCB2YWNjaW5hdGlvbiBzdHJhdGVn
aWVzIGluIHRoZSBVbml0ZWQgU3RhdGVzPC90aXRsZT48c2Vjb25kYXJ5LXRpdGxlPlBlZGlhdHJp
Y3M8L3NlY29uZGFyeS10aXRsZT48L3RpdGxlcz48cGVyaW9kaWNhbD48ZnVsbC10aXRsZT5QZWRp
YXRyaWNzPC9mdWxsLXRpdGxlPjwvcGVyaW9kaWNhbD48cGFnZXM+MTIyMC0zMjwvcGFnZXM+PHZv
bHVtZT4xMTU8L3ZvbHVtZT48bnVtYmVyPjU8L251bWJlcj48a2V5d29yZHM+PGtleXdvcmQ+QWRv
bGVzY2VudDwva2V5d29yZD48a2V5d29yZD5BZ2UgRmFjdG9yczwva2V5d29yZD48a2V5d29yZD5D
b3N0IG9mIElsbG5lc3M8L2tleXdvcmQ+PGtleXdvcmQ+Q29zdC1CZW5lZml0IEFuYWx5c2lzPC9r
ZXl3b3JkPjxrZXl3b3JkPkRlY2lzaW9uIFRyZWVzPC9rZXl3b3JkPjxrZXl3b3JkPipIZWFsdGgg
Q2FyZSBDb3N0czwva2V5d29yZD48a2V5d29yZD5IZWFsdGggUG9saWN5PC9rZXl3b3JkPjxrZXl3
b3JkPkh1bWFuczwva2V5d29yZD48a2V5d29yZD5JbmNpZGVuY2U8L2tleXdvcmQ+PGtleXdvcmQ+
SW5mYW50PC9rZXl3b3JkPjxrZXl3b3JkPk1lbmluZ29jb2NjYWwgSW5mZWN0aW9ucy9lY29ub21p
Y3MvZXBpZGVtaW9sb2d5LypwcmV2ZW50aW9uICZhbXA7IGNvbnRyb2w8L2tleXdvcmQ+PGtleXdv
cmQ+TWVuaW5nb2NvY2NhbCBWYWNjaW5lcy8qZWNvbm9taWNzPC9rZXl3b3JkPjxrZXl3b3JkPk1v
ZGVscywgRWNvbm9tZXRyaWM8L2tleXdvcmQ+PGtleXdvcmQ+TmVpc3NlcmlhIG1lbmluZ2l0aWRp
czwva2V5d29yZD48a2V5d29yZD5RdWFsaXR5LUFkanVzdGVkIExpZmUgWWVhcnM8L2tleXdvcmQ+
PGtleXdvcmQ+VW5pdGVkIFN0YXRlcy9lcGlkZW1pb2xvZ3k8L2tleXdvcmQ+PGtleXdvcmQ+VmFj
Y2luZXMsIENvbmp1Z2F0ZS9lY29ub21pY3M8L2tleXdvcmQ+PC9rZXl3b3Jkcz48ZGF0ZXM+PHll
YXI+MjAwNTwveWVhcj48cHViLWRhdGVzPjxkYXRlPk1heTwvZGF0ZT48L3B1Yi1kYXRlcz48L2Rh
dGVzPjxpc2JuPjAwMzEtNDAwNTwvaXNibj48YWNjZXNzaW9uLW51bT4xNTg2NzAyODwvYWNjZXNz
aW9uLW51bT48dXJscz48L3VybHM+PGVsZWN0cm9uaWMtcmVzb3VyY2UtbnVtPjEwLjE1NDIvcGVk
cy4yMDA0LTI1MTQ8L2VsZWN0cm9uaWMtcmVzb3VyY2UtbnVtPjxyZW1vdGUtZGF0YWJhc2UtcHJv
dmlkZXI+TkxNPC9yZW1vdGUtZGF0YWJhc2UtcHJvdmlkZXI+PGxhbmd1YWdlPmVuZzwvbGFuZ3Vh
Z2U+PC9yZWNvcmQ+PC9DaXRlPjwvRW5kTm90ZT4A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PEVuZE5vdGU+PENpdGU+PEF1dGhvcj5PcnRlZ2EtU2FuY2hlejwvQXV0aG9yPjxZZWFyPjIwMjM8
L1llYXI+PFJlY051bT4yMTwvUmVjTnVtPjxEaXNwbGF5VGV4dD5bMSwgNiwgMTVdPC9EaXNwbGF5
VGV4dD48cmVjb3JkPjxyZWMtbnVtYmVyPjIxPC9yZWMtbnVtYmVyPjxmb3JlaWduLWtleXM+PGtl
eSBhcHA9IkVOIiBkYi1pZD0iOXMwd3hwengzZnZycnllYTJyOTVyMGRiYXdzZXNmZDlzMnZhIiB0
aW1lc3RhbXA9IjE3MTU4NjM2ODUiPjIxPC9rZXk+PC9mb3JlaWduLWtleXM+PHJlZi10eXBlIG5h
bWU9IldlYiBQYWdlIj4xMjwvcmVmLXR5cGU+PGNvbnRyaWJ1dG9ycz48YXV0aG9ycz48YXV0aG9y
Pk9ydGVnYS1TYW5jaGV6LCBJLiBSLjwvYXV0aG9yPjwvYXV0aG9ycz48L2NvbnRyaWJ1dG9ycz48
dGl0bGVzPjx0aXRsZT5UaGUgQ29zdC1lZmZlY3RpdmVuZXNzIG9mIGEgUG90ZW50aWFsIFBlbnRh
dmFsZW50IE1lbmluZ29jb2NjYWwgQ29uanVnYXRlIFZhY2NpbmUgKE1lbiBBQkNXWSkgdmVyc3Vz
IHRoZSBDdXJyZW50IE1lbiBBQ1dZIGFuZCBNZW4gQiB2YWNjaW5lcyBmb3IgVVMgQWRvbGVzY2Vu
dHMgPC90aXRsZT48L3RpdGxlcz48dm9sdW1lPjIwMjQ8L3ZvbHVtZT48bnVtYmVyPk1heSAxNTwv
bnVtYmVyPjxkYXRlcz48eWVhcj4yMDIzPC95ZWFyPjwvZGF0ZXM+PHVybHM+PHJlbGF0ZWQtdXJs
cz48dXJsPmh0dHBzOi8vd3d3LmNkYy5nb3YvdmFjY2luZXMvYWNpcC9tZWV0aW5ncy9kb3dubG9h
ZHMvc2xpZGVzLTIwMjMtMDYtMjEtMjMvMDItTWVuaW5nLU9ydGVnYS1TYW5jaGV6LTUwOC5wZGY8
L3VybD48L3JlbGF0ZWQtdXJscz48L3VybHM+PC9yZWNvcmQ+PC9DaXRlPjxDaXRlPjxBdXRob3I+
T3J0ZWdhLVNhbmNoZXo8L0F1dGhvcj48WWVhcj4yMDA4PC9ZZWFyPjxSZWNOdW0+Mzk8L1JlY051
bT48cmVjb3JkPjxyZWMtbnVtYmVyPjM5PC9yZWMtbnVtYmVyPjxmb3JlaWduLWtleXM+PGtleSBh
cHA9IkVOIiBkYi1pZD0iOXMwd3hwengzZnZycnllYTJyOTVyMGRiYXdzZXNmZDlzMnZhIiB0aW1l
c3RhbXA9IjE3MTk0MDA0MTYiPjM5PC9rZXk+PC9mb3JlaWduLWtleXM+PHJlZi10eXBlIG5hbWU9
IkpvdXJuYWwgQXJ0aWNsZSI+MTc8L3JlZi10eXBlPjxjb250cmlidXRvcnM+PGF1dGhvcnM+PGF1
dGhvcj5PcnRlZ2EtU2FuY2hleiwgSS4gUi48L2F1dGhvcj48YXV0aG9yPk1lbHR6ZXIsIE0uIEku
PC9hdXRob3I+PGF1dGhvcj5TaGVwYXJkLCBDLjwvYXV0aG9yPjxhdXRob3I+WmVsbCwgRS48L2F1
dGhvcj48YXV0aG9yPk1lc3Nvbm5pZXIsIE0uIEwuPC9hdXRob3I+PGF1dGhvcj5CaWx1a2hhLCBP
LjwvYXV0aG9yPjxhdXRob3I+WmhhbmcsIFguPC9hdXRob3I+PGF1dGhvcj5TdGVwaGVucywgRC4g
Uy48L2F1dGhvcj48YXV0aG9yPk1lc3Nvbm5pZXIsIE4uIEUuPC9hdXRob3I+PC9hdXRob3JzPjwv
Y29udHJpYnV0b3JzPjxhdXRoLWFkZHJlc3M+TmF0aW9uYWwgQ2VudGVyIGZvciBJbW11bml6YXRp
b24gYW5kIFJlc3BpcmF0b3J5IERpc2Vhc2VzLCBDZW50ZXJzIGZvciBEaXNlYXNlIENvbnRyb2wg
YW5kIFByZXZlbnRpb24sIEF0bGFudGEsIEdlb3JnaWEgMzAzMzMsIFVTQS4gaWFvOEBjZGMuZ292
PC9hdXRoLWFkZHJlc3M+PHRpdGxlcz48dGl0bGU+RWNvbm9taWNzIG9mIGFuIGFkb2xlc2NlbnQg
bWVuaW5nb2NvY2NhbCBjb25qdWdhdGUgdmFjY2luYXRpb24gY2F0Y2gtdXAgY2FtcGFpZ24gaW4g
dGhlIFVuaXRlZCBTdGF0ZXM8L3RpdGxlPjxzZWNvbmRhcnktdGl0bGU+Q2xpbiBJbmZlY3QgRGlz
PC9zZWNvbmRhcnktdGl0bGU+PC90aXRsZXM+PHBlcmlvZGljYWw+PGZ1bGwtdGl0bGU+Q2xpbiBJ
bmZlY3QgRGlzPC9mdWxsLXRpdGxlPjwvcGVyaW9kaWNhbD48cGFnZXM+MS0xMzwvcGFnZXM+PHZv
bHVtZT40Njwvdm9sdW1lPjxudW1iZXI+MTwvbnVtYmVyPjxrZXl3b3Jkcz48a2V5d29yZD5BZG9s
ZXNjZW50PC9rZXl3b3JkPjxrZXl3b3JkPkNoaWxkPC9rZXl3b3JkPjxrZXl3b3JkPkNvc3QtQmVu
ZWZpdCBBbmFseXNpczwva2V5d29yZD48a2V5d29yZD5GZW1hbGU8L2tleXdvcmQ+PGtleXdvcmQ+
SHVtYW5zPC9rZXl3b3JkPjxrZXl3b3JkPkltbXVuaXR5LCBIZXJkL2ltbXVub2xvZ3k8L2tleXdv
cmQ+PGtleXdvcmQ+SW1tdW5pemF0aW9uIFByb2dyYW1zLyplY29ub21pY3MvbWV0aG9kczwva2V5
d29yZD48a2V5d29yZD5JbW11bml6YXRpb24gU2NoZWR1bGU8L2tleXdvcmQ+PGtleXdvcmQ+TWFs
ZTwva2V5d29yZD48a2V5d29yZD5NYXNzIFZhY2NpbmF0aW9uL2Vjb25vbWljcy9tZXRob2RzL3N0
YXRpc3RpY3MgJmFtcDsgbnVtZXJpY2FsIGRhdGE8L2tleXdvcmQ+PGtleXdvcmQ+TWVuaW5naXRp
cywgTWVuaW5nb2NvY2NhbC8qZWNvbm9taWNzL2ltbXVub2xvZ3kvKnByZXZlbnRpb24gJmFtcDsg
Y29udHJvbDwva2V5d29yZD48a2V5d29yZD5NZW5pbmdvY29jY2FsIFZhY2NpbmVzL2FkdmVyc2Ug
ZWZmZWN0cy8qZWNvbm9taWNzL3RoZXJhcGV1dGljIHVzZTwva2V5d29yZD48a2V5d29yZD5Nb2Rl
bHMsIEJpb2xvZ2ljYWw8L2tleXdvcmQ+PGtleXdvcmQ+TW9kZWxzLCBFY29ub21pYzwva2V5d29y
ZD48a2V5d29yZD5Nb250ZSBDYXJsbyBNZXRob2Q8L2tleXdvcmQ+PGtleXdvcmQ+U2Vuc2l0aXZp
dHkgYW5kIFNwZWNpZmljaXR5PC9rZXl3b3JkPjxrZXl3b3JkPlVuaXRlZCBTdGF0ZXM8L2tleXdv
cmQ+PGtleXdvcmQ+VmFjY2luZXMsIENvbmp1Z2F0ZS9hZHZlcnNlIGVmZmVjdHMvZWNvbm9taWNz
L3RoZXJhcGV1dGljIHVzZTwva2V5d29yZD48L2tleXdvcmRzPjxkYXRlcz48eWVhcj4yMDA4PC95
ZWFyPjxwdWItZGF0ZXM+PGRhdGU+SmFuIDE8L2RhdGU+PC9wdWItZGF0ZXM+PC9kYXRlcz48aXNi
bj4xMDU4LTQ4Mzg8L2lzYm4+PGFjY2Vzc2lvbi1udW0+MTgxNzEyMDY8L2FjY2Vzc2lvbi1udW0+
PHVybHM+PC91cmxzPjxlbGVjdHJvbmljLXJlc291cmNlLW51bT4xMC4xMDg2LzUyNDA0MTwvZWxl
Y3Ryb25pYy1yZXNvdXJjZS1udW0+PHJlbW90ZS1kYXRhYmFzZS1wcm92aWRlcj5OTE08L3JlbW90
ZS1kYXRhYmFzZS1wcm92aWRlcj48bGFuZ3VhZ2U+ZW5nPC9sYW5ndWFnZT48L3JlY29yZD48L0Np
dGU+PENpdGU+PEF1dGhvcj5TaGVwYXJkPC9BdXRob3I+PFllYXI+MjAwNTwvWWVhcj48UmVjTnVt
PjIyPC9SZWNOdW0+PHJlY29yZD48cmVjLW51bWJlcj4yMjwvcmVjLW51bWJlcj48Zm9yZWlnbi1r
ZXlzPjxrZXkgYXBwPSJFTiIgZGItaWQ9IjlzMHd4cHp4M2Z2cnJ5ZWEycjk1cjBkYmF3c2VzZmQ5
czJ2YSIgdGltZXN0YW1wPSIxNzE1OTAxNzAyIj4yMjwva2V5PjwvZm9yZWlnbi1rZXlzPjxyZWYt
dHlwZSBuYW1lPSJKb3VybmFsIEFydGljbGUiPjE3PC9yZWYtdHlwZT48Y29udHJpYnV0b3JzPjxh
dXRob3JzPjxhdXRob3I+U2hlcGFyZCwgQy4gVy48L2F1dGhvcj48YXV0aG9yPk9ydGVnYS1TYW5j
aGV6LCBJLiBSLjwvYXV0aG9yPjxhdXRob3I+U2NvdHQsIFIuIEQuLCAybmQ8L2F1dGhvcj48YXV0
aG9yPlJvc2Vuc3RlaW4sIE4uIEUuPC9hdXRob3I+PC9hdXRob3JzPjwvY29udHJpYnV0b3JzPjxh
dXRoLWFkZHJlc3M+RGl2aXNpb24gb2YgVmlyYWwgSGVwYXRpdGlzLCBOYXRpb25hbCBDZW50ZXIg
Zm9yIEluZmVjdGlvdXMgRGlzZWFzZXMsIFVTIENlbnRlcnMgZm9yIERpc2Vhc2UgQ29udHJvbCBh
bmQgUHJldmVudGlvbiwgMTYwMCBDbGlmdG9uIFJkLCBNUyBHMzcsIEF0bGFudGEsIEdBIDMwMzMz
LCBVU0EuIGN2czhAY2RjLmdvdjwvYXV0aC1hZGRyZXNzPjx0aXRsZXM+PHRpdGxlPkNvc3QtZWZm
ZWN0aXZlbmVzcyBvZiBjb25qdWdhdGUgbWVuaW5nb2NvY2NhbCB2YWNjaW5hdGlvbiBzdHJhdGVn
aWVzIGluIHRoZSBVbml0ZWQgU3RhdGVzPC90aXRsZT48c2Vjb25kYXJ5LXRpdGxlPlBlZGlhdHJp
Y3M8L3NlY29uZGFyeS10aXRsZT48L3RpdGxlcz48cGVyaW9kaWNhbD48ZnVsbC10aXRsZT5QZWRp
YXRyaWNzPC9mdWxsLXRpdGxlPjwvcGVyaW9kaWNhbD48cGFnZXM+MTIyMC0zMjwvcGFnZXM+PHZv
bHVtZT4xMTU8L3ZvbHVtZT48bnVtYmVyPjU8L251bWJlcj48a2V5d29yZHM+PGtleXdvcmQ+QWRv
bGVzY2VudDwva2V5d29yZD48a2V5d29yZD5BZ2UgRmFjdG9yczwva2V5d29yZD48a2V5d29yZD5D
b3N0IG9mIElsbG5lc3M8L2tleXdvcmQ+PGtleXdvcmQ+Q29zdC1CZW5lZml0IEFuYWx5c2lzPC9r
ZXl3b3JkPjxrZXl3b3JkPkRlY2lzaW9uIFRyZWVzPC9rZXl3b3JkPjxrZXl3b3JkPipIZWFsdGgg
Q2FyZSBDb3N0czwva2V5d29yZD48a2V5d29yZD5IZWFsdGggUG9saWN5PC9rZXl3b3JkPjxrZXl3
b3JkPkh1bWFuczwva2V5d29yZD48a2V5d29yZD5JbmNpZGVuY2U8L2tleXdvcmQ+PGtleXdvcmQ+
SW5mYW50PC9rZXl3b3JkPjxrZXl3b3JkPk1lbmluZ29jb2NjYWwgSW5mZWN0aW9ucy9lY29ub21p
Y3MvZXBpZGVtaW9sb2d5LypwcmV2ZW50aW9uICZhbXA7IGNvbnRyb2w8L2tleXdvcmQ+PGtleXdv
cmQ+TWVuaW5nb2NvY2NhbCBWYWNjaW5lcy8qZWNvbm9taWNzPC9rZXl3b3JkPjxrZXl3b3JkPk1v
ZGVscywgRWNvbm9tZXRyaWM8L2tleXdvcmQ+PGtleXdvcmQ+TmVpc3NlcmlhIG1lbmluZ2l0aWRp
czwva2V5d29yZD48a2V5d29yZD5RdWFsaXR5LUFkanVzdGVkIExpZmUgWWVhcnM8L2tleXdvcmQ+
PGtleXdvcmQ+VW5pdGVkIFN0YXRlcy9lcGlkZW1pb2xvZ3k8L2tleXdvcmQ+PGtleXdvcmQ+VmFj
Y2luZXMsIENvbmp1Z2F0ZS9lY29ub21pY3M8L2tleXdvcmQ+PC9rZXl3b3Jkcz48ZGF0ZXM+PHll
YXI+MjAwNTwveWVhcj48cHViLWRhdGVzPjxkYXRlPk1heTwvZGF0ZT48L3B1Yi1kYXRlcz48L2Rh
dGVzPjxpc2JuPjAwMzEtNDAwNTwvaXNibj48YWNjZXNzaW9uLW51bT4xNTg2NzAyODwvYWNjZXNz
aW9uLW51bT48dXJscz48L3VybHM+PGVsZWN0cm9uaWMtcmVzb3VyY2UtbnVtPjEwLjE1NDIvcGVk
cy4yMDA0LTI1MTQ8L2VsZWN0cm9uaWMtcmVzb3VyY2UtbnVtPjxyZW1vdGUtZGF0YWJhc2UtcHJv
dmlkZXI+TkxNPC9yZW1vdGUtZGF0YWJhc2UtcHJvdmlkZXI+PGxhbmd1YWdlPmVuZzwvbGFuZ3Vh
Z2U+PC9yZWNvcmQ+PC9DaXRlPjwvRW5kTm90ZT4A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6, 15]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 In addition to medical care, amputation costs included prosthesis and rehabilitation costs.</w:t>
      </w:r>
      <w:r w:rsidR="0089375E" w:rsidRPr="0015254F">
        <w:rPr>
          <w:lang w:val="en-US"/>
        </w:rPr>
        <w:t xml:space="preserve"> </w:t>
      </w:r>
      <w:r w:rsidRPr="00A63A45">
        <w:rPr>
          <w:lang w:val="en-US"/>
        </w:rPr>
        <w:t xml:space="preserve">For </w:t>
      </w:r>
      <w:r w:rsidRPr="00D04E2F">
        <w:rPr>
          <w:lang w:val="en-US"/>
        </w:rPr>
        <w:t>long</w:t>
      </w:r>
      <w:r w:rsidR="009746BB" w:rsidRPr="00A63A45">
        <w:rPr>
          <w:lang w:val="en-US"/>
        </w:rPr>
        <w:t>-</w:t>
      </w:r>
      <w:r w:rsidRPr="00D04E2F">
        <w:rPr>
          <w:lang w:val="en-US"/>
        </w:rPr>
        <w:t>term</w:t>
      </w:r>
      <w:r w:rsidR="00F80262">
        <w:rPr>
          <w:lang w:val="en-US"/>
        </w:rPr>
        <w:t xml:space="preserve"> </w:t>
      </w:r>
      <w:r w:rsidRPr="0015254F">
        <w:rPr>
          <w:lang w:val="en-US"/>
        </w:rPr>
        <w:t xml:space="preserve">neurological disability, costs of special education needs were included for cases occurring </w:t>
      </w:r>
      <w:r w:rsidR="0089375E" w:rsidRPr="0015254F">
        <w:rPr>
          <w:lang w:val="en-US"/>
        </w:rPr>
        <w:t>before the individual was 18</w:t>
      </w:r>
      <w:r w:rsidRPr="0015254F">
        <w:rPr>
          <w:lang w:val="en-US"/>
        </w:rPr>
        <w:t xml:space="preserve"> years</w:t>
      </w:r>
      <w:r w:rsidR="0089375E" w:rsidRPr="0015254F">
        <w:rPr>
          <w:lang w:val="en-US"/>
        </w:rPr>
        <w:t xml:space="preserve"> of age</w:t>
      </w:r>
      <w:r w:rsidRPr="0015254F">
        <w:rPr>
          <w:lang w:val="en-US"/>
        </w:rPr>
        <w:t>.</w:t>
      </w:r>
    </w:p>
    <w:p w14:paraId="5C9A7CBB" w14:textId="037011F4" w:rsidR="0028318B" w:rsidRPr="0015254F" w:rsidRDefault="0028318B" w:rsidP="0038203F">
      <w:pPr>
        <w:rPr>
          <w:lang w:val="en-US"/>
        </w:rPr>
      </w:pPr>
      <w:r w:rsidRPr="0015254F">
        <w:rPr>
          <w:lang w:val="en-US"/>
        </w:rPr>
        <w:t>The approach to modelling indirect costs associated with lost productivity followed the CDC analyses</w:t>
      </w:r>
      <w:r w:rsidR="00A1640A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&lt;EndNote&gt;&lt;Cite&gt;&lt;Author&gt;Ortega-Sanchez&lt;/Author&gt;&lt;Year&gt;2023&lt;/Year&gt;&lt;RecNum&gt;21&lt;/RecNum&gt;&lt;DisplayText&gt;[1, 2]&lt;/DisplayText&gt;&lt;record&gt;&lt;rec-number&gt;21&lt;/rec-number&gt;&lt;foreign-keys&gt;&lt;key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Cite&gt;&lt;Author&gt;Ortega-Sanchez&lt;/Author&gt;&lt;Year&gt;2023&lt;/Year&gt;&lt;RecNum&gt;38&lt;/RecNum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[1, 2]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  <w:r w:rsidR="00385794" w:rsidRPr="0015254F">
        <w:rPr>
          <w:lang w:val="en-US"/>
        </w:rPr>
        <w:t xml:space="preserve"> </w:t>
      </w:r>
      <w:r w:rsidRPr="0015254F">
        <w:rPr>
          <w:lang w:val="en-US"/>
        </w:rPr>
        <w:t xml:space="preserve">The value of work time lost by caregivers during the acute phase of IMD was </w:t>
      </w:r>
      <w:r w:rsidR="000A0E06" w:rsidRPr="0015254F">
        <w:rPr>
          <w:lang w:val="en-US"/>
        </w:rPr>
        <w:t>sourced from</w:t>
      </w:r>
      <w:r w:rsidRPr="0015254F">
        <w:rPr>
          <w:lang w:val="en-US"/>
        </w:rPr>
        <w:t xml:space="preserve"> the CDC analyses presented </w:t>
      </w:r>
      <w:r w:rsidR="0012551C" w:rsidRPr="0015254F">
        <w:rPr>
          <w:lang w:val="en-US"/>
        </w:rPr>
        <w:t>to the</w:t>
      </w:r>
      <w:r w:rsidRPr="0015254F">
        <w:rPr>
          <w:lang w:val="en-US"/>
        </w:rPr>
        <w:t xml:space="preserve"> ACIP in June</w:t>
      </w:r>
      <w:r w:rsidR="000A0E06" w:rsidRPr="0015254F">
        <w:rPr>
          <w:lang w:val="en-US"/>
        </w:rPr>
        <w:t xml:space="preserve"> 2023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  <w:r w:rsidR="000A0E06" w:rsidRPr="0015254F">
        <w:rPr>
          <w:lang w:val="en-US"/>
        </w:rPr>
        <w:t xml:space="preserve"> </w:t>
      </w:r>
      <w:r w:rsidRPr="0015254F">
        <w:rPr>
          <w:lang w:val="en-US"/>
        </w:rPr>
        <w:t>Yearly productivity by age in the USA estimated by Gross</w:t>
      </w:r>
      <w:r w:rsidR="0038203F" w:rsidRPr="0015254F">
        <w:rPr>
          <w:lang w:val="en-US"/>
        </w:rPr>
        <w:t>e</w:t>
      </w:r>
      <w:r w:rsidRPr="0015254F">
        <w:rPr>
          <w:lang w:val="en-US"/>
        </w:rPr>
        <w:t xml:space="preserve"> et al.</w:t>
      </w:r>
      <w:r w:rsidR="0038203F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[17]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 xml:space="preserve"> was used to estimate long</w:t>
      </w:r>
      <w:r w:rsidR="009746BB">
        <w:rPr>
          <w:lang w:val="en-US"/>
        </w:rPr>
        <w:t>-</w:t>
      </w:r>
      <w:r w:rsidRPr="0015254F">
        <w:rPr>
          <w:lang w:val="en-US"/>
        </w:rPr>
        <w:t>term productivity losses.</w:t>
      </w:r>
      <w:r w:rsidR="0038203F" w:rsidRPr="0015254F">
        <w:rPr>
          <w:lang w:val="en-US"/>
        </w:rPr>
        <w:t xml:space="preserve"> </w:t>
      </w:r>
      <w:r w:rsidRPr="0015254F">
        <w:rPr>
          <w:lang w:val="en-US"/>
        </w:rPr>
        <w:t xml:space="preserve">Lifetime productivity lost due to premature death included </w:t>
      </w:r>
      <w:r w:rsidR="00D97C2C" w:rsidRPr="0015254F">
        <w:rPr>
          <w:lang w:val="en-US"/>
        </w:rPr>
        <w:t>labor</w:t>
      </w:r>
      <w:r w:rsidRPr="0015254F">
        <w:rPr>
          <w:lang w:val="en-US"/>
        </w:rPr>
        <w:t xml:space="preserve"> market productivity (</w:t>
      </w:r>
      <w:r w:rsidR="00CD5AF5" w:rsidRPr="0015254F">
        <w:rPr>
          <w:lang w:val="en-US"/>
        </w:rPr>
        <w:t>i.e.,</w:t>
      </w:r>
      <w:r w:rsidRPr="0015254F">
        <w:rPr>
          <w:lang w:val="en-US"/>
        </w:rPr>
        <w:t xml:space="preserve"> earnings) and non-labor market productivity (</w:t>
      </w:r>
      <w:r w:rsidR="00CD5AF5" w:rsidRPr="0015254F">
        <w:rPr>
          <w:lang w:val="en-US"/>
        </w:rPr>
        <w:t>i.e.,</w:t>
      </w:r>
      <w:r w:rsidRPr="0015254F">
        <w:rPr>
          <w:lang w:val="en-US"/>
        </w:rPr>
        <w:t xml:space="preserve"> household services consumption).</w:t>
      </w:r>
      <w:r w:rsidR="0038203F" w:rsidRPr="0015254F">
        <w:rPr>
          <w:lang w:val="en-US"/>
        </w:rPr>
        <w:t xml:space="preserve"> </w:t>
      </w:r>
      <w:r w:rsidRPr="0015254F">
        <w:rPr>
          <w:lang w:val="en-US"/>
        </w:rPr>
        <w:t>Data from Gross</w:t>
      </w:r>
      <w:r w:rsidR="0038203F" w:rsidRPr="0015254F">
        <w:rPr>
          <w:lang w:val="en-US"/>
        </w:rPr>
        <w:t xml:space="preserve">e </w:t>
      </w:r>
      <w:r w:rsidR="00B66599">
        <w:rPr>
          <w:lang w:val="en-US"/>
        </w:rPr>
        <w:fldChar w:fldCharType="begin">
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[17]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 xml:space="preserve"> were adjusted to the age groups considered in our study </w:t>
      </w:r>
      <w:r w:rsidR="00CF7F89" w:rsidRPr="0015254F">
        <w:rPr>
          <w:lang w:val="en-US"/>
        </w:rPr>
        <w:t>based on</w:t>
      </w:r>
      <w:r w:rsidRPr="0015254F">
        <w:rPr>
          <w:lang w:val="en-US"/>
        </w:rPr>
        <w:t xml:space="preserve"> the 2022 US population age structure</w:t>
      </w:r>
      <w:r w:rsidR="00CF7F89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ExcludeYear="1"&gt;&lt;Author&gt;United States Census Bureau&lt;/Author&gt;&lt;RecNum&gt;23&lt;/RecNum&gt;&lt;DisplayText&gt;[3]&lt;/DisplayText&gt;&lt;record&gt;&lt;rec-number&gt;23&lt;/rec-number&gt;&lt;foreign-keys&gt;&lt;key app="EN" db-id="9s0wxpzx3fvrryea2r95r0dbawsesfd9s2va" timestamp="1715901935"&gt;23&lt;/key&gt;&lt;/foreign-keys&gt;&lt;ref-type name="Web Page"&gt;12&lt;/ref-type&gt;&lt;contributors&gt;&lt;authors&gt;&lt;author&gt;United States Census Bureau,.&lt;/author&gt;&lt;/authors&gt;&lt;/contributors&gt;&lt;titles&gt;&lt;title&gt;Population and Housing Unit Estimates Datasets&lt;/title&gt;&lt;/titles&gt;&lt;volume&gt;2024&lt;/volume&gt;&lt;number&gt;15 May&lt;/number&gt;&lt;dates&gt;&lt;/dates&gt;&lt;urls&gt;&lt;related-urls&gt;&lt;url&gt;https://www.census.gov/programs-surveys/popest/data/data-sets.2000.List_1725564412.html&lt;/url&gt;&lt;/related-urls&gt;&lt;/urls&gt;&lt;/record&gt;&lt;/Cite&gt;&lt;/EndNote&gt;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[3]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  <w:r w:rsidR="0038203F" w:rsidRPr="0015254F">
        <w:rPr>
          <w:lang w:val="en-US"/>
        </w:rPr>
        <w:t xml:space="preserve"> </w:t>
      </w:r>
      <w:r w:rsidR="009A1834" w:rsidRPr="0015254F">
        <w:rPr>
          <w:lang w:val="en-US"/>
        </w:rPr>
        <w:t>For productivity losses associated with long-term</w:t>
      </w:r>
      <w:r w:rsidR="0038203F" w:rsidRPr="0015254F">
        <w:rPr>
          <w:lang w:val="en-US"/>
        </w:rPr>
        <w:t xml:space="preserve"> sequelae</w:t>
      </w:r>
      <w:r w:rsidR="009A1834" w:rsidRPr="0015254F">
        <w:rPr>
          <w:lang w:val="en-US"/>
        </w:rPr>
        <w:t xml:space="preserve"> of IMD</w:t>
      </w:r>
      <w:r w:rsidR="0038203F" w:rsidRPr="0015254F">
        <w:rPr>
          <w:lang w:val="en-US"/>
        </w:rPr>
        <w:t>, we assumed the same proportion</w:t>
      </w:r>
      <w:r w:rsidR="002763F5" w:rsidRPr="0015254F">
        <w:rPr>
          <w:lang w:val="en-US"/>
        </w:rPr>
        <w:t>s</w:t>
      </w:r>
      <w:r w:rsidR="0038203F" w:rsidRPr="0015254F">
        <w:rPr>
          <w:lang w:val="en-US"/>
        </w:rPr>
        <w:t xml:space="preserve"> of market productivity lost as Ortega-Sanchez</w:t>
      </w:r>
      <w:r w:rsidR="002763F5" w:rsidRPr="0015254F">
        <w:rPr>
          <w:lang w:val="en-US"/>
        </w:rPr>
        <w:t xml:space="preserve">, </w:t>
      </w:r>
      <w:r w:rsidR="006A5BF6" w:rsidRPr="0015254F">
        <w:rPr>
          <w:lang w:val="en-US"/>
        </w:rPr>
        <w:t xml:space="preserve">i.e., </w:t>
      </w:r>
      <w:r w:rsidR="002763F5" w:rsidRPr="0015254F">
        <w:rPr>
          <w:lang w:val="en-US"/>
        </w:rPr>
        <w:t xml:space="preserve">from </w:t>
      </w:r>
      <w:r w:rsidR="006A5BF6" w:rsidRPr="0015254F">
        <w:rPr>
          <w:lang w:val="en-US"/>
        </w:rPr>
        <w:t>20%</w:t>
      </w:r>
      <w:r w:rsidR="000173FD" w:rsidRPr="0015254F">
        <w:rPr>
          <w:lang w:val="en-US"/>
        </w:rPr>
        <w:t xml:space="preserve"> for single amputation</w:t>
      </w:r>
      <w:r w:rsidR="006A5BF6" w:rsidRPr="0015254F">
        <w:rPr>
          <w:lang w:val="en-US"/>
        </w:rPr>
        <w:t xml:space="preserve"> to 100%</w:t>
      </w:r>
      <w:r w:rsidR="000173FD" w:rsidRPr="0015254F">
        <w:rPr>
          <w:lang w:val="en-US"/>
        </w:rPr>
        <w:t xml:space="preserve"> for long-term neurologic disability</w:t>
      </w:r>
      <w:r w:rsidR="00A1640A" w:rsidRPr="00274C90">
        <w:rPr>
          <w:lang w:val="en-US"/>
        </w:rPr>
        <w:t xml:space="preserve"> </w:t>
      </w:r>
      <w:r w:rsidR="00B66599">
        <w:rPr>
          <w:lang w:val="en-US"/>
        </w:rPr>
        <w:fldChar w:fldCharType="begin">
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</w:fldChar>
      </w:r>
      <w:r w:rsidR="00B66599">
        <w:rPr>
          <w:lang w:val="en-US"/>
        </w:rPr>
        <w:instrText xml:space="preserve"> ADDIN EN.CITE </w:instrText>
      </w:r>
      <w:r w:rsidR="00B66599">
        <w:rPr>
          <w:lang w:val="en-US"/>
        </w:rPr>
        <w:fldChar w:fldCharType="begin">
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</w:fldChar>
      </w:r>
      <w:r w:rsidR="00B66599">
        <w:rPr>
          <w:lang w:val="en-US"/>
        </w:rPr>
        <w:instrText xml:space="preserve"> ADDIN EN.CITE.DATA </w:instrText>
      </w:r>
      <w:r w:rsidR="00B66599">
        <w:rPr>
          <w:lang w:val="en-US"/>
        </w:rPr>
      </w:r>
      <w:r w:rsidR="00B66599">
        <w:rPr>
          <w:lang w:val="en-US"/>
        </w:rPr>
        <w:fldChar w:fldCharType="end"/>
      </w:r>
      <w:r w:rsidR="00B66599">
        <w:rPr>
          <w:lang w:val="en-US"/>
        </w:rPr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[15]</w:t>
      </w:r>
      <w:r w:rsidR="00B66599">
        <w:rPr>
          <w:lang w:val="en-US"/>
        </w:rPr>
        <w:fldChar w:fldCharType="end"/>
      </w:r>
      <w:r w:rsidR="0038203F" w:rsidRPr="0015254F">
        <w:rPr>
          <w:lang w:val="en-US"/>
        </w:rPr>
        <w:t>.</w:t>
      </w:r>
    </w:p>
    <w:p w14:paraId="38EA85A4" w14:textId="19215B0C" w:rsidR="009B6225" w:rsidRPr="00184872" w:rsidRDefault="009B6225" w:rsidP="00035FF6">
      <w:pPr>
        <w:rPr>
          <w:lang w:val="en-US"/>
        </w:rPr>
      </w:pPr>
      <w:r w:rsidRPr="0015254F">
        <w:rPr>
          <w:lang w:val="en-US"/>
        </w:rPr>
        <w:t>Average vaccination cost per dose was estimated for each vaccine type</w:t>
      </w:r>
      <w:r w:rsidR="00FB3ADB" w:rsidRPr="0015254F">
        <w:rPr>
          <w:lang w:val="en-US"/>
        </w:rPr>
        <w:t xml:space="preserve"> in both</w:t>
      </w:r>
      <w:r w:rsidR="00987EAD">
        <w:rPr>
          <w:lang w:val="en-US"/>
        </w:rPr>
        <w:t>,</w:t>
      </w:r>
      <w:r w:rsidR="00FB3ADB" w:rsidRPr="0015254F">
        <w:rPr>
          <w:lang w:val="en-US"/>
        </w:rPr>
        <w:t xml:space="preserve"> </w:t>
      </w:r>
      <w:r w:rsidR="0090369F">
        <w:rPr>
          <w:lang w:val="en-US"/>
        </w:rPr>
        <w:t>the</w:t>
      </w:r>
      <w:r w:rsidR="00FB3ADB" w:rsidRPr="0015254F">
        <w:rPr>
          <w:lang w:val="en-US"/>
        </w:rPr>
        <w:t xml:space="preserve"> private and public sector</w:t>
      </w:r>
      <w:r w:rsidRPr="0015254F">
        <w:rPr>
          <w:lang w:val="en-US"/>
        </w:rPr>
        <w:t>, considering acquisition, wastage, and administration</w:t>
      </w:r>
      <w:r w:rsidR="00FB3ADB" w:rsidRPr="0015254F">
        <w:rPr>
          <w:lang w:val="en-US"/>
        </w:rPr>
        <w:t xml:space="preserve"> costs</w:t>
      </w:r>
      <w:r w:rsidRPr="0015254F">
        <w:rPr>
          <w:lang w:val="en-US"/>
        </w:rPr>
        <w:t>.</w:t>
      </w:r>
      <w:r w:rsidR="00D84091" w:rsidRPr="0015254F">
        <w:rPr>
          <w:lang w:val="en-US"/>
        </w:rPr>
        <w:t xml:space="preserve"> The s</w:t>
      </w:r>
      <w:r w:rsidRPr="0015254F">
        <w:rPr>
          <w:lang w:val="en-US"/>
        </w:rPr>
        <w:t xml:space="preserve">ame assumptions as in </w:t>
      </w:r>
      <w:r w:rsidR="0010020F" w:rsidRPr="0015254F">
        <w:rPr>
          <w:lang w:val="en-US"/>
        </w:rPr>
        <w:t xml:space="preserve">the </w:t>
      </w:r>
      <w:r w:rsidRPr="0015254F">
        <w:rPr>
          <w:lang w:val="en-US"/>
        </w:rPr>
        <w:t xml:space="preserve">CDC analyses were used for the proportions of </w:t>
      </w:r>
      <w:r w:rsidR="00267CF3" w:rsidRPr="0015254F">
        <w:rPr>
          <w:lang w:val="en-US"/>
        </w:rPr>
        <w:t xml:space="preserve">vaccines </w:t>
      </w:r>
      <w:r w:rsidRPr="0015254F">
        <w:rPr>
          <w:lang w:val="en-US"/>
        </w:rPr>
        <w:t>purchase</w:t>
      </w:r>
      <w:r w:rsidR="00267CF3" w:rsidRPr="0015254F">
        <w:rPr>
          <w:lang w:val="en-US"/>
        </w:rPr>
        <w:t>d</w:t>
      </w:r>
      <w:r w:rsidRPr="0015254F">
        <w:rPr>
          <w:lang w:val="en-US"/>
        </w:rPr>
        <w:t xml:space="preserve"> (5</w:t>
      </w:r>
      <w:r w:rsidR="00267CF3" w:rsidRPr="0015254F">
        <w:rPr>
          <w:lang w:val="en-US"/>
        </w:rPr>
        <w:t>4</w:t>
      </w:r>
      <w:r w:rsidRPr="0015254F">
        <w:rPr>
          <w:lang w:val="en-US"/>
        </w:rPr>
        <w:t>%) and administ</w:t>
      </w:r>
      <w:r w:rsidR="00267CF3" w:rsidRPr="0015254F">
        <w:rPr>
          <w:lang w:val="en-US"/>
        </w:rPr>
        <w:t>ered</w:t>
      </w:r>
      <w:r w:rsidRPr="0015254F">
        <w:rPr>
          <w:lang w:val="en-US"/>
        </w:rPr>
        <w:t xml:space="preserve"> (22%) in the public sector, as well as for the percentage of wasted doses (4.5%).</w:t>
      </w:r>
      <w:r w:rsidR="00B438C2" w:rsidRPr="0015254F">
        <w:rPr>
          <w:lang w:val="en-US"/>
        </w:rPr>
        <w:t xml:space="preserve"> V</w:t>
      </w:r>
      <w:r w:rsidRPr="0015254F">
        <w:rPr>
          <w:lang w:val="en-US"/>
        </w:rPr>
        <w:t>accine costs per dose</w:t>
      </w:r>
      <w:r w:rsidR="00B438C2" w:rsidRPr="0015254F">
        <w:rPr>
          <w:lang w:val="en-US"/>
        </w:rPr>
        <w:t xml:space="preserve"> were based on most recent</w:t>
      </w:r>
      <w:r w:rsidRPr="0015254F">
        <w:rPr>
          <w:lang w:val="en-US"/>
        </w:rPr>
        <w:t xml:space="preserve"> publicly available</w:t>
      </w:r>
      <w:r w:rsidR="00B438C2" w:rsidRPr="0015254F">
        <w:rPr>
          <w:lang w:val="en-US"/>
        </w:rPr>
        <w:t xml:space="preserve"> data</w:t>
      </w:r>
      <w:r w:rsidRPr="0015254F">
        <w:rPr>
          <w:lang w:val="en-US"/>
        </w:rPr>
        <w:t xml:space="preserve"> for </w:t>
      </w:r>
      <w:r w:rsidR="00B438C2" w:rsidRPr="0015254F">
        <w:rPr>
          <w:lang w:val="en-US"/>
        </w:rPr>
        <w:t>the public and private sector</w:t>
      </w:r>
      <w:r w:rsidR="00651934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 ExcludeYear="1"&gt;&lt;Author&gt;Centers for Disease Control and Prevention&lt;/Author&gt;&lt;RecNum&gt;33&lt;/RecNum&gt;&lt;DisplayText&gt;[18]&lt;/DisplayText&gt;&lt;record&gt;&lt;rec-number&gt;33&lt;/rec-number&gt;&lt;foreign-keys&gt;&lt;key app="EN" db-id="9s0wxpzx3fvrryea2r95r0dbawsesfd9s2va" timestamp="1715944131"&gt;33&lt;/key&gt;&lt;/foreign-keys&gt;&lt;ref-type name="Web Page"&gt;12&lt;/ref-type&gt;&lt;contributors&gt;&lt;authors&gt;&lt;author&gt;Centers for Disease Control and Prevention,.&lt;/author&gt;&lt;/authors&gt;&lt;/contributors&gt;&lt;titles&gt;&lt;title&gt;CDC Vaccine Price List. Updated April 2, 2024&lt;/title&gt;&lt;/titles&gt;&lt;volume&gt;2023&lt;/volume&gt;&lt;number&gt;17 May&lt;/number&gt;&lt;dates&gt;&lt;/dates&gt;&lt;urls&gt;&lt;related-urls&gt;&lt;url&gt;https://www.cdc.gov/vaccines/programs/vfc/awardees/vaccine-management/price-list/index.html&lt;/url&gt;&lt;/related-urls&gt;&lt;/urls&gt;&lt;/record&gt;&lt;/Cite&gt;&lt;/EndNote&gt;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[18]</w:t>
      </w:r>
      <w:r w:rsidR="00B66599">
        <w:rPr>
          <w:lang w:val="en-US"/>
        </w:rPr>
        <w:fldChar w:fldCharType="end"/>
      </w:r>
      <w:r w:rsidR="00B438C2" w:rsidRPr="0015254F">
        <w:rPr>
          <w:lang w:val="en-US"/>
        </w:rPr>
        <w:t xml:space="preserve">. </w:t>
      </w:r>
      <w:r w:rsidR="00A422BE" w:rsidRPr="0015254F">
        <w:rPr>
          <w:lang w:val="en-US"/>
        </w:rPr>
        <w:t xml:space="preserve">The price of </w:t>
      </w:r>
      <w:proofErr w:type="spellStart"/>
      <w:r w:rsidRPr="0015254F">
        <w:rPr>
          <w:lang w:val="en-US"/>
        </w:rPr>
        <w:t>MenQuadfi</w:t>
      </w:r>
      <w:r w:rsidRPr="0015254F">
        <w:rPr>
          <w:vertAlign w:val="superscript"/>
          <w:lang w:val="en-US"/>
        </w:rPr>
        <w:t>TM</w:t>
      </w:r>
      <w:proofErr w:type="spellEnd"/>
      <w:r w:rsidRPr="0015254F">
        <w:rPr>
          <w:lang w:val="en-US"/>
        </w:rPr>
        <w:t xml:space="preserve"> was assumed for</w:t>
      </w:r>
      <w:r w:rsidR="00A422BE" w:rsidRPr="0015254F">
        <w:rPr>
          <w:lang w:val="en-US"/>
        </w:rPr>
        <w:t xml:space="preserve"> MenACWY and the price of </w:t>
      </w:r>
      <w:r w:rsidRPr="0015254F">
        <w:rPr>
          <w:lang w:val="en-US"/>
        </w:rPr>
        <w:t>Bexsero</w:t>
      </w:r>
      <w:r w:rsidRPr="0015254F">
        <w:rPr>
          <w:vertAlign w:val="superscript"/>
          <w:lang w:val="en-US"/>
        </w:rPr>
        <w:t>®</w:t>
      </w:r>
      <w:r w:rsidRPr="0015254F">
        <w:rPr>
          <w:lang w:val="en-US"/>
        </w:rPr>
        <w:t xml:space="preserve"> was assumed for</w:t>
      </w:r>
      <w:r w:rsidR="00A422BE" w:rsidRPr="0015254F">
        <w:rPr>
          <w:lang w:val="en-US"/>
        </w:rPr>
        <w:t xml:space="preserve"> MenB. For administration costs, the same costs</w:t>
      </w:r>
      <w:r w:rsidRPr="0015254F">
        <w:rPr>
          <w:lang w:val="en-US"/>
        </w:rPr>
        <w:t xml:space="preserve"> </w:t>
      </w:r>
      <w:r w:rsidRPr="0015254F">
        <w:rPr>
          <w:lang w:val="en-US"/>
        </w:rPr>
        <w:lastRenderedPageBreak/>
        <w:t xml:space="preserve">as </w:t>
      </w:r>
      <w:r w:rsidR="00A422BE" w:rsidRPr="0015254F">
        <w:rPr>
          <w:lang w:val="en-US"/>
        </w:rPr>
        <w:t xml:space="preserve">in the </w:t>
      </w:r>
      <w:r w:rsidRPr="0015254F">
        <w:rPr>
          <w:lang w:val="en-US"/>
        </w:rPr>
        <w:t xml:space="preserve">CDC </w:t>
      </w:r>
      <w:r w:rsidR="00A422BE" w:rsidRPr="0015254F">
        <w:rPr>
          <w:lang w:val="en-US"/>
        </w:rPr>
        <w:t xml:space="preserve">analyses </w:t>
      </w:r>
      <w:r w:rsidRPr="0015254F">
        <w:rPr>
          <w:lang w:val="en-US"/>
        </w:rPr>
        <w:t>were used</w:t>
      </w:r>
      <w:r w:rsidR="00A422BE" w:rsidRPr="0015254F">
        <w:rPr>
          <w:lang w:val="en-US"/>
        </w:rPr>
        <w:t xml:space="preserve"> (</w:t>
      </w:r>
      <w:r w:rsidRPr="0015254F">
        <w:rPr>
          <w:lang w:val="en-US"/>
        </w:rPr>
        <w:t xml:space="preserve">$15 for </w:t>
      </w:r>
      <w:r w:rsidR="00A422BE" w:rsidRPr="0015254F">
        <w:rPr>
          <w:lang w:val="en-US"/>
        </w:rPr>
        <w:t xml:space="preserve">doses administered in the </w:t>
      </w:r>
      <w:r w:rsidRPr="0015254F">
        <w:rPr>
          <w:lang w:val="en-US"/>
        </w:rPr>
        <w:t xml:space="preserve">public sector and $30 </w:t>
      </w:r>
      <w:r w:rsidR="00A422BE" w:rsidRPr="0015254F">
        <w:rPr>
          <w:lang w:val="en-US"/>
        </w:rPr>
        <w:t>in the</w:t>
      </w:r>
      <w:r w:rsidRPr="0015254F">
        <w:rPr>
          <w:lang w:val="en-US"/>
        </w:rPr>
        <w:t xml:space="preserve"> private sector</w:t>
      </w:r>
      <w:r w:rsidR="00A422BE" w:rsidRPr="0015254F">
        <w:rPr>
          <w:lang w:val="en-US"/>
        </w:rPr>
        <w:t>)</w:t>
      </w:r>
      <w:r w:rsidR="00CE1646" w:rsidRPr="0015254F">
        <w:rPr>
          <w:lang w:val="en-US"/>
        </w:rPr>
        <w:t xml:space="preserve"> </w:t>
      </w:r>
      <w:r w:rsidR="00B66599">
        <w:rPr>
          <w:lang w:val="en-US"/>
        </w:rPr>
        <w:fldChar w:fldCharType="begin"/>
      </w:r>
      <w:r w:rsidR="00B66599">
        <w:rPr>
          <w:lang w:val="en-US"/>
        </w:rPr>
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</w:r>
      <w:r w:rsidR="00B66599">
        <w:rPr>
          <w:lang w:val="en-US"/>
        </w:rPr>
        <w:fldChar w:fldCharType="separate"/>
      </w:r>
      <w:r w:rsidR="00B66599">
        <w:rPr>
          <w:noProof/>
          <w:lang w:val="en-US"/>
        </w:rPr>
        <w:t>[1]</w:t>
      </w:r>
      <w:r w:rsidR="00B66599">
        <w:rPr>
          <w:lang w:val="en-US"/>
        </w:rPr>
        <w:fldChar w:fldCharType="end"/>
      </w:r>
      <w:r w:rsidRPr="0015254F">
        <w:rPr>
          <w:lang w:val="en-US"/>
        </w:rPr>
        <w:t>.</w:t>
      </w:r>
    </w:p>
    <w:p w14:paraId="10407DF7" w14:textId="55CE1C08" w:rsidR="00D86144" w:rsidRPr="00236703" w:rsidRDefault="00D86144" w:rsidP="00D86144">
      <w:pPr>
        <w:pStyle w:val="Heading2"/>
        <w:rPr>
          <w:lang w:val="en-US"/>
        </w:rPr>
      </w:pPr>
      <w:r w:rsidRPr="00236703">
        <w:rPr>
          <w:lang w:val="en-US"/>
        </w:rPr>
        <w:t>Sensitivity and scenario analyses</w:t>
      </w:r>
    </w:p>
    <w:p w14:paraId="482B1296" w14:textId="55527E23" w:rsidR="001C5F59" w:rsidRPr="00236703" w:rsidRDefault="001C5F59" w:rsidP="001C5F59">
      <w:pPr>
        <w:rPr>
          <w:lang w:val="en-US"/>
        </w:rPr>
      </w:pPr>
      <w:r w:rsidRPr="00236703">
        <w:rPr>
          <w:lang w:val="en-US"/>
        </w:rPr>
        <w:t>Univariate deterministic sensitivity analyses</w:t>
      </w:r>
      <w:r w:rsidR="003434A5">
        <w:rPr>
          <w:lang w:val="en-US"/>
        </w:rPr>
        <w:t xml:space="preserve"> (DSA</w:t>
      </w:r>
      <w:r w:rsidR="005D24EC">
        <w:rPr>
          <w:lang w:val="en-US"/>
        </w:rPr>
        <w:t>s</w:t>
      </w:r>
      <w:r w:rsidR="003434A5">
        <w:rPr>
          <w:lang w:val="en-US"/>
        </w:rPr>
        <w:t>)</w:t>
      </w:r>
      <w:r w:rsidRPr="00236703">
        <w:rPr>
          <w:lang w:val="en-US"/>
        </w:rPr>
        <w:t xml:space="preserve"> were</w:t>
      </w:r>
      <w:r w:rsidR="00F132A0" w:rsidRPr="00236703">
        <w:rPr>
          <w:lang w:val="en-US"/>
        </w:rPr>
        <w:t xml:space="preserve"> conducted on all model parameters associated with uncertainty</w:t>
      </w:r>
      <w:r w:rsidRPr="00236703">
        <w:rPr>
          <w:lang w:val="en-US"/>
        </w:rPr>
        <w:t xml:space="preserve"> </w:t>
      </w:r>
      <w:r w:rsidR="00F132A0" w:rsidRPr="00236703">
        <w:rPr>
          <w:lang w:val="en-US"/>
        </w:rPr>
        <w:t xml:space="preserve">(see </w:t>
      </w:r>
      <w:r w:rsidR="00236703">
        <w:rPr>
          <w:lang w:val="en-US"/>
        </w:rPr>
        <w:t>T</w:t>
      </w:r>
      <w:r w:rsidR="00F37E42" w:rsidRPr="00236703">
        <w:rPr>
          <w:lang w:val="en-US"/>
        </w:rPr>
        <w:t>able S1</w:t>
      </w:r>
      <w:r w:rsidR="00F132A0" w:rsidRPr="00236703">
        <w:rPr>
          <w:lang w:val="en-US"/>
        </w:rPr>
        <w:t>)</w:t>
      </w:r>
      <w:r w:rsidR="00794277" w:rsidRPr="00236703">
        <w:rPr>
          <w:lang w:val="en-US"/>
        </w:rPr>
        <w:t xml:space="preserve"> by</w:t>
      </w:r>
      <w:r w:rsidRPr="00236703">
        <w:rPr>
          <w:lang w:val="en-US"/>
        </w:rPr>
        <w:t xml:space="preserve"> changing the value of one model parameter or </w:t>
      </w:r>
      <w:r w:rsidR="001956F5" w:rsidRPr="00236703">
        <w:rPr>
          <w:lang w:val="en-US"/>
        </w:rPr>
        <w:t xml:space="preserve">one </w:t>
      </w:r>
      <w:r w:rsidRPr="00236703">
        <w:rPr>
          <w:lang w:val="en-US"/>
        </w:rPr>
        <w:t>assumption at a time.</w:t>
      </w:r>
      <w:r w:rsidR="00794277" w:rsidRPr="00236703">
        <w:rPr>
          <w:lang w:val="en-US"/>
        </w:rPr>
        <w:t xml:space="preserve"> </w:t>
      </w:r>
      <w:r w:rsidR="009B641C" w:rsidRPr="00236703">
        <w:rPr>
          <w:lang w:val="en-US"/>
        </w:rPr>
        <w:t>Parameter r</w:t>
      </w:r>
      <w:r w:rsidR="0015240F" w:rsidRPr="00236703">
        <w:rPr>
          <w:lang w:val="en-US"/>
        </w:rPr>
        <w:t xml:space="preserve">anges </w:t>
      </w:r>
      <w:r w:rsidR="009B641C" w:rsidRPr="00236703">
        <w:rPr>
          <w:lang w:val="en-US"/>
        </w:rPr>
        <w:t>for the sensitivity analyses were obtained u</w:t>
      </w:r>
      <w:r w:rsidR="0015240F" w:rsidRPr="00236703">
        <w:rPr>
          <w:lang w:val="en-US"/>
        </w:rPr>
        <w:t xml:space="preserve">sing credibility or confidence intervals, standard deviations, </w:t>
      </w:r>
      <w:r w:rsidR="009B641C" w:rsidRPr="00236703">
        <w:rPr>
          <w:lang w:val="en-US"/>
        </w:rPr>
        <w:t>fixed values from the literature or</w:t>
      </w:r>
      <w:r w:rsidR="00E4329B" w:rsidRPr="00236703">
        <w:rPr>
          <w:lang w:val="en-US"/>
        </w:rPr>
        <w:t>,</w:t>
      </w:r>
      <w:r w:rsidR="009B641C" w:rsidRPr="00236703">
        <w:rPr>
          <w:lang w:val="en-US"/>
        </w:rPr>
        <w:t xml:space="preserve"> when none of these were available</w:t>
      </w:r>
      <w:r w:rsidR="00E4329B" w:rsidRPr="00236703">
        <w:rPr>
          <w:lang w:val="en-US"/>
        </w:rPr>
        <w:t>,</w:t>
      </w:r>
      <w:r w:rsidR="009B641C" w:rsidRPr="00236703">
        <w:rPr>
          <w:lang w:val="en-US"/>
        </w:rPr>
        <w:t xml:space="preserve"> a </w:t>
      </w:r>
      <w:r w:rsidR="0015240F" w:rsidRPr="00236703">
        <w:rPr>
          <w:lang w:val="en-US"/>
        </w:rPr>
        <w:t xml:space="preserve">± 20 % variation </w:t>
      </w:r>
      <w:r w:rsidR="009B641C" w:rsidRPr="00236703">
        <w:rPr>
          <w:lang w:val="en-US"/>
        </w:rPr>
        <w:t>from</w:t>
      </w:r>
      <w:r w:rsidR="0015240F" w:rsidRPr="00236703">
        <w:rPr>
          <w:lang w:val="en-US"/>
        </w:rPr>
        <w:t xml:space="preserve"> the base case value</w:t>
      </w:r>
      <w:r w:rsidR="009B641C" w:rsidRPr="00236703">
        <w:rPr>
          <w:lang w:val="en-US"/>
        </w:rPr>
        <w:t>.</w:t>
      </w:r>
      <w:r w:rsidR="0015240F" w:rsidRPr="00236703">
        <w:rPr>
          <w:lang w:val="en-US"/>
        </w:rPr>
        <w:t xml:space="preserve"> </w:t>
      </w:r>
      <w:r w:rsidRPr="00236703">
        <w:rPr>
          <w:lang w:val="en-US"/>
        </w:rPr>
        <w:t>Main model outcomes (</w:t>
      </w:r>
      <w:r w:rsidR="00F132A0" w:rsidRPr="00236703">
        <w:rPr>
          <w:lang w:val="en-US"/>
        </w:rPr>
        <w:t>n</w:t>
      </w:r>
      <w:r w:rsidRPr="00236703">
        <w:rPr>
          <w:lang w:val="en-US"/>
        </w:rPr>
        <w:t xml:space="preserve">umber of IMD cases avoided, incremental QALYs, incremental costs, and </w:t>
      </w:r>
      <w:r w:rsidR="00E73D2A" w:rsidRPr="00236703">
        <w:rPr>
          <w:lang w:val="en-US"/>
        </w:rPr>
        <w:t>ICER</w:t>
      </w:r>
      <w:r w:rsidRPr="00236703">
        <w:rPr>
          <w:lang w:val="en-US"/>
        </w:rPr>
        <w:t xml:space="preserve">) were computed using </w:t>
      </w:r>
      <w:r w:rsidR="005E2509" w:rsidRPr="00236703">
        <w:rPr>
          <w:lang w:val="en-US"/>
        </w:rPr>
        <w:t xml:space="preserve">the </w:t>
      </w:r>
      <w:r w:rsidRPr="00236703">
        <w:rPr>
          <w:lang w:val="en-US"/>
        </w:rPr>
        <w:t>low and high values of each model parameter.</w:t>
      </w:r>
    </w:p>
    <w:p w14:paraId="58520964" w14:textId="6341BB3A" w:rsidR="006E2770" w:rsidRPr="00184872" w:rsidRDefault="007D545C" w:rsidP="007D545C">
      <w:pPr>
        <w:rPr>
          <w:lang w:val="en-US"/>
        </w:rPr>
      </w:pPr>
      <w:r w:rsidRPr="00236703">
        <w:rPr>
          <w:lang w:val="en-US"/>
        </w:rPr>
        <w:t xml:space="preserve">Probabilistic sensitivity analysis </w:t>
      </w:r>
      <w:r w:rsidR="003434A5">
        <w:rPr>
          <w:lang w:val="en-US"/>
        </w:rPr>
        <w:t xml:space="preserve">(PSA) </w:t>
      </w:r>
      <w:r w:rsidRPr="00236703">
        <w:rPr>
          <w:lang w:val="en-US"/>
        </w:rPr>
        <w:t>was performed to address parameter uncertainty and assess the robustness of our deterministic results. Appropriate statistical distributions were assigned to each of the model parameters</w:t>
      </w:r>
      <w:r w:rsidR="00493E4F" w:rsidRPr="00236703">
        <w:rPr>
          <w:lang w:val="en-US"/>
        </w:rPr>
        <w:t xml:space="preserve">; these are listed in Table </w:t>
      </w:r>
      <w:r w:rsidR="001D71A0" w:rsidRPr="00236703">
        <w:rPr>
          <w:lang w:val="en-US"/>
        </w:rPr>
        <w:t>S</w:t>
      </w:r>
      <w:r w:rsidR="00493E4F" w:rsidRPr="00236703">
        <w:rPr>
          <w:lang w:val="en-US"/>
        </w:rPr>
        <w:t xml:space="preserve">1. </w:t>
      </w:r>
      <w:r w:rsidR="001D71A0" w:rsidRPr="00236703">
        <w:rPr>
          <w:lang w:val="en-US"/>
        </w:rPr>
        <w:t>When not available from the literature</w:t>
      </w:r>
      <w:r w:rsidR="00420347" w:rsidRPr="00236703">
        <w:rPr>
          <w:lang w:val="en-US"/>
        </w:rPr>
        <w:t xml:space="preserve">, standard deviations were calibrated to </w:t>
      </w:r>
      <w:r w:rsidR="00C42D25" w:rsidRPr="00236703">
        <w:rPr>
          <w:lang w:val="en-US"/>
        </w:rPr>
        <w:t>obtain</w:t>
      </w:r>
      <w:r w:rsidR="00420347" w:rsidRPr="00236703">
        <w:rPr>
          <w:lang w:val="en-US"/>
        </w:rPr>
        <w:t xml:space="preserve"> a 95% credibi</w:t>
      </w:r>
      <w:r w:rsidR="00C42D25" w:rsidRPr="00236703">
        <w:rPr>
          <w:lang w:val="en-US"/>
        </w:rPr>
        <w:t xml:space="preserve">lity interval </w:t>
      </w:r>
      <w:r w:rsidR="00236703">
        <w:rPr>
          <w:lang w:val="en-US"/>
        </w:rPr>
        <w:t xml:space="preserve">that is as close as possible to </w:t>
      </w:r>
      <w:r w:rsidR="00C42D25" w:rsidRPr="00236703">
        <w:rPr>
          <w:lang w:val="en-US"/>
        </w:rPr>
        <w:t>the D</w:t>
      </w:r>
      <w:r w:rsidR="00236703">
        <w:rPr>
          <w:lang w:val="en-US"/>
        </w:rPr>
        <w:t>S</w:t>
      </w:r>
      <w:r w:rsidR="00C42D25" w:rsidRPr="00236703">
        <w:rPr>
          <w:lang w:val="en-US"/>
        </w:rPr>
        <w:t>A range.</w:t>
      </w:r>
      <w:r w:rsidR="001D71A0" w:rsidRPr="00236703">
        <w:rPr>
          <w:lang w:val="en-US"/>
        </w:rPr>
        <w:t xml:space="preserve"> </w:t>
      </w:r>
      <w:r w:rsidR="00C974EB" w:rsidRPr="00236703">
        <w:rPr>
          <w:lang w:val="en-US"/>
        </w:rPr>
        <w:t xml:space="preserve">For parameters </w:t>
      </w:r>
      <w:r w:rsidR="00236703">
        <w:rPr>
          <w:lang w:val="en-US"/>
        </w:rPr>
        <w:t xml:space="preserve">which </w:t>
      </w:r>
      <w:r w:rsidR="00C974EB" w:rsidRPr="00236703">
        <w:rPr>
          <w:lang w:val="en-US"/>
        </w:rPr>
        <w:t>value</w:t>
      </w:r>
      <w:r w:rsidR="00236703">
        <w:rPr>
          <w:lang w:val="en-US"/>
        </w:rPr>
        <w:t xml:space="preserve"> differ</w:t>
      </w:r>
      <w:r w:rsidR="00C974EB" w:rsidRPr="00236703">
        <w:rPr>
          <w:lang w:val="en-US"/>
        </w:rPr>
        <w:t xml:space="preserve">s </w:t>
      </w:r>
      <w:r w:rsidR="002513ED" w:rsidRPr="00236703">
        <w:rPr>
          <w:lang w:val="en-US"/>
        </w:rPr>
        <w:t xml:space="preserve">by age group, a factor </w:t>
      </w:r>
      <w:r w:rsidR="00A552CB" w:rsidRPr="00236703">
        <w:rPr>
          <w:lang w:val="en-US"/>
        </w:rPr>
        <w:t xml:space="preserve">following </w:t>
      </w:r>
      <w:r w:rsidR="00311090" w:rsidRPr="00236703">
        <w:rPr>
          <w:lang w:val="en-US"/>
        </w:rPr>
        <w:t xml:space="preserve">the appropriate distribution </w:t>
      </w:r>
      <w:r w:rsidR="00E93DDC" w:rsidRPr="00236703">
        <w:rPr>
          <w:lang w:val="en-US"/>
        </w:rPr>
        <w:t xml:space="preserve">(e.g., Beta for probabilities, Gamma for costs) </w:t>
      </w:r>
      <w:r w:rsidR="002513ED" w:rsidRPr="00236703">
        <w:rPr>
          <w:lang w:val="en-US"/>
        </w:rPr>
        <w:t>was simulated</w:t>
      </w:r>
      <w:r w:rsidR="00311090" w:rsidRPr="00236703">
        <w:rPr>
          <w:lang w:val="en-US"/>
        </w:rPr>
        <w:t xml:space="preserve">, and values for each age group were multiplied </w:t>
      </w:r>
      <w:r w:rsidR="005215FD" w:rsidRPr="00236703">
        <w:rPr>
          <w:lang w:val="en-US"/>
        </w:rPr>
        <w:t xml:space="preserve">by this factor. This ensured that the </w:t>
      </w:r>
      <w:r w:rsidR="007353E2" w:rsidRPr="00236703">
        <w:rPr>
          <w:lang w:val="en-US"/>
        </w:rPr>
        <w:t xml:space="preserve">relative </w:t>
      </w:r>
      <w:r w:rsidR="002C7A12" w:rsidRPr="00236703">
        <w:rPr>
          <w:lang w:val="en-US"/>
        </w:rPr>
        <w:t>risks</w:t>
      </w:r>
      <w:r w:rsidR="00236703">
        <w:rPr>
          <w:lang w:val="en-US"/>
        </w:rPr>
        <w:t xml:space="preserve"> observed</w:t>
      </w:r>
      <w:r w:rsidR="005215FD" w:rsidRPr="00236703">
        <w:rPr>
          <w:lang w:val="en-US"/>
        </w:rPr>
        <w:t xml:space="preserve"> between age groups </w:t>
      </w:r>
      <w:r w:rsidR="00236703">
        <w:rPr>
          <w:lang w:val="en-US"/>
        </w:rPr>
        <w:t>were maintained</w:t>
      </w:r>
      <w:r w:rsidR="007A1E60" w:rsidRPr="00236703">
        <w:rPr>
          <w:lang w:val="en-US"/>
        </w:rPr>
        <w:t xml:space="preserve"> and avoid</w:t>
      </w:r>
      <w:r w:rsidR="00D01EFE" w:rsidRPr="00236703">
        <w:rPr>
          <w:lang w:val="en-US"/>
        </w:rPr>
        <w:t>ed</w:t>
      </w:r>
      <w:r w:rsidR="007A1E60" w:rsidRPr="00236703">
        <w:rPr>
          <w:lang w:val="en-US"/>
        </w:rPr>
        <w:t xml:space="preserve"> the simulation of unrealistic scenarios</w:t>
      </w:r>
      <w:r w:rsidR="005215FD" w:rsidRPr="00236703">
        <w:rPr>
          <w:lang w:val="en-US"/>
        </w:rPr>
        <w:t>.</w:t>
      </w:r>
      <w:r w:rsidR="002513ED" w:rsidRPr="00236703">
        <w:rPr>
          <w:lang w:val="en-US"/>
        </w:rPr>
        <w:t xml:space="preserve"> </w:t>
      </w:r>
      <w:r w:rsidR="00493E4F" w:rsidRPr="00236703">
        <w:rPr>
          <w:lang w:val="en-US"/>
        </w:rPr>
        <w:t>T</w:t>
      </w:r>
      <w:r w:rsidRPr="00236703">
        <w:rPr>
          <w:lang w:val="en-US"/>
        </w:rPr>
        <w:t xml:space="preserve">he model was run </w:t>
      </w:r>
      <w:r w:rsidR="00493E4F" w:rsidRPr="00236703">
        <w:rPr>
          <w:lang w:val="en-US"/>
        </w:rPr>
        <w:t xml:space="preserve">10,000 </w:t>
      </w:r>
      <w:r w:rsidR="005E2509" w:rsidRPr="00236703">
        <w:rPr>
          <w:lang w:val="en-US"/>
        </w:rPr>
        <w:t xml:space="preserve">times </w:t>
      </w:r>
      <w:r w:rsidRPr="00236703">
        <w:rPr>
          <w:lang w:val="en-US"/>
        </w:rPr>
        <w:t xml:space="preserve">with random values drawn from </w:t>
      </w:r>
      <w:r w:rsidR="00493E4F" w:rsidRPr="00236703">
        <w:rPr>
          <w:lang w:val="en-US"/>
        </w:rPr>
        <w:t xml:space="preserve">these </w:t>
      </w:r>
      <w:r w:rsidRPr="00236703">
        <w:rPr>
          <w:lang w:val="en-US"/>
        </w:rPr>
        <w:t xml:space="preserve">statistical distributions to obtain the distribution of the </w:t>
      </w:r>
      <w:r w:rsidR="00D96B9A" w:rsidRPr="00236703">
        <w:rPr>
          <w:lang w:val="en-US"/>
        </w:rPr>
        <w:t xml:space="preserve">model outcomes (ICER, </w:t>
      </w:r>
      <w:r w:rsidR="00592E01" w:rsidRPr="00236703">
        <w:rPr>
          <w:lang w:val="en-US"/>
        </w:rPr>
        <w:t xml:space="preserve">total </w:t>
      </w:r>
      <w:r w:rsidR="00D96B9A" w:rsidRPr="00236703">
        <w:rPr>
          <w:lang w:val="en-US"/>
        </w:rPr>
        <w:t>incremental costs</w:t>
      </w:r>
      <w:r w:rsidR="00CE1646" w:rsidRPr="00236703">
        <w:rPr>
          <w:lang w:val="en-US"/>
        </w:rPr>
        <w:t>,</w:t>
      </w:r>
      <w:r w:rsidR="00D96B9A" w:rsidRPr="00236703">
        <w:rPr>
          <w:lang w:val="en-US"/>
        </w:rPr>
        <w:t xml:space="preserve"> and QALYs)</w:t>
      </w:r>
      <w:r w:rsidRPr="00236703">
        <w:rPr>
          <w:lang w:val="en-US"/>
        </w:rPr>
        <w:t>.</w:t>
      </w:r>
    </w:p>
    <w:p w14:paraId="4C95A705" w14:textId="0EDDC478" w:rsidR="00BD6EF5" w:rsidRDefault="00BD6EF5" w:rsidP="003436A8">
      <w:pPr>
        <w:rPr>
          <w:highlight w:val="green"/>
          <w:lang w:val="en-US"/>
        </w:rPr>
      </w:pPr>
    </w:p>
    <w:p w14:paraId="765269AF" w14:textId="77777777" w:rsidR="00425A44" w:rsidRDefault="00425A44" w:rsidP="003436A8">
      <w:pPr>
        <w:rPr>
          <w:lang w:val="en-US"/>
        </w:rPr>
      </w:pPr>
    </w:p>
    <w:p w14:paraId="6E8AD326" w14:textId="77777777" w:rsidR="00425A44" w:rsidRDefault="00425A44" w:rsidP="003436A8">
      <w:pPr>
        <w:rPr>
          <w:lang w:val="en-US"/>
        </w:rPr>
        <w:sectPr w:rsidR="00425A44" w:rsidSect="00274C90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0AE9B28D" w14:textId="7D7CCBFD" w:rsidR="00236703" w:rsidRDefault="00236703" w:rsidP="00236703">
      <w:pPr>
        <w:pStyle w:val="Heading1"/>
        <w:rPr>
          <w:lang w:val="en-US"/>
        </w:rPr>
      </w:pPr>
      <w:r w:rsidRPr="0015254F">
        <w:rPr>
          <w:lang w:val="en-US"/>
        </w:rPr>
        <w:lastRenderedPageBreak/>
        <w:t xml:space="preserve">Supplementary </w:t>
      </w:r>
      <w:r w:rsidR="005842B3">
        <w:rPr>
          <w:lang w:val="en-US"/>
        </w:rPr>
        <w:t>T</w:t>
      </w:r>
      <w:r w:rsidRPr="0015254F">
        <w:rPr>
          <w:lang w:val="en-US"/>
        </w:rPr>
        <w:t>ables</w:t>
      </w:r>
    </w:p>
    <w:p w14:paraId="2618664A" w14:textId="51C3F801" w:rsidR="0053598D" w:rsidRDefault="0053598D" w:rsidP="00F201EB">
      <w:pPr>
        <w:pStyle w:val="Caption"/>
      </w:pPr>
      <w:r>
        <w:t>Table S</w:t>
      </w:r>
      <w:fldSimple w:instr=" SEQ Table_S \* ARABIC ">
        <w:r>
          <w:rPr>
            <w:noProof/>
          </w:rPr>
          <w:t>1</w:t>
        </w:r>
      </w:fldSimple>
      <w:r>
        <w:t xml:space="preserve">: </w:t>
      </w:r>
      <w:r w:rsidRPr="00116E0C">
        <w:t xml:space="preserve">Base case </w:t>
      </w:r>
      <w:r>
        <w:t xml:space="preserve">value </w:t>
      </w:r>
      <w:r w:rsidRPr="00116E0C">
        <w:t>and sensitivity analysis inputs</w:t>
      </w:r>
      <w:r>
        <w:rPr>
          <w:noProof/>
        </w:rPr>
        <w:t xml:space="preserve"> of main model parameters</w:t>
      </w:r>
    </w:p>
    <w:tbl>
      <w:tblPr>
        <w:tblStyle w:val="TableGrid"/>
        <w:tblW w:w="5000" w:type="pct"/>
        <w:tblLayout w:type="fixed"/>
        <w:tblLook w:val="0620" w:firstRow="1" w:lastRow="0" w:firstColumn="0" w:lastColumn="0" w:noHBand="1" w:noVBand="1"/>
      </w:tblPr>
      <w:tblGrid>
        <w:gridCol w:w="2405"/>
        <w:gridCol w:w="2268"/>
        <w:gridCol w:w="1986"/>
        <w:gridCol w:w="2407"/>
        <w:gridCol w:w="3169"/>
        <w:gridCol w:w="1713"/>
      </w:tblGrid>
      <w:tr w:rsidR="00AE30DB" w:rsidRPr="00CE322B" w14:paraId="2B7D0A66" w14:textId="77777777" w:rsidTr="00F201EB">
        <w:trPr>
          <w:tblHeader/>
        </w:trPr>
        <w:tc>
          <w:tcPr>
            <w:tcW w:w="862" w:type="pct"/>
            <w:vAlign w:val="center"/>
          </w:tcPr>
          <w:p w14:paraId="6F67253B" w14:textId="7145488B" w:rsidR="002A3466" w:rsidRPr="00F201EB" w:rsidRDefault="002A3466" w:rsidP="00B604B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813" w:type="pct"/>
            <w:vAlign w:val="center"/>
          </w:tcPr>
          <w:p w14:paraId="630C33E1" w14:textId="77777777" w:rsidR="002A3466" w:rsidRPr="00F201EB" w:rsidRDefault="002A3466" w:rsidP="00B604B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Parameter characteristics</w:t>
            </w:r>
          </w:p>
        </w:tc>
        <w:tc>
          <w:tcPr>
            <w:tcW w:w="712" w:type="pct"/>
            <w:vAlign w:val="center"/>
          </w:tcPr>
          <w:p w14:paraId="662F2ADC" w14:textId="32193712" w:rsidR="002A3466" w:rsidRPr="00F201EB" w:rsidRDefault="002A3466" w:rsidP="00B604B8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Base case value</w:t>
            </w:r>
          </w:p>
        </w:tc>
        <w:tc>
          <w:tcPr>
            <w:tcW w:w="863" w:type="pct"/>
            <w:vAlign w:val="center"/>
          </w:tcPr>
          <w:p w14:paraId="1DC8A9C3" w14:textId="05778D9B" w:rsidR="002A3466" w:rsidRPr="00F201EB" w:rsidRDefault="002A3466" w:rsidP="002A3466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Range for DSA</w:t>
            </w:r>
          </w:p>
        </w:tc>
        <w:tc>
          <w:tcPr>
            <w:tcW w:w="1136" w:type="pct"/>
            <w:vAlign w:val="center"/>
          </w:tcPr>
          <w:p w14:paraId="622D60FD" w14:textId="05DB7F77" w:rsidR="002A3466" w:rsidRPr="00F201EB" w:rsidRDefault="002A3466" w:rsidP="002A3466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Distribution for PSA</w:t>
            </w:r>
          </w:p>
          <w:p w14:paraId="7DEAAA3D" w14:textId="66BF56F2" w:rsidR="002A3466" w:rsidRPr="00F201EB" w:rsidRDefault="002A3466" w:rsidP="002A3466">
            <w:pPr>
              <w:pStyle w:val="NoSpacing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Theoretical 95% CI of simulated values</w:t>
            </w:r>
          </w:p>
        </w:tc>
        <w:tc>
          <w:tcPr>
            <w:tcW w:w="614" w:type="pct"/>
            <w:vAlign w:val="center"/>
          </w:tcPr>
          <w:p w14:paraId="3A8C17E2" w14:textId="00B0138D" w:rsidR="002A3466" w:rsidRPr="00F201EB" w:rsidRDefault="002A3466" w:rsidP="00B604B8">
            <w:pPr>
              <w:pStyle w:val="NoSpacing"/>
              <w:rPr>
                <w:b/>
                <w:bCs/>
                <w:sz w:val="20"/>
                <w:szCs w:val="20"/>
                <w:lang w:val="en-US"/>
              </w:rPr>
            </w:pPr>
            <w:r w:rsidRPr="00F201EB">
              <w:rPr>
                <w:b/>
                <w:bCs/>
                <w:sz w:val="20"/>
                <w:szCs w:val="20"/>
                <w:lang w:val="en-US"/>
              </w:rPr>
              <w:t>Source</w:t>
            </w:r>
          </w:p>
        </w:tc>
      </w:tr>
      <w:tr w:rsidR="00AE30DB" w:rsidRPr="00CE322B" w14:paraId="3B9A18AD" w14:textId="77777777" w:rsidTr="00AE30DB">
        <w:trPr>
          <w:trHeight w:val="255"/>
        </w:trPr>
        <w:tc>
          <w:tcPr>
            <w:tcW w:w="862" w:type="pct"/>
            <w:vMerge w:val="restart"/>
            <w:vAlign w:val="center"/>
          </w:tcPr>
          <w:p w14:paraId="7704C7F6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Life expectancy (years)</w:t>
            </w:r>
          </w:p>
        </w:tc>
        <w:tc>
          <w:tcPr>
            <w:tcW w:w="813" w:type="pct"/>
            <w:vAlign w:val="center"/>
          </w:tcPr>
          <w:p w14:paraId="0D783190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Women</w:t>
            </w:r>
          </w:p>
        </w:tc>
        <w:tc>
          <w:tcPr>
            <w:tcW w:w="712" w:type="pct"/>
            <w:vAlign w:val="center"/>
          </w:tcPr>
          <w:p w14:paraId="57122B44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79.3</w:t>
            </w:r>
          </w:p>
        </w:tc>
        <w:tc>
          <w:tcPr>
            <w:tcW w:w="863" w:type="pct"/>
            <w:vAlign w:val="center"/>
          </w:tcPr>
          <w:p w14:paraId="2268DB8A" w14:textId="17441B3A" w:rsidR="002A3466" w:rsidRPr="00F201EB" w:rsidRDefault="002A346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[75.3 ; 83.3]</w:t>
            </w:r>
          </w:p>
        </w:tc>
        <w:tc>
          <w:tcPr>
            <w:tcW w:w="1136" w:type="pct"/>
            <w:vAlign w:val="center"/>
          </w:tcPr>
          <w:p w14:paraId="329AA8EA" w14:textId="0321E4AE" w:rsidR="002A3466" w:rsidRPr="00F201EB" w:rsidRDefault="002A346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Normal(μ=79.30, σ=2.02)</w:t>
            </w:r>
          </w:p>
        </w:tc>
        <w:tc>
          <w:tcPr>
            <w:tcW w:w="614" w:type="pct"/>
            <w:vMerge w:val="restart"/>
            <w:vAlign w:val="center"/>
          </w:tcPr>
          <w:p w14:paraId="08912CAD" w14:textId="5B91EDC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CDC National Vital Statistics Reports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&lt;EndNote&gt;&lt;Cite&gt;&lt;Author&gt;Arias&lt;/Author&gt;&lt;Year&gt;2023&lt;/Year&gt;&lt;RecNum&gt;26&lt;/RecNum&gt;&lt;DisplayText&gt;[5]&lt;/DisplayText&gt;&lt;record&gt;&lt;rec-number&gt;26&lt;/rec-number&gt;&lt;foreign-keys&gt;&lt;key app="EN" db-id="9s0wxpzx3fvrryea2r95r0dbawsesfd9s2va" timestamp="1715903893"&gt;26&lt;/key&gt;&lt;/foreign-keys&gt;&lt;ref-type name="Journal Article"&gt;17&lt;/ref-type&gt;&lt;contributors&gt;&lt;authors&gt;&lt;author&gt;Arias, E.&lt;/author&gt;&lt;author&gt;Xu, J.&lt;/author&gt;&lt;author&gt;Kochanek, K.&lt;/author&gt;&lt;/authors&gt;&lt;/contributors&gt;&lt;titles&gt;&lt;title&gt;United States Life Tables, 2021&lt;/title&gt;&lt;secondary-title&gt;Natl Vital Stat Rep&lt;/secondary-title&gt;&lt;/titles&gt;&lt;periodical&gt;&lt;full-title&gt;Natl Vital Stat Rep&lt;/full-title&gt;&lt;/periodical&gt;&lt;pages&gt;1-64&lt;/pages&gt;&lt;volume&gt;72&lt;/volume&gt;&lt;number&gt;12&lt;/number&gt;&lt;keywords&gt;&lt;keyword&gt;Aged&lt;/keyword&gt;&lt;keyword&gt;Female&lt;/keyword&gt;&lt;keyword&gt;Humans&lt;/keyword&gt;&lt;keyword&gt;Infant, Newborn&lt;/keyword&gt;&lt;keyword&gt;Male&lt;/keyword&gt;&lt;keyword&gt;Ethnicity/statistics &amp;amp; numerical data&lt;/keyword&gt;&lt;keyword&gt;Hispanic or Latino&lt;/keyword&gt;&lt;keyword&gt;Life Expectancy/ethnology&lt;/keyword&gt;&lt;keyword&gt;*Life Tables&lt;/keyword&gt;&lt;keyword&gt;Medicare/statistics &amp;amp; numerical data&lt;/keyword&gt;&lt;keyword&gt;United States/epidemiology&lt;/keyword&gt;&lt;keyword&gt;Aged, 80 and over&lt;/keyword&gt;&lt;/keywords&gt;&lt;dates&gt;&lt;year&gt;2023&lt;/year&gt;&lt;pub-dates&gt;&lt;date&gt;Nov&lt;/date&gt;&lt;/pub-dates&gt;&lt;/dates&gt;&lt;isbn&gt;1551-8922&lt;/isbn&gt;&lt;accession-num&gt;38048433&lt;/accession-num&gt;&lt;urls&gt;&lt;/urls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[5]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F12B441" w14:textId="7E42AD0E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Range: </w:t>
            </w:r>
            <w:r w:rsidR="00441C6B" w:rsidRPr="00F201EB">
              <w:rPr>
                <w:sz w:val="20"/>
                <w:szCs w:val="20"/>
                <w:lang w:val="en-US"/>
              </w:rPr>
              <w:t xml:space="preserve">assumption </w:t>
            </w:r>
            <w:r w:rsidRPr="00F201EB">
              <w:rPr>
                <w:sz w:val="20"/>
                <w:szCs w:val="20"/>
                <w:lang w:val="en-US"/>
              </w:rPr>
              <w:t>base case ±5%</w:t>
            </w:r>
          </w:p>
        </w:tc>
      </w:tr>
      <w:tr w:rsidR="00AE30DB" w:rsidRPr="00CE322B" w14:paraId="4ED5B46D" w14:textId="77777777" w:rsidTr="00AE30DB">
        <w:trPr>
          <w:trHeight w:val="255"/>
        </w:trPr>
        <w:tc>
          <w:tcPr>
            <w:tcW w:w="862" w:type="pct"/>
            <w:vMerge/>
            <w:vAlign w:val="center"/>
          </w:tcPr>
          <w:p w14:paraId="21B17074" w14:textId="77777777" w:rsidR="002A3466" w:rsidRPr="00F201EB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F33D02F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Men</w:t>
            </w:r>
          </w:p>
        </w:tc>
        <w:tc>
          <w:tcPr>
            <w:tcW w:w="712" w:type="pct"/>
            <w:vAlign w:val="center"/>
          </w:tcPr>
          <w:p w14:paraId="71C65DD5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73.5</w:t>
            </w:r>
          </w:p>
        </w:tc>
        <w:tc>
          <w:tcPr>
            <w:tcW w:w="863" w:type="pct"/>
            <w:vAlign w:val="center"/>
          </w:tcPr>
          <w:p w14:paraId="703506A0" w14:textId="788DCB05" w:rsidR="002A3466" w:rsidRPr="00F201EB" w:rsidRDefault="002A346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[69.8 ; 77.2]</w:t>
            </w:r>
          </w:p>
        </w:tc>
        <w:tc>
          <w:tcPr>
            <w:tcW w:w="1136" w:type="pct"/>
            <w:vAlign w:val="center"/>
          </w:tcPr>
          <w:p w14:paraId="744AE8EA" w14:textId="2DAF6785" w:rsidR="002A3466" w:rsidRPr="00F201EB" w:rsidRDefault="002A346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Normal(μ=73.50, σ=1.88)</w:t>
            </w:r>
          </w:p>
        </w:tc>
        <w:tc>
          <w:tcPr>
            <w:tcW w:w="614" w:type="pct"/>
            <w:vMerge/>
            <w:vAlign w:val="center"/>
          </w:tcPr>
          <w:p w14:paraId="620AAE83" w14:textId="2743EF95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122C96" w:rsidRPr="00CE322B" w14:paraId="7DEF668F" w14:textId="77777777" w:rsidTr="00AE30DB">
        <w:trPr>
          <w:trHeight w:val="255"/>
        </w:trPr>
        <w:tc>
          <w:tcPr>
            <w:tcW w:w="1675" w:type="pct"/>
            <w:gridSpan w:val="2"/>
            <w:vAlign w:val="center"/>
          </w:tcPr>
          <w:p w14:paraId="22E30ED3" w14:textId="220F211F" w:rsidR="00122C96" w:rsidRPr="00F201EB" w:rsidRDefault="00122C9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Proportion of women</w:t>
            </w:r>
          </w:p>
        </w:tc>
        <w:tc>
          <w:tcPr>
            <w:tcW w:w="712" w:type="pct"/>
            <w:vAlign w:val="center"/>
          </w:tcPr>
          <w:p w14:paraId="7BBC7C22" w14:textId="13C76194" w:rsidR="00122C96" w:rsidRPr="00F201EB" w:rsidRDefault="00122C9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50.4%</w:t>
            </w:r>
          </w:p>
        </w:tc>
        <w:tc>
          <w:tcPr>
            <w:tcW w:w="863" w:type="pct"/>
            <w:vAlign w:val="center"/>
          </w:tcPr>
          <w:p w14:paraId="08F32023" w14:textId="75FEBCA3" w:rsidR="00122C96" w:rsidRPr="00F201EB" w:rsidRDefault="00122C9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[50.3% ; 50.5%]</w:t>
            </w:r>
          </w:p>
        </w:tc>
        <w:tc>
          <w:tcPr>
            <w:tcW w:w="1136" w:type="pct"/>
            <w:vAlign w:val="center"/>
          </w:tcPr>
          <w:p w14:paraId="722494E3" w14:textId="7EF088AE" w:rsidR="00122C96" w:rsidRPr="00F201EB" w:rsidRDefault="00122C96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Beta(μ=50.4%, σ=0.001)</w:t>
            </w:r>
          </w:p>
        </w:tc>
        <w:tc>
          <w:tcPr>
            <w:tcW w:w="614" w:type="pct"/>
            <w:vAlign w:val="center"/>
          </w:tcPr>
          <w:p w14:paraId="4E9CABE5" w14:textId="3E6F1852" w:rsidR="00997A03" w:rsidRPr="00F201EB" w:rsidRDefault="00997A03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US Census Bureau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 ExcludeYear="1"&gt;&lt;Author&gt;United States Census Bureau&lt;/Author&gt;&lt;RecNum&gt;25&lt;/RecNum&gt;&lt;DisplayText&gt;[4]&lt;/DisplayText&gt;&lt;record&gt;&lt;rec-number&gt;25&lt;/rec-number&gt;&lt;foreign-keys&gt;&lt;key app="EN" db-id="9s0wxpzx3fvrryea2r95r0dbawsesfd9s2va" timestamp="1715903706"&gt;25&lt;/key&gt;&lt;/foreign-keys&gt;&lt;ref-type name="Web Page"&gt;12&lt;/ref-type&gt;&lt;contributors&gt;&lt;authors&gt;&lt;author&gt;United States Census Bureau,.&lt;/author&gt;&lt;/authors&gt;&lt;/contributors&gt;&lt;titles&gt;&lt;title&gt;American Community Survey&lt;/title&gt;&lt;/titles&gt;&lt;volume&gt;2024&lt;/volume&gt;&lt;number&gt;15 May&lt;/number&gt;&lt;dates&gt;&lt;/dates&gt;&lt;urls&gt;&lt;related-urls&gt;&lt;url&gt;https://data.census.gov/table/ACSDP5Y2022.DP05?q=United%20States&amp;amp;g=010XX00US&lt;/url&gt;&lt;/related-urls&gt;&lt;/urls&gt;&lt;/record&gt;&lt;/Cite&gt;&lt;/EndNote&gt;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[4]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0070AED2" w14:textId="4D6FA1BD" w:rsidR="00122C96" w:rsidRPr="00F201EB" w:rsidRDefault="00122C9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Range: base case ±0.1% (Census bureau)</w:t>
            </w:r>
          </w:p>
        </w:tc>
      </w:tr>
      <w:tr w:rsidR="00AE30DB" w:rsidRPr="00CE322B" w14:paraId="0C82DDFE" w14:textId="77777777" w:rsidTr="00AE30DB">
        <w:trPr>
          <w:trHeight w:val="415"/>
        </w:trPr>
        <w:tc>
          <w:tcPr>
            <w:tcW w:w="862" w:type="pct"/>
            <w:vMerge w:val="restart"/>
            <w:vAlign w:val="center"/>
          </w:tcPr>
          <w:p w14:paraId="77779575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Population size by age group </w:t>
            </w:r>
          </w:p>
        </w:tc>
        <w:tc>
          <w:tcPr>
            <w:tcW w:w="813" w:type="pct"/>
            <w:vAlign w:val="center"/>
          </w:tcPr>
          <w:p w14:paraId="41AD9DDE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11–17 years</w:t>
            </w:r>
          </w:p>
        </w:tc>
        <w:tc>
          <w:tcPr>
            <w:tcW w:w="712" w:type="pct"/>
            <w:vAlign w:val="center"/>
          </w:tcPr>
          <w:p w14:paraId="3C8E2AEF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29,878,732</w:t>
            </w:r>
          </w:p>
        </w:tc>
        <w:tc>
          <w:tcPr>
            <w:tcW w:w="863" w:type="pct"/>
            <w:vAlign w:val="center"/>
          </w:tcPr>
          <w:p w14:paraId="5DCFADAF" w14:textId="2D240F50" w:rsidR="002A3466" w:rsidRPr="00F201EB" w:rsidRDefault="008D046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136" w:type="pct"/>
            <w:vAlign w:val="center"/>
          </w:tcPr>
          <w:p w14:paraId="388F1D7B" w14:textId="5B6C330C" w:rsidR="002A3466" w:rsidRPr="00F201EB" w:rsidRDefault="008D046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614" w:type="pct"/>
            <w:vMerge w:val="restart"/>
            <w:vAlign w:val="center"/>
          </w:tcPr>
          <w:p w14:paraId="562CD45F" w14:textId="163593C4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US Census Bureau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 ExcludeYear="1"&gt;&lt;Author&gt;United States Census Bureau&lt;/Author&gt;&lt;RecNum&gt;23&lt;/RecNum&gt;&lt;DisplayText&gt;[3]&lt;/DisplayText&gt;&lt;record&gt;&lt;rec-number&gt;23&lt;/rec-number&gt;&lt;foreign-keys&gt;&lt;key app="EN" db-id="9s0wxpzx3fvrryea2r95r0dbawsesfd9s2va" timestamp="1715901935"&gt;23&lt;/key&gt;&lt;/foreign-keys&gt;&lt;ref-type name="Web Page"&gt;12&lt;/ref-type&gt;&lt;contributors&gt;&lt;authors&gt;&lt;author&gt;United States Census Bureau,.&lt;/author&gt;&lt;/authors&gt;&lt;/contributors&gt;&lt;titles&gt;&lt;title&gt;Population and Housing Unit Estimates Datasets&lt;/title&gt;&lt;/titles&gt;&lt;volume&gt;2024&lt;/volume&gt;&lt;number&gt;15 May&lt;/number&gt;&lt;dates&gt;&lt;/dates&gt;&lt;urls&gt;&lt;related-urls&gt;&lt;url&gt;https://www.census.gov/programs-surveys/popest/data/data-sets.2000.List_1725564412.html&lt;/url&gt;&lt;/related-urls&gt;&lt;/urls&gt;&lt;/record&gt;&lt;/Cite&gt;&lt;/EndNote&gt;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[3]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3511F222" w14:textId="61C03604" w:rsidR="00122C96" w:rsidRPr="00F201EB" w:rsidRDefault="00122C9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Not included in SA</w:t>
            </w:r>
          </w:p>
        </w:tc>
      </w:tr>
      <w:tr w:rsidR="00AE30DB" w:rsidRPr="00CE322B" w14:paraId="701A101F" w14:textId="77777777" w:rsidTr="00AE30DB">
        <w:tc>
          <w:tcPr>
            <w:tcW w:w="862" w:type="pct"/>
            <w:vMerge/>
            <w:vAlign w:val="center"/>
          </w:tcPr>
          <w:p w14:paraId="138B125F" w14:textId="77777777" w:rsidR="002A3466" w:rsidRPr="00F201EB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94C89B9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18–25 years</w:t>
            </w:r>
          </w:p>
        </w:tc>
        <w:tc>
          <w:tcPr>
            <w:tcW w:w="712" w:type="pct"/>
            <w:vAlign w:val="center"/>
          </w:tcPr>
          <w:p w14:paraId="684C556C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35,674,439</w:t>
            </w:r>
          </w:p>
        </w:tc>
        <w:tc>
          <w:tcPr>
            <w:tcW w:w="863" w:type="pct"/>
            <w:vAlign w:val="center"/>
          </w:tcPr>
          <w:p w14:paraId="343388D7" w14:textId="361EC76F" w:rsidR="002A3466" w:rsidRPr="00F201EB" w:rsidRDefault="008D046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136" w:type="pct"/>
            <w:vAlign w:val="center"/>
          </w:tcPr>
          <w:p w14:paraId="6F3E7E59" w14:textId="45E94D13" w:rsidR="002A3466" w:rsidRPr="00F201EB" w:rsidRDefault="008D046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614" w:type="pct"/>
            <w:vMerge/>
            <w:vAlign w:val="center"/>
          </w:tcPr>
          <w:p w14:paraId="5375FA8F" w14:textId="6DC30FB5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F60243" w:rsidRPr="00CE322B" w14:paraId="17495747" w14:textId="77777777" w:rsidTr="00AE30DB">
        <w:trPr>
          <w:trHeight w:val="758"/>
        </w:trPr>
        <w:tc>
          <w:tcPr>
            <w:tcW w:w="862" w:type="pct"/>
            <w:vMerge w:val="restart"/>
            <w:vAlign w:val="center"/>
          </w:tcPr>
          <w:p w14:paraId="32E95CBD" w14:textId="77777777" w:rsidR="00F60243" w:rsidRPr="00F201EB" w:rsidRDefault="00F60243" w:rsidP="003434A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IMD rates </w:t>
            </w:r>
          </w:p>
        </w:tc>
        <w:tc>
          <w:tcPr>
            <w:tcW w:w="813" w:type="pct"/>
            <w:vAlign w:val="center"/>
          </w:tcPr>
          <w:p w14:paraId="3D9792A8" w14:textId="77777777" w:rsidR="00F60243" w:rsidRPr="00F201EB" w:rsidRDefault="00F60243" w:rsidP="003434A5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11–17 years</w:t>
            </w:r>
          </w:p>
        </w:tc>
        <w:tc>
          <w:tcPr>
            <w:tcW w:w="712" w:type="pct"/>
            <w:vAlign w:val="center"/>
          </w:tcPr>
          <w:p w14:paraId="7E65B346" w14:textId="77777777" w:rsidR="00F60243" w:rsidRPr="00861460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61460">
              <w:rPr>
                <w:lang w:val="en-US"/>
              </w:rPr>
              <w:t>A: 0.0</w:t>
            </w:r>
          </w:p>
          <w:p w14:paraId="1E9B8768" w14:textId="77777777" w:rsidR="00F60243" w:rsidRPr="00861460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61460">
              <w:rPr>
                <w:lang w:val="en-US"/>
              </w:rPr>
              <w:t xml:space="preserve">B: </w:t>
            </w:r>
            <w:r>
              <w:rPr>
                <w:lang w:val="en-US"/>
              </w:rPr>
              <w:t>0.974</w:t>
            </w:r>
          </w:p>
          <w:p w14:paraId="4FA667BD" w14:textId="77777777" w:rsidR="00F60243" w:rsidRPr="00861460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61460">
              <w:rPr>
                <w:lang w:val="en-US"/>
              </w:rPr>
              <w:t xml:space="preserve">C: </w:t>
            </w:r>
            <w:r>
              <w:rPr>
                <w:lang w:val="en-US"/>
              </w:rPr>
              <w:t>0.</w:t>
            </w:r>
            <w:r w:rsidRPr="00861460">
              <w:rPr>
                <w:lang w:val="en-US"/>
              </w:rPr>
              <w:t>33</w:t>
            </w:r>
            <w:r>
              <w:rPr>
                <w:lang w:val="en-US"/>
              </w:rPr>
              <w:t>5</w:t>
            </w:r>
            <w:r w:rsidRPr="00861460">
              <w:rPr>
                <w:lang w:val="en-US"/>
              </w:rPr>
              <w:t>6</w:t>
            </w:r>
          </w:p>
          <w:p w14:paraId="3DE69806" w14:textId="77777777" w:rsidR="00F60243" w:rsidRPr="00861460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61460">
              <w:rPr>
                <w:lang w:val="en-US"/>
              </w:rPr>
              <w:t>W:</w:t>
            </w:r>
            <w:r>
              <w:rPr>
                <w:lang w:val="en-US"/>
              </w:rPr>
              <w:t xml:space="preserve"> </w:t>
            </w:r>
            <w:r w:rsidRPr="00861460">
              <w:rPr>
                <w:lang w:val="en-US"/>
              </w:rPr>
              <w:t>0.0</w:t>
            </w:r>
          </w:p>
          <w:p w14:paraId="3CD02AB2" w14:textId="464A3442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861460">
              <w:rPr>
                <w:lang w:val="en-US"/>
              </w:rPr>
              <w:t xml:space="preserve">Y: </w:t>
            </w:r>
            <w:r>
              <w:rPr>
                <w:lang w:val="en-US"/>
              </w:rPr>
              <w:t>0.</w:t>
            </w:r>
            <w:r w:rsidRPr="00861460">
              <w:rPr>
                <w:lang w:val="en-US"/>
              </w:rPr>
              <w:t>27</w:t>
            </w:r>
            <w:r>
              <w:rPr>
                <w:lang w:val="en-US"/>
              </w:rPr>
              <w:t>07</w:t>
            </w:r>
          </w:p>
        </w:tc>
        <w:tc>
          <w:tcPr>
            <w:tcW w:w="863" w:type="pct"/>
            <w:vMerge w:val="restart"/>
            <w:vAlign w:val="center"/>
          </w:tcPr>
          <w:p w14:paraId="45B96547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B: [-19.0% ; +21.0%]</w:t>
            </w:r>
          </w:p>
          <w:p w14:paraId="746F2CD5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C: [-13.0% ; +14.0%]</w:t>
            </w:r>
          </w:p>
          <w:p w14:paraId="6817D1A0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W: [-17.0% ; +18.0%]</w:t>
            </w:r>
          </w:p>
          <w:p w14:paraId="5B8EAA15" w14:textId="74D1D6D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Y: [-84.0% ; +160.0%]</w:t>
            </w:r>
          </w:p>
        </w:tc>
        <w:tc>
          <w:tcPr>
            <w:tcW w:w="1136" w:type="pct"/>
            <w:vMerge w:val="restart"/>
            <w:vAlign w:val="center"/>
          </w:tcPr>
          <w:p w14:paraId="0515452B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B: Beta(μ=0.50, σ=0.11)+0.5 =&gt; ±21.0%</w:t>
            </w:r>
          </w:p>
          <w:p w14:paraId="1C0B2CBC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C: Beta(μ=0.50, σ=0.07)+0.5 =&gt; ±14.0%</w:t>
            </w:r>
          </w:p>
          <w:p w14:paraId="73BFDEEB" w14:textId="7777777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pl-PL"/>
              </w:rPr>
            </w:pPr>
            <w:r w:rsidRPr="00F201EB">
              <w:rPr>
                <w:sz w:val="20"/>
                <w:szCs w:val="20"/>
                <w:lang w:val="pl-PL"/>
              </w:rPr>
              <w:t>W: Beta(</w:t>
            </w:r>
            <w:r w:rsidRPr="00F201EB">
              <w:rPr>
                <w:sz w:val="20"/>
                <w:szCs w:val="20"/>
                <w:lang w:val="en-US"/>
              </w:rPr>
              <w:t>μ</w:t>
            </w:r>
            <w:r w:rsidRPr="00F201EB">
              <w:rPr>
                <w:sz w:val="20"/>
                <w:szCs w:val="20"/>
                <w:lang w:val="pl-PL"/>
              </w:rPr>
              <w:t xml:space="preserve">=0.50, </w:t>
            </w:r>
            <w:r w:rsidRPr="00F201EB">
              <w:rPr>
                <w:sz w:val="20"/>
                <w:szCs w:val="20"/>
                <w:lang w:val="en-US"/>
              </w:rPr>
              <w:t>σ</w:t>
            </w:r>
            <w:r w:rsidRPr="00F201EB">
              <w:rPr>
                <w:sz w:val="20"/>
                <w:szCs w:val="20"/>
                <w:lang w:val="pl-PL"/>
              </w:rPr>
              <w:t>=0.09)+0.5 =&gt; ±18.0%</w:t>
            </w:r>
          </w:p>
          <w:p w14:paraId="4029EB22" w14:textId="22D7C72C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pl-PL"/>
              </w:rPr>
            </w:pPr>
            <w:r w:rsidRPr="00F201EB">
              <w:rPr>
                <w:sz w:val="20"/>
                <w:szCs w:val="20"/>
                <w:lang w:val="pl-PL"/>
              </w:rPr>
              <w:t>Y: Beta(</w:t>
            </w:r>
            <w:r w:rsidRPr="00F201EB">
              <w:rPr>
                <w:sz w:val="20"/>
                <w:szCs w:val="20"/>
                <w:lang w:val="en-US"/>
              </w:rPr>
              <w:t>μ</w:t>
            </w:r>
            <w:r w:rsidRPr="00F201EB">
              <w:rPr>
                <w:sz w:val="20"/>
                <w:szCs w:val="20"/>
                <w:lang w:val="pl-PL"/>
              </w:rPr>
              <w:t xml:space="preserve">=0.50, </w:t>
            </w:r>
            <w:r w:rsidRPr="00F201EB">
              <w:rPr>
                <w:sz w:val="20"/>
                <w:szCs w:val="20"/>
                <w:lang w:val="en-US"/>
              </w:rPr>
              <w:t>σ</w:t>
            </w:r>
            <w:r w:rsidRPr="00F201EB">
              <w:rPr>
                <w:sz w:val="20"/>
                <w:szCs w:val="20"/>
                <w:lang w:val="pl-PL"/>
              </w:rPr>
              <w:t>=0.47)+0.5 =&gt; ±50.0%</w:t>
            </w:r>
          </w:p>
        </w:tc>
        <w:tc>
          <w:tcPr>
            <w:tcW w:w="614" w:type="pct"/>
            <w:vMerge w:val="restart"/>
            <w:vAlign w:val="center"/>
          </w:tcPr>
          <w:p w14:paraId="7DEE9A9C" w14:textId="17D85059" w:rsidR="00F60243" w:rsidRPr="00F201EB" w:rsidRDefault="00F60243" w:rsidP="003434A5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US surveillance data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Pr="00F201EB">
              <w:rPr>
                <w:sz w:val="20"/>
                <w:szCs w:val="20"/>
                <w:lang w:val="en-US"/>
              </w:rPr>
              <w:t xml:space="preserve"> and Shepard et al.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&lt;EndNote&gt;&lt;Cite&gt;&lt;Author&gt;Shepard&lt;/Author&gt;&lt;Year&gt;2005&lt;/Year&gt;&lt;RecNum&gt;22&lt;/RecNum&gt;&lt;DisplayText&gt;[6]&lt;/DisplayText&gt;&lt;record&gt;&lt;rec-number&gt;22&lt;/rec-number&gt;&lt;foreign-keys&gt;&lt;key app="EN" db-id="9s0wxpzx3fvrryea2r95r0dbawsesfd9s2va" timestamp="1715901702"&gt;22&lt;/key&gt;&lt;/foreign-keys&gt;&lt;ref-type name="Journal Article"&gt;17&lt;/ref-type&gt;&lt;contributors&gt;&lt;authors&gt;&lt;author&gt;Shepard, C. W.&lt;/author&gt;&lt;author&gt;Ortega-Sanchez, I. R.&lt;/author&gt;&lt;author&gt;Scott, R. D., 2nd&lt;/author&gt;&lt;author&gt;Rosenstein, N. E.&lt;/author&gt;&lt;/authors&gt;&lt;/contributors&gt;&lt;auth-address&gt;Division of Viral Hepatitis, National Center for Infectious Diseases, US Centers for Disease Control and Prevention, 1600 Clifton Rd, MS G37, Atlanta, GA 30333, USA. cvs8@cdc.gov&lt;/auth-address&gt;&lt;titles&gt;&lt;title&gt;Cost-effectiveness of conjugate meningococcal vaccination strategies in the United States&lt;/title&gt;&lt;secondary-title&gt;Pediatrics&lt;/secondary-title&gt;&lt;/titles&gt;&lt;periodical&gt;&lt;full-title&gt;Pediatrics&lt;/full-title&gt;&lt;/periodical&gt;&lt;pages&gt;1220-32&lt;/pages&gt;&lt;volume&gt;115&lt;/volume&gt;&lt;number&gt;5&lt;/number&gt;&lt;keywords&gt;&lt;keyword&gt;Adolescent&lt;/keyword&gt;&lt;keyword&gt;Age Factors&lt;/keyword&gt;&lt;keyword&gt;Cost of Illness&lt;/keyword&gt;&lt;keyword&gt;Cost-Benefit Analysis&lt;/keyword&gt;&lt;keyword&gt;Decision Trees&lt;/keyword&gt;&lt;keyword&gt;*Health Care Costs&lt;/keyword&gt;&lt;keyword&gt;Health Policy&lt;/keyword&gt;&lt;keyword&gt;Humans&lt;/keyword&gt;&lt;keyword&gt;Incidence&lt;/keyword&gt;&lt;keyword&gt;Infant&lt;/keyword&gt;&lt;keyword&gt;Meningococcal Infections/economics/epidemiology/*prevention &amp;amp; control&lt;/keyword&gt;&lt;keyword&gt;Meningococcal Vaccines/*economics&lt;/keyword&gt;&lt;keyword&gt;Models, Econometric&lt;/keyword&gt;&lt;keyword&gt;Neisseria meningitidis&lt;/keyword&gt;&lt;keyword&gt;Quality-Adjusted Life Years&lt;/keyword&gt;&lt;keyword&gt;United States/epidemiology&lt;/keyword&gt;&lt;keyword&gt;Vaccines, Conjugate/economics&lt;/keyword&gt;&lt;/keywords&gt;&lt;dates&gt;&lt;year&gt;2005&lt;/year&gt;&lt;pub-dates&gt;&lt;date&gt;May&lt;/date&gt;&lt;/pub-dates&gt;&lt;/dates&gt;&lt;isbn&gt;0031-4005&lt;/isbn&gt;&lt;accession-num&gt;15867028&lt;/accession-num&gt;&lt;urls&gt;&lt;/urls&gt;&lt;electronic-resource-num&gt;10.1542/peds.2004-2514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[6]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1902B0E7" w14:textId="17E05F68" w:rsidR="00F60243" w:rsidRPr="00F201EB" w:rsidRDefault="00F60243" w:rsidP="003434A5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Range: % of variation estimated using 95% CI of beta distributions with number of cases and age group size</w:t>
            </w:r>
          </w:p>
        </w:tc>
      </w:tr>
      <w:tr w:rsidR="00F60243" w:rsidRPr="00CE322B" w14:paraId="04093267" w14:textId="77777777" w:rsidTr="00AE30DB">
        <w:trPr>
          <w:trHeight w:val="757"/>
        </w:trPr>
        <w:tc>
          <w:tcPr>
            <w:tcW w:w="862" w:type="pct"/>
            <w:vMerge/>
            <w:vAlign w:val="center"/>
          </w:tcPr>
          <w:p w14:paraId="73A5EB99" w14:textId="77777777" w:rsidR="00F60243" w:rsidRPr="00F201EB" w:rsidRDefault="00F60243" w:rsidP="003434A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3F4C3E40" w14:textId="77777777" w:rsidR="00F60243" w:rsidRPr="00F201EB" w:rsidRDefault="00F60243" w:rsidP="003434A5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18–25 years</w:t>
            </w:r>
          </w:p>
        </w:tc>
        <w:tc>
          <w:tcPr>
            <w:tcW w:w="712" w:type="pct"/>
            <w:vAlign w:val="center"/>
          </w:tcPr>
          <w:p w14:paraId="06A43213" w14:textId="77777777" w:rsidR="00F60243" w:rsidRPr="008E4EF1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E4EF1">
              <w:rPr>
                <w:lang w:val="en-US"/>
              </w:rPr>
              <w:t>A: 0.0</w:t>
            </w:r>
          </w:p>
          <w:p w14:paraId="6421C297" w14:textId="77777777" w:rsidR="00F60243" w:rsidRPr="008E4EF1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E4EF1">
              <w:rPr>
                <w:lang w:val="en-US"/>
              </w:rPr>
              <w:t xml:space="preserve">B: </w:t>
            </w:r>
            <w:r>
              <w:rPr>
                <w:lang w:val="en-US"/>
              </w:rPr>
              <w:t>0.</w:t>
            </w:r>
            <w:r w:rsidRPr="008E4EF1">
              <w:rPr>
                <w:lang w:val="en-US"/>
              </w:rPr>
              <w:t>22</w:t>
            </w:r>
            <w:r>
              <w:rPr>
                <w:lang w:val="en-US"/>
              </w:rPr>
              <w:t>5</w:t>
            </w:r>
            <w:r w:rsidRPr="008E4EF1">
              <w:rPr>
                <w:lang w:val="en-US"/>
              </w:rPr>
              <w:t>6</w:t>
            </w:r>
          </w:p>
          <w:p w14:paraId="7E3303D4" w14:textId="77777777" w:rsidR="00F60243" w:rsidRPr="008E4EF1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E4EF1">
              <w:rPr>
                <w:lang w:val="en-US"/>
              </w:rPr>
              <w:t xml:space="preserve">C: </w:t>
            </w:r>
            <w:r>
              <w:rPr>
                <w:lang w:val="en-US"/>
              </w:rPr>
              <w:t>0.</w:t>
            </w:r>
            <w:r w:rsidRPr="008E4EF1">
              <w:rPr>
                <w:lang w:val="en-US"/>
              </w:rPr>
              <w:t>365</w:t>
            </w:r>
            <w:r>
              <w:rPr>
                <w:lang w:val="en-US"/>
              </w:rPr>
              <w:t>2</w:t>
            </w:r>
          </w:p>
          <w:p w14:paraId="0626C837" w14:textId="77777777" w:rsidR="00F60243" w:rsidRPr="008E4EF1" w:rsidRDefault="00F60243" w:rsidP="003434A5">
            <w:pPr>
              <w:pStyle w:val="NoSpacing"/>
              <w:jc w:val="center"/>
              <w:rPr>
                <w:lang w:val="en-US"/>
              </w:rPr>
            </w:pPr>
            <w:r w:rsidRPr="008E4EF1">
              <w:rPr>
                <w:lang w:val="en-US"/>
              </w:rPr>
              <w:t>W: 0.</w:t>
            </w:r>
            <w:r>
              <w:rPr>
                <w:lang w:val="en-US"/>
              </w:rPr>
              <w:t>0079</w:t>
            </w:r>
          </w:p>
          <w:p w14:paraId="6222E19B" w14:textId="300F72DB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8E4EF1">
              <w:rPr>
                <w:lang w:val="en-US"/>
              </w:rPr>
              <w:t xml:space="preserve">Y: </w:t>
            </w:r>
            <w:r>
              <w:rPr>
                <w:lang w:val="en-US"/>
              </w:rPr>
              <w:t>0.</w:t>
            </w:r>
            <w:r w:rsidRPr="008E4EF1">
              <w:rPr>
                <w:lang w:val="en-US"/>
              </w:rPr>
              <w:t>18</w:t>
            </w:r>
            <w:r>
              <w:rPr>
                <w:lang w:val="en-US"/>
              </w:rPr>
              <w:t>09</w:t>
            </w:r>
          </w:p>
        </w:tc>
        <w:tc>
          <w:tcPr>
            <w:tcW w:w="863" w:type="pct"/>
            <w:vMerge/>
            <w:vAlign w:val="center"/>
          </w:tcPr>
          <w:p w14:paraId="1E5A0D7D" w14:textId="6D75F3A3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pct"/>
            <w:vMerge/>
            <w:vAlign w:val="center"/>
          </w:tcPr>
          <w:p w14:paraId="45271E76" w14:textId="624C0007" w:rsidR="00F60243" w:rsidRPr="00F201EB" w:rsidRDefault="00F60243" w:rsidP="003434A5">
            <w:pPr>
              <w:pStyle w:val="NoSpacing"/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614" w:type="pct"/>
            <w:vMerge/>
            <w:vAlign w:val="center"/>
          </w:tcPr>
          <w:p w14:paraId="6F35F51C" w14:textId="15C1C173" w:rsidR="00F60243" w:rsidRPr="00F201EB" w:rsidRDefault="00F60243" w:rsidP="003434A5">
            <w:pPr>
              <w:pStyle w:val="NoSpacing"/>
              <w:rPr>
                <w:sz w:val="20"/>
                <w:szCs w:val="20"/>
                <w:lang w:val="pl-PL"/>
              </w:rPr>
            </w:pPr>
          </w:p>
        </w:tc>
      </w:tr>
      <w:tr w:rsidR="00AE30DB" w:rsidRPr="00CE322B" w14:paraId="6378219D" w14:textId="77777777" w:rsidTr="00AE30DB">
        <w:tc>
          <w:tcPr>
            <w:tcW w:w="862" w:type="pct"/>
            <w:vMerge w:val="restart"/>
            <w:vAlign w:val="center"/>
          </w:tcPr>
          <w:p w14:paraId="6FDF5D60" w14:textId="77777777" w:rsidR="00AE30DB" w:rsidRPr="00F201EB" w:rsidRDefault="00AE30DB" w:rsidP="00F201EB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Distribution of clinical presentation of IMD </w:t>
            </w:r>
          </w:p>
        </w:tc>
        <w:tc>
          <w:tcPr>
            <w:tcW w:w="813" w:type="pct"/>
            <w:vAlign w:val="center"/>
          </w:tcPr>
          <w:p w14:paraId="670E2269" w14:textId="77777777" w:rsidR="00AE30DB" w:rsidRPr="00F201EB" w:rsidRDefault="00AE30DB" w:rsidP="00F201EB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Meningitis</w:t>
            </w:r>
          </w:p>
        </w:tc>
        <w:tc>
          <w:tcPr>
            <w:tcW w:w="712" w:type="pct"/>
            <w:vAlign w:val="center"/>
          </w:tcPr>
          <w:p w14:paraId="244AFDC6" w14:textId="77777777" w:rsidR="00AE30DB" w:rsidRPr="00F201EB" w:rsidRDefault="00AE30DB" w:rsidP="00F201EB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50.6%</w:t>
            </w:r>
          </w:p>
        </w:tc>
        <w:tc>
          <w:tcPr>
            <w:tcW w:w="863" w:type="pct"/>
            <w:vAlign w:val="center"/>
          </w:tcPr>
          <w:p w14:paraId="4373F3FE" w14:textId="110167DC" w:rsidR="00AE30DB" w:rsidRPr="00F201EB" w:rsidRDefault="00AE30DB" w:rsidP="00F201EB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[52.5% ; 47.7%]</w:t>
            </w:r>
          </w:p>
        </w:tc>
        <w:tc>
          <w:tcPr>
            <w:tcW w:w="1136" w:type="pct"/>
            <w:vMerge w:val="restart"/>
            <w:vAlign w:val="center"/>
          </w:tcPr>
          <w:p w14:paraId="566FE56E" w14:textId="3EF23FD2" w:rsidR="00AE30DB" w:rsidRPr="00F201EB" w:rsidRDefault="00AE30DB" w:rsidP="00F201EB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Dirichlet(α1=1,536.05, α2=1,013.91, α3=487.05)</w:t>
            </w:r>
          </w:p>
        </w:tc>
        <w:tc>
          <w:tcPr>
            <w:tcW w:w="614" w:type="pct"/>
            <w:vMerge w:val="restart"/>
            <w:vAlign w:val="center"/>
          </w:tcPr>
          <w:p w14:paraId="0472009A" w14:textId="71A0A5B6" w:rsidR="00B9671F" w:rsidRPr="00F201EB" w:rsidRDefault="00B9671F" w:rsidP="00F201EB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Davis et al.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&lt;EndNote&gt;&lt;Cite&gt;&lt;Author&gt;Davis&lt;/Author&gt;&lt;Year&gt;2011&lt;/Year&gt;&lt;RecNum&gt;31&lt;/RecNum&gt;&lt;DisplayText&gt;[16]&lt;/DisplayText&gt;&lt;record&gt;&lt;rec-number&gt;31&lt;/rec-number&gt;&lt;foreign-keys&gt;&lt;key app="EN" db-id="9s0wxpzx3fvrryea2r95r0dbawsesfd9s2va" timestamp="1715938760"&gt;31&lt;/key&gt;&lt;/foreign-keys&gt;&lt;ref-type name="Journal Article"&gt;17&lt;/ref-type&gt;&lt;contributors&gt;&lt;authors&gt;&lt;author&gt;Davis, K. L.&lt;/author&gt;&lt;author&gt;Misurski, D.&lt;/author&gt;&lt;author&gt;Miller, J. M.&lt;/author&gt;&lt;author&gt;Bell, T. J.&lt;/author&gt;&lt;author&gt;Bapat, B.&lt;/author&gt;&lt;/authors&gt;&lt;/contributors&gt;&lt;auth-address&gt;RTI Health Solutions, Research Triangle Park, NC, USA. kldavis@rti.org&lt;/auth-address&gt;&lt;titles&gt;&lt;title&gt;Cost of acute hospitalization and post-discharge follow-up care for meningococcal disease in the US&lt;/title&gt;&lt;secondary-title&gt;Hum Vaccin&lt;/secondary-title&gt;&lt;/titles&gt;&lt;periodical&gt;&lt;full-title&gt;Hum Vaccin&lt;/full-title&gt;&lt;/periodical&gt;&lt;pages&gt;96-101&lt;/pages&gt;&lt;volume&gt;7&lt;/volume&gt;&lt;number&gt;1&lt;/number&gt;&lt;edition&gt;20110101&lt;/edition&gt;&lt;keywords&gt;&lt;keyword&gt;Adolescent&lt;/keyword&gt;&lt;keyword&gt;Adult&lt;/keyword&gt;&lt;keyword&gt;Aged&lt;/keyword&gt;&lt;keyword&gt;Aged, 80 and over&lt;/keyword&gt;&lt;keyword&gt;Child&lt;/keyword&gt;&lt;keyword&gt;Child, Preschool&lt;/keyword&gt;&lt;keyword&gt;Female&lt;/keyword&gt;&lt;keyword&gt;Health Care Costs/*statistics &amp;amp; numerical data&lt;/keyword&gt;&lt;keyword&gt;Hospitalization/*economics/*statistics &amp;amp; numerical data&lt;/keyword&gt;&lt;keyword&gt;Humans&lt;/keyword&gt;&lt;keyword&gt;Infant&lt;/keyword&gt;&lt;keyword&gt;Infant, Newborn&lt;/keyword&gt;&lt;keyword&gt;Male&lt;/keyword&gt;&lt;keyword&gt;Meningitis, Meningococcal/*economics/*epidemiology&lt;/keyword&gt;&lt;keyword&gt;Middle Aged&lt;/keyword&gt;&lt;keyword&gt;Patient Discharge/economics&lt;/keyword&gt;&lt;keyword&gt;Retrospective Studies&lt;/keyword&gt;&lt;keyword&gt;United States/epidemiology&lt;/keyword&gt;&lt;keyword&gt;Young Adult&lt;/keyword&gt;&lt;/keywords&gt;&lt;dates&gt;&lt;year&gt;2011&lt;/year&gt;&lt;pub-dates&gt;&lt;date&gt;Jan 1&lt;/date&gt;&lt;/pub-dates&gt;&lt;/dates&gt;&lt;isbn&gt;1554-8600&lt;/isbn&gt;&lt;accession-num&gt;21278486&lt;/accession-num&gt;&lt;urls&gt;&lt;/urls&gt;&lt;electronic-resource-num&gt;10.4161/hv.7.1.13692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[16]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BF6506C" w14:textId="5D6C663A" w:rsidR="00AE30DB" w:rsidRPr="00F201EB" w:rsidRDefault="00AE30DB" w:rsidP="00F201EB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Range: 95% CI of a Dirichlet distribution</w:t>
            </w:r>
            <w:r w:rsidR="004451C0" w:rsidRPr="00F201EB">
              <w:rPr>
                <w:sz w:val="20"/>
                <w:szCs w:val="20"/>
                <w:lang w:val="en-US"/>
              </w:rPr>
              <w:t xml:space="preserve"> </w:t>
            </w:r>
            <w:r w:rsidR="004451C0" w:rsidRPr="00F201EB">
              <w:rPr>
                <w:sz w:val="20"/>
                <w:szCs w:val="20"/>
                <w:lang w:val="en-US"/>
              </w:rPr>
              <w:lastRenderedPageBreak/>
              <w:t>based on number of cases in Davis et al.</w:t>
            </w:r>
          </w:p>
        </w:tc>
      </w:tr>
      <w:tr w:rsidR="00AE30DB" w:rsidRPr="00CE322B" w14:paraId="4809C24C" w14:textId="77777777" w:rsidTr="00AE30DB">
        <w:tc>
          <w:tcPr>
            <w:tcW w:w="862" w:type="pct"/>
            <w:vMerge/>
            <w:vAlign w:val="center"/>
          </w:tcPr>
          <w:p w14:paraId="12AE70E9" w14:textId="77777777" w:rsidR="00AE30DB" w:rsidRPr="00C55EC3" w:rsidRDefault="00AE30DB" w:rsidP="00C55EC3">
            <w:pPr>
              <w:pStyle w:val="NoSpacing"/>
              <w:keepNext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492E4B33" w14:textId="77777777" w:rsidR="00AE30DB" w:rsidRPr="00C55EC3" w:rsidRDefault="00AE30DB" w:rsidP="00C55EC3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Septicemia</w:t>
            </w:r>
          </w:p>
        </w:tc>
        <w:tc>
          <w:tcPr>
            <w:tcW w:w="712" w:type="pct"/>
            <w:vAlign w:val="center"/>
          </w:tcPr>
          <w:p w14:paraId="1007B1FB" w14:textId="77777777" w:rsidR="00AE30DB" w:rsidRPr="00C55EC3" w:rsidRDefault="00AE30DB" w:rsidP="00C55EC3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33.4%</w:t>
            </w:r>
          </w:p>
        </w:tc>
        <w:tc>
          <w:tcPr>
            <w:tcW w:w="863" w:type="pct"/>
            <w:vAlign w:val="center"/>
          </w:tcPr>
          <w:p w14:paraId="3D943C01" w14:textId="0A29CF55" w:rsidR="00AE30DB" w:rsidRPr="00C55EC3" w:rsidRDefault="00AE30DB" w:rsidP="00C55EC3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[32.7% ; 34.9%]</w:t>
            </w:r>
          </w:p>
        </w:tc>
        <w:tc>
          <w:tcPr>
            <w:tcW w:w="1136" w:type="pct"/>
            <w:vMerge/>
            <w:vAlign w:val="center"/>
          </w:tcPr>
          <w:p w14:paraId="26501295" w14:textId="5566F6E4" w:rsidR="00AE30DB" w:rsidRPr="00C55EC3" w:rsidRDefault="00AE30DB" w:rsidP="00C55EC3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Merge/>
            <w:vAlign w:val="center"/>
          </w:tcPr>
          <w:p w14:paraId="1243A47B" w14:textId="38DA35D6" w:rsidR="00AE30DB" w:rsidRPr="00C55EC3" w:rsidRDefault="00AE30DB" w:rsidP="00C55EC3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39B40BE1" w14:textId="77777777" w:rsidTr="00AE30DB">
        <w:tc>
          <w:tcPr>
            <w:tcW w:w="862" w:type="pct"/>
            <w:vMerge/>
            <w:vAlign w:val="center"/>
          </w:tcPr>
          <w:p w14:paraId="396FBF9E" w14:textId="77777777" w:rsidR="00AE30DB" w:rsidRPr="00C55EC3" w:rsidRDefault="00AE30DB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F16DA5B" w14:textId="0A050E6A" w:rsidR="00AE30DB" w:rsidRPr="00C55EC3" w:rsidRDefault="00AE30DB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Other meningococcal infection</w:t>
            </w:r>
          </w:p>
        </w:tc>
        <w:tc>
          <w:tcPr>
            <w:tcW w:w="712" w:type="pct"/>
            <w:vAlign w:val="center"/>
          </w:tcPr>
          <w:p w14:paraId="7AC3933F" w14:textId="77777777" w:rsidR="00AE30DB" w:rsidRPr="00C55EC3" w:rsidRDefault="00AE30DB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16.0%</w:t>
            </w:r>
          </w:p>
        </w:tc>
        <w:tc>
          <w:tcPr>
            <w:tcW w:w="863" w:type="pct"/>
            <w:vAlign w:val="center"/>
          </w:tcPr>
          <w:p w14:paraId="55AB9CC8" w14:textId="37958DD4" w:rsidR="00AE30DB" w:rsidRPr="00C55EC3" w:rsidRDefault="00AE30D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[14.8% ; 17.4%]</w:t>
            </w:r>
          </w:p>
        </w:tc>
        <w:tc>
          <w:tcPr>
            <w:tcW w:w="1136" w:type="pct"/>
            <w:vMerge/>
            <w:vAlign w:val="center"/>
          </w:tcPr>
          <w:p w14:paraId="02D4BA4E" w14:textId="45186EFF" w:rsidR="00AE30DB" w:rsidRPr="00C55EC3" w:rsidRDefault="00AE30DB" w:rsidP="00AE30DB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vMerge/>
            <w:vAlign w:val="center"/>
          </w:tcPr>
          <w:p w14:paraId="3BF4CEF3" w14:textId="7AF0CC26" w:rsidR="00AE30DB" w:rsidRPr="00C55EC3" w:rsidRDefault="00AE30DB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7B51B9" w:rsidRPr="00CE322B" w14:paraId="2EC4828E" w14:textId="77777777" w:rsidTr="00AE30DB">
        <w:tc>
          <w:tcPr>
            <w:tcW w:w="862" w:type="pct"/>
            <w:vMerge w:val="restart"/>
            <w:vAlign w:val="center"/>
          </w:tcPr>
          <w:p w14:paraId="4B389B24" w14:textId="77777777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Probability of occurrence of p</w:t>
            </w: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ermanent sequelae </w:t>
            </w:r>
          </w:p>
        </w:tc>
        <w:tc>
          <w:tcPr>
            <w:tcW w:w="813" w:type="pct"/>
            <w:vAlign w:val="center"/>
          </w:tcPr>
          <w:p w14:paraId="55A49D34" w14:textId="77777777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Skin scarring</w:t>
            </w:r>
          </w:p>
        </w:tc>
        <w:tc>
          <w:tcPr>
            <w:tcW w:w="712" w:type="pct"/>
            <w:vAlign w:val="center"/>
          </w:tcPr>
          <w:p w14:paraId="272FA7AA" w14:textId="77777777" w:rsidR="007B51B9" w:rsidRPr="00F201EB" w:rsidRDefault="007B51B9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7.6%</w:t>
            </w:r>
          </w:p>
        </w:tc>
        <w:tc>
          <w:tcPr>
            <w:tcW w:w="863" w:type="pct"/>
            <w:vAlign w:val="center"/>
          </w:tcPr>
          <w:p w14:paraId="66BE5D8E" w14:textId="2C92B950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r w:rsidRPr="00F201EB">
              <w:rPr>
                <w:sz w:val="20"/>
                <w:szCs w:val="20"/>
                <w:lang w:val="fr-FR"/>
              </w:rPr>
              <w:t>[0.0% ; 19.0%]</w:t>
            </w:r>
          </w:p>
        </w:tc>
        <w:tc>
          <w:tcPr>
            <w:tcW w:w="1136" w:type="pct"/>
            <w:vAlign w:val="center"/>
          </w:tcPr>
          <w:p w14:paraId="34688295" w14:textId="69D6288A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r w:rsidRPr="00F201EB">
              <w:rPr>
                <w:sz w:val="20"/>
                <w:szCs w:val="20"/>
                <w:lang w:val="fr-FR"/>
              </w:rPr>
              <w:t>Beta(μ=0.08, σ=0.05) =&gt; [1.2% ; 19.0%]</w:t>
            </w:r>
          </w:p>
        </w:tc>
        <w:tc>
          <w:tcPr>
            <w:tcW w:w="614" w:type="pct"/>
            <w:vMerge w:val="restart"/>
            <w:vAlign w:val="center"/>
          </w:tcPr>
          <w:p w14:paraId="6A3FDB14" w14:textId="37D35D48" w:rsidR="00B52EFB" w:rsidRPr="00F201EB" w:rsidRDefault="003B1B8E" w:rsidP="004B5C3D">
            <w:pPr>
              <w:pStyle w:val="NoSpacing"/>
              <w:rPr>
                <w:sz w:val="20"/>
                <w:szCs w:val="20"/>
                <w:lang w:val="fr-FR"/>
              </w:rPr>
            </w:pPr>
            <w:r w:rsidRPr="00F201EB">
              <w:rPr>
                <w:sz w:val="20"/>
                <w:szCs w:val="20"/>
                <w:lang w:val="fr-FR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7B51B9" w:rsidRPr="00CE322B" w14:paraId="58006BF9" w14:textId="77777777" w:rsidTr="00AE30DB">
        <w:tc>
          <w:tcPr>
            <w:tcW w:w="862" w:type="pct"/>
            <w:vMerge/>
            <w:vAlign w:val="center"/>
          </w:tcPr>
          <w:p w14:paraId="43D157D4" w14:textId="77777777" w:rsidR="007B51B9" w:rsidRPr="00F201EB" w:rsidRDefault="007B51B9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fr-FR"/>
              </w:rPr>
            </w:pPr>
          </w:p>
        </w:tc>
        <w:tc>
          <w:tcPr>
            <w:tcW w:w="813" w:type="pct"/>
            <w:vAlign w:val="center"/>
          </w:tcPr>
          <w:p w14:paraId="51233C7A" w14:textId="77777777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Single amputation</w:t>
            </w:r>
          </w:p>
        </w:tc>
        <w:tc>
          <w:tcPr>
            <w:tcW w:w="712" w:type="pct"/>
            <w:vAlign w:val="center"/>
          </w:tcPr>
          <w:p w14:paraId="4FD3F3B4" w14:textId="77777777" w:rsidR="007B51B9" w:rsidRPr="00F201EB" w:rsidRDefault="007B51B9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1.9%</w:t>
            </w:r>
          </w:p>
        </w:tc>
        <w:tc>
          <w:tcPr>
            <w:tcW w:w="863" w:type="pct"/>
            <w:vAlign w:val="center"/>
          </w:tcPr>
          <w:p w14:paraId="5566900F" w14:textId="767C739D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[0.5% ; 10.0%]</w:t>
            </w:r>
          </w:p>
        </w:tc>
        <w:tc>
          <w:tcPr>
            <w:tcW w:w="1136" w:type="pct"/>
            <w:vAlign w:val="center"/>
          </w:tcPr>
          <w:p w14:paraId="6B962B21" w14:textId="02FA3530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Beta(μ=0.02, σ=0.03) =&gt; [0.0% ; 10.0%]</w:t>
            </w:r>
          </w:p>
        </w:tc>
        <w:tc>
          <w:tcPr>
            <w:tcW w:w="614" w:type="pct"/>
            <w:vMerge/>
            <w:vAlign w:val="center"/>
          </w:tcPr>
          <w:p w14:paraId="11392300" w14:textId="69BF5113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7B51B9" w:rsidRPr="00CE322B" w14:paraId="24D95A15" w14:textId="77777777" w:rsidTr="00AE30DB">
        <w:tc>
          <w:tcPr>
            <w:tcW w:w="862" w:type="pct"/>
            <w:vMerge/>
            <w:vAlign w:val="center"/>
          </w:tcPr>
          <w:p w14:paraId="233B1968" w14:textId="77777777" w:rsidR="007B51B9" w:rsidRPr="00F201EB" w:rsidRDefault="007B51B9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D4A7E7A" w14:textId="77777777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Multiple amputation</w:t>
            </w:r>
          </w:p>
        </w:tc>
        <w:tc>
          <w:tcPr>
            <w:tcW w:w="712" w:type="pct"/>
            <w:vAlign w:val="center"/>
          </w:tcPr>
          <w:p w14:paraId="1DE2E40A" w14:textId="77777777" w:rsidR="007B51B9" w:rsidRPr="00F201EB" w:rsidRDefault="007B51B9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1.2%</w:t>
            </w:r>
          </w:p>
        </w:tc>
        <w:tc>
          <w:tcPr>
            <w:tcW w:w="863" w:type="pct"/>
            <w:vAlign w:val="center"/>
          </w:tcPr>
          <w:p w14:paraId="08171A20" w14:textId="5F79A94F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[0.0% ; 6.0%]</w:t>
            </w:r>
          </w:p>
        </w:tc>
        <w:tc>
          <w:tcPr>
            <w:tcW w:w="1136" w:type="pct"/>
            <w:vAlign w:val="center"/>
          </w:tcPr>
          <w:p w14:paraId="4F793E8E" w14:textId="5F8A08F5" w:rsidR="007B51B9" w:rsidRPr="00F201EB" w:rsidRDefault="007B51B9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Beta(μ=0.01, σ=0.02) =&gt; [0.0% ; 6.0%]</w:t>
            </w:r>
          </w:p>
        </w:tc>
        <w:tc>
          <w:tcPr>
            <w:tcW w:w="614" w:type="pct"/>
            <w:vMerge/>
            <w:vAlign w:val="center"/>
          </w:tcPr>
          <w:p w14:paraId="245325AE" w14:textId="3FD7A8F3" w:rsidR="007B51B9" w:rsidRPr="00F201EB" w:rsidRDefault="007B51B9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5853B8FF" w14:textId="77777777" w:rsidTr="00AE30DB">
        <w:tc>
          <w:tcPr>
            <w:tcW w:w="862" w:type="pct"/>
            <w:vMerge/>
            <w:vAlign w:val="center"/>
          </w:tcPr>
          <w:p w14:paraId="41619140" w14:textId="77777777" w:rsidR="002A3466" w:rsidRPr="00F201EB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70E11E0" w14:textId="5F59E872" w:rsidR="002A3466" w:rsidRPr="00F201EB" w:rsidRDefault="007C126E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Hearing loss</w:t>
            </w:r>
          </w:p>
        </w:tc>
        <w:tc>
          <w:tcPr>
            <w:tcW w:w="712" w:type="pct"/>
            <w:vAlign w:val="center"/>
          </w:tcPr>
          <w:p w14:paraId="51D09F1B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8.8%</w:t>
            </w:r>
          </w:p>
        </w:tc>
        <w:tc>
          <w:tcPr>
            <w:tcW w:w="863" w:type="pct"/>
            <w:vAlign w:val="center"/>
          </w:tcPr>
          <w:p w14:paraId="305AD9EB" w14:textId="530E6A4C" w:rsidR="002A3466" w:rsidRPr="00F201EB" w:rsidRDefault="00A76CC7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[2.0% ; 20.0%]</w:t>
            </w:r>
          </w:p>
        </w:tc>
        <w:tc>
          <w:tcPr>
            <w:tcW w:w="1136" w:type="pct"/>
            <w:vAlign w:val="center"/>
          </w:tcPr>
          <w:p w14:paraId="778A4D85" w14:textId="5507D06C" w:rsidR="002A3466" w:rsidRPr="00F201EB" w:rsidRDefault="009C63D4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Beta(μ=0.09, σ=0.05) =&gt; [2.0% ; 20.0%]</w:t>
            </w:r>
          </w:p>
        </w:tc>
        <w:tc>
          <w:tcPr>
            <w:tcW w:w="614" w:type="pct"/>
            <w:vAlign w:val="center"/>
          </w:tcPr>
          <w:p w14:paraId="4B74BBC1" w14:textId="0A62D2A7" w:rsidR="002A3466" w:rsidRPr="00F201EB" w:rsidRDefault="003B1B8E" w:rsidP="00F201EB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F201EB">
              <w:rPr>
                <w:sz w:val="20"/>
                <w:szCs w:val="20"/>
                <w:lang w:val="fr-FR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AE30DB" w:rsidRPr="00CE322B" w14:paraId="5327C7D8" w14:textId="77777777" w:rsidTr="00AE30DB">
        <w:tc>
          <w:tcPr>
            <w:tcW w:w="862" w:type="pct"/>
            <w:vMerge/>
            <w:vAlign w:val="center"/>
          </w:tcPr>
          <w:p w14:paraId="1EECFF55" w14:textId="77777777" w:rsidR="002A3466" w:rsidRPr="00F201EB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50C1A8D" w14:textId="30DD5119" w:rsidR="002A3466" w:rsidRPr="00F201EB" w:rsidRDefault="00A12088" w:rsidP="00B604B8">
            <w:pPr>
              <w:pStyle w:val="NoSpacing"/>
              <w:rPr>
                <w:sz w:val="20"/>
                <w:szCs w:val="20"/>
              </w:rPr>
            </w:pPr>
            <w:r w:rsidRPr="00F201EB">
              <w:rPr>
                <w:sz w:val="20"/>
                <w:szCs w:val="20"/>
                <w:lang w:val="en-US"/>
              </w:rPr>
              <w:t>Significant long term neurologic disability</w:t>
            </w:r>
          </w:p>
        </w:tc>
        <w:tc>
          <w:tcPr>
            <w:tcW w:w="712" w:type="pct"/>
            <w:vAlign w:val="center"/>
          </w:tcPr>
          <w:p w14:paraId="3C634F51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2.1%</w:t>
            </w:r>
          </w:p>
        </w:tc>
        <w:tc>
          <w:tcPr>
            <w:tcW w:w="863" w:type="pct"/>
            <w:vAlign w:val="center"/>
          </w:tcPr>
          <w:p w14:paraId="131ACF1E" w14:textId="5B6E7DED" w:rsidR="002A3466" w:rsidRPr="00F201EB" w:rsidRDefault="00AB2949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[0.0% ; 11.0%]</w:t>
            </w:r>
          </w:p>
        </w:tc>
        <w:tc>
          <w:tcPr>
            <w:tcW w:w="1136" w:type="pct"/>
            <w:vAlign w:val="center"/>
          </w:tcPr>
          <w:p w14:paraId="5AC58613" w14:textId="7FA44D59" w:rsidR="002A3466" w:rsidRPr="00F201EB" w:rsidRDefault="009C63D4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Beta(μ=0.02, σ=0.03) =&gt; [0.0% ; 11.0%]</w:t>
            </w:r>
          </w:p>
        </w:tc>
        <w:tc>
          <w:tcPr>
            <w:tcW w:w="614" w:type="pct"/>
            <w:vAlign w:val="center"/>
          </w:tcPr>
          <w:p w14:paraId="48E6A3D4" w14:textId="3E4465E9" w:rsidR="002A3466" w:rsidRPr="00F201EB" w:rsidRDefault="003B1B8E" w:rsidP="00F201EB">
            <w:pPr>
              <w:pStyle w:val="NoSpacing"/>
              <w:rPr>
                <w:sz w:val="20"/>
                <w:szCs w:val="20"/>
                <w:highlight w:val="yellow"/>
                <w:lang w:val="pl-PL"/>
              </w:rPr>
            </w:pPr>
            <w:r w:rsidRPr="00F201EB">
              <w:rPr>
                <w:sz w:val="20"/>
                <w:szCs w:val="20"/>
                <w:lang w:val="fr-FR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AE30DB" w:rsidRPr="00CE322B" w14:paraId="2D70E53F" w14:textId="77777777" w:rsidTr="00AE30DB">
        <w:tc>
          <w:tcPr>
            <w:tcW w:w="862" w:type="pct"/>
            <w:vMerge w:val="restart"/>
            <w:vAlign w:val="center"/>
          </w:tcPr>
          <w:p w14:paraId="382A7C6A" w14:textId="2D2B4FD4" w:rsidR="002A3466" w:rsidRPr="00F201EB" w:rsidRDefault="00250BD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Case</w:t>
            </w:r>
            <w:r w:rsidR="00FE3EAA">
              <w:rPr>
                <w:rFonts w:eastAsia="Times New Roman" w:cs="Calibri"/>
                <w:sz w:val="20"/>
                <w:szCs w:val="20"/>
                <w:lang w:val="en-US"/>
              </w:rPr>
              <w:t>-</w:t>
            </w:r>
            <w:r w:rsidRPr="00F201EB">
              <w:rPr>
                <w:rFonts w:eastAsia="Times New Roman" w:cs="Calibri"/>
                <w:sz w:val="20"/>
                <w:szCs w:val="20"/>
                <w:lang w:val="en-US"/>
              </w:rPr>
              <w:t>fatality rate in the acute phase of</w:t>
            </w:r>
            <w:r w:rsidRPr="00F201EB">
              <w:rPr>
                <w:sz w:val="20"/>
                <w:szCs w:val="20"/>
                <w:lang w:val="en-US"/>
              </w:rPr>
              <w:t xml:space="preserve"> </w:t>
            </w:r>
            <w:r w:rsidR="00FE3EAA">
              <w:rPr>
                <w:sz w:val="20"/>
                <w:szCs w:val="20"/>
                <w:lang w:val="en-US"/>
              </w:rPr>
              <w:t>serogroup B disease</w:t>
            </w:r>
          </w:p>
        </w:tc>
        <w:tc>
          <w:tcPr>
            <w:tcW w:w="813" w:type="pct"/>
            <w:vAlign w:val="center"/>
          </w:tcPr>
          <w:p w14:paraId="50F3CB45" w14:textId="77777777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11–17 years</w:t>
            </w:r>
          </w:p>
        </w:tc>
        <w:tc>
          <w:tcPr>
            <w:tcW w:w="712" w:type="pct"/>
            <w:vAlign w:val="center"/>
          </w:tcPr>
          <w:p w14:paraId="33C9EAF6" w14:textId="77777777" w:rsidR="002A3466" w:rsidRPr="00F201EB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8.7%</w:t>
            </w:r>
          </w:p>
        </w:tc>
        <w:tc>
          <w:tcPr>
            <w:tcW w:w="863" w:type="pct"/>
            <w:vAlign w:val="center"/>
          </w:tcPr>
          <w:p w14:paraId="1FC49625" w14:textId="3B5C9862" w:rsidR="002A3466" w:rsidRPr="00F201EB" w:rsidRDefault="00722C28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[-50.5% ; +68.5%]</w:t>
            </w:r>
          </w:p>
        </w:tc>
        <w:tc>
          <w:tcPr>
            <w:tcW w:w="1136" w:type="pct"/>
            <w:vAlign w:val="center"/>
          </w:tcPr>
          <w:p w14:paraId="542E018A" w14:textId="2278944D" w:rsidR="002A3466" w:rsidRPr="00F201EB" w:rsidRDefault="00691753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>Beta(μ=0.50, σ=0.45)+0.5 =&gt; ±50.0%</w:t>
            </w:r>
          </w:p>
        </w:tc>
        <w:tc>
          <w:tcPr>
            <w:tcW w:w="614" w:type="pct"/>
            <w:vMerge w:val="restart"/>
            <w:vAlign w:val="center"/>
          </w:tcPr>
          <w:p w14:paraId="7156AF2C" w14:textId="5AC31B2F" w:rsidR="002A3466" w:rsidRPr="00F201EB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F201EB">
              <w:rPr>
                <w:sz w:val="20"/>
                <w:szCs w:val="20"/>
                <w:lang w:val="en-US"/>
              </w:rPr>
              <w:t xml:space="preserve">NNDSS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 ExcludeYear="1"&gt;&lt;Author&gt;Centers for Disease Control and Prevention&lt;/Author&gt;&lt;RecNum&gt;6&lt;/RecNum&gt;&lt;DisplayText&gt;[7]&lt;/DisplayText&gt;&lt;record&gt;&lt;rec-number&gt;6&lt;/rec-number&gt;&lt;foreign-keys&gt;&lt;key app="EN" db-id="9s0wxpzx3fvrryea2r95r0dbawsesfd9s2va" timestamp="1715731792"&gt;6&lt;/key&gt;&lt;/foreign-keys&gt;&lt;ref-type name="Web Page"&gt;12&lt;/ref-type&gt;&lt;contributors&gt;&lt;authors&gt;&lt;author&gt;Centers for Disease Control and Prevention,.&lt;/author&gt;&lt;/authors&gt;&lt;/contributors&gt;&lt;titles&gt;&lt;title&gt;Meningococcal Disease. Surveillance&lt;/title&gt;&lt;/titles&gt;&lt;volume&gt;2023&lt;/volume&gt;&lt;number&gt;15 May&lt;/number&gt;&lt;dates&gt;&lt;/dates&gt;&lt;urls&gt;&lt;related-urls&gt;&lt;url&gt;https://www.cdc.gov/meningococcal/php/surveillance/?CDC_AAref_Val=https://www.cdc.gov/meningococcal/surveillance/index.html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[7]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447B17D" w14:textId="5D20BC90" w:rsidR="00873244" w:rsidRPr="00157E5E" w:rsidRDefault="007D364D" w:rsidP="00B604B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Range: </w:t>
            </w:r>
            <w:r w:rsidR="00873244" w:rsidRPr="00157E5E">
              <w:rPr>
                <w:sz w:val="20"/>
                <w:szCs w:val="20"/>
              </w:rPr>
              <w:t>% of variation estimated using 95% CI of beta distributions</w:t>
            </w:r>
            <w:r>
              <w:rPr>
                <w:sz w:val="20"/>
                <w:szCs w:val="20"/>
              </w:rPr>
              <w:t xml:space="preserve"> </w:t>
            </w:r>
            <w:r w:rsidR="00F968FB">
              <w:rPr>
                <w:sz w:val="20"/>
                <w:szCs w:val="20"/>
              </w:rPr>
              <w:t>based on number of fatal cases and incidences</w:t>
            </w:r>
          </w:p>
        </w:tc>
      </w:tr>
      <w:tr w:rsidR="00AE30DB" w:rsidRPr="00CE322B" w14:paraId="2C7EDE84" w14:textId="77777777" w:rsidTr="00AE30DB">
        <w:tc>
          <w:tcPr>
            <w:tcW w:w="862" w:type="pct"/>
            <w:vMerge/>
            <w:vAlign w:val="center"/>
          </w:tcPr>
          <w:p w14:paraId="5F177DBF" w14:textId="77777777" w:rsidR="002A3466" w:rsidRPr="00157E5E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33FFCC1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18–25 years</w:t>
            </w:r>
          </w:p>
        </w:tc>
        <w:tc>
          <w:tcPr>
            <w:tcW w:w="712" w:type="pct"/>
            <w:vAlign w:val="center"/>
          </w:tcPr>
          <w:p w14:paraId="68D02EF5" w14:textId="77777777" w:rsidR="002A3466" w:rsidRPr="00157E5E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9.2%</w:t>
            </w:r>
          </w:p>
        </w:tc>
        <w:tc>
          <w:tcPr>
            <w:tcW w:w="863" w:type="pct"/>
            <w:vAlign w:val="center"/>
          </w:tcPr>
          <w:p w14:paraId="223BD88B" w14:textId="16ACC1C3" w:rsidR="002A3466" w:rsidRPr="00157E5E" w:rsidRDefault="00691753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[-50.5% ; +68.5%]</w:t>
            </w:r>
          </w:p>
        </w:tc>
        <w:tc>
          <w:tcPr>
            <w:tcW w:w="1136" w:type="pct"/>
            <w:vAlign w:val="center"/>
          </w:tcPr>
          <w:p w14:paraId="46582D25" w14:textId="2C4CC76A" w:rsidR="002A3466" w:rsidRPr="00157E5E" w:rsidRDefault="00691753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Beta(μ=0.50, σ=0.45)+0.5 =&gt; ±50.0%</w:t>
            </w:r>
          </w:p>
        </w:tc>
        <w:tc>
          <w:tcPr>
            <w:tcW w:w="614" w:type="pct"/>
            <w:vMerge/>
            <w:vAlign w:val="center"/>
          </w:tcPr>
          <w:p w14:paraId="15A66BB6" w14:textId="06BE1C81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5CB8BF7B" w14:textId="77777777" w:rsidTr="00AE30DB">
        <w:tc>
          <w:tcPr>
            <w:tcW w:w="862" w:type="pct"/>
            <w:vMerge w:val="restart"/>
            <w:vAlign w:val="center"/>
          </w:tcPr>
          <w:p w14:paraId="1A2B26AD" w14:textId="321449FA" w:rsidR="002A3466" w:rsidRPr="00157E5E" w:rsidRDefault="00605998" w:rsidP="00157E5E">
            <w:pPr>
              <w:pStyle w:val="NoSpacing"/>
              <w:keepNext/>
              <w:rPr>
                <w:rFonts w:eastAsia="Times New Roman" w:cs="Calibri"/>
                <w:sz w:val="20"/>
                <w:szCs w:val="20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Case</w:t>
            </w:r>
            <w:r w:rsidR="00FE3EAA">
              <w:rPr>
                <w:rFonts w:eastAsia="Times New Roman" w:cs="Calibri"/>
                <w:sz w:val="20"/>
                <w:szCs w:val="20"/>
                <w:lang w:val="en-US"/>
              </w:rPr>
              <w:t>-</w:t>
            </w: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 xml:space="preserve">fatality rate in the acute phase of </w:t>
            </w:r>
            <w:r w:rsidR="00FE3EAA">
              <w:rPr>
                <w:sz w:val="20"/>
                <w:szCs w:val="20"/>
                <w:lang w:val="en-US"/>
              </w:rPr>
              <w:t xml:space="preserve">serogroup </w:t>
            </w:r>
            <w:r w:rsidRPr="00157E5E">
              <w:rPr>
                <w:sz w:val="20"/>
                <w:szCs w:val="20"/>
                <w:lang w:val="en-US"/>
              </w:rPr>
              <w:t>CWY</w:t>
            </w:r>
            <w:r w:rsidR="00FE3EAA">
              <w:rPr>
                <w:sz w:val="20"/>
                <w:szCs w:val="20"/>
                <w:lang w:val="en-US"/>
              </w:rPr>
              <w:t xml:space="preserve"> disease</w:t>
            </w:r>
          </w:p>
        </w:tc>
        <w:tc>
          <w:tcPr>
            <w:tcW w:w="813" w:type="pct"/>
            <w:vAlign w:val="center"/>
          </w:tcPr>
          <w:p w14:paraId="04778195" w14:textId="77777777" w:rsidR="002A3466" w:rsidRPr="00157E5E" w:rsidRDefault="002A3466" w:rsidP="00157E5E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11–17 years</w:t>
            </w:r>
          </w:p>
        </w:tc>
        <w:tc>
          <w:tcPr>
            <w:tcW w:w="712" w:type="pct"/>
            <w:vAlign w:val="center"/>
          </w:tcPr>
          <w:p w14:paraId="77B2F696" w14:textId="77777777" w:rsidR="002A3466" w:rsidRPr="00157E5E" w:rsidRDefault="002A3466" w:rsidP="00157E5E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12.3%</w:t>
            </w:r>
          </w:p>
        </w:tc>
        <w:tc>
          <w:tcPr>
            <w:tcW w:w="863" w:type="pct"/>
            <w:vAlign w:val="center"/>
          </w:tcPr>
          <w:p w14:paraId="450AF16F" w14:textId="3ED9CD27" w:rsidR="002A3466" w:rsidRPr="00157E5E" w:rsidRDefault="0066462C" w:rsidP="00157E5E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[-23.2% ; +23.7%]</w:t>
            </w:r>
          </w:p>
        </w:tc>
        <w:tc>
          <w:tcPr>
            <w:tcW w:w="1136" w:type="pct"/>
            <w:vAlign w:val="center"/>
          </w:tcPr>
          <w:p w14:paraId="6D75474D" w14:textId="46531B25" w:rsidR="002A3466" w:rsidRPr="00157E5E" w:rsidRDefault="0007550B" w:rsidP="00157E5E">
            <w:pPr>
              <w:pStyle w:val="NoSpacing"/>
              <w:keepNext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Beta(μ=0.50, σ=0.12)+0.5 =&gt; ±23.7%</w:t>
            </w:r>
          </w:p>
        </w:tc>
        <w:tc>
          <w:tcPr>
            <w:tcW w:w="614" w:type="pct"/>
            <w:vMerge/>
            <w:vAlign w:val="center"/>
          </w:tcPr>
          <w:p w14:paraId="27AAC0F2" w14:textId="19E125D6" w:rsidR="002A3466" w:rsidRPr="00157E5E" w:rsidRDefault="002A3466" w:rsidP="00157E5E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7027667A" w14:textId="77777777" w:rsidTr="00AE30DB">
        <w:tc>
          <w:tcPr>
            <w:tcW w:w="862" w:type="pct"/>
            <w:vMerge/>
            <w:vAlign w:val="center"/>
          </w:tcPr>
          <w:p w14:paraId="3696BB09" w14:textId="77777777" w:rsidR="002A3466" w:rsidRPr="00157E5E" w:rsidRDefault="002A3466" w:rsidP="00B604B8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4F920A95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18–25 years</w:t>
            </w:r>
          </w:p>
        </w:tc>
        <w:tc>
          <w:tcPr>
            <w:tcW w:w="712" w:type="pct"/>
            <w:vAlign w:val="center"/>
          </w:tcPr>
          <w:p w14:paraId="30ACC674" w14:textId="77777777" w:rsidR="002A3466" w:rsidRPr="00157E5E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18.3%</w:t>
            </w:r>
          </w:p>
        </w:tc>
        <w:tc>
          <w:tcPr>
            <w:tcW w:w="863" w:type="pct"/>
            <w:vAlign w:val="center"/>
          </w:tcPr>
          <w:p w14:paraId="52CB8C30" w14:textId="19131723" w:rsidR="002A3466" w:rsidRPr="00157E5E" w:rsidRDefault="0066462C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[-23.2% ; +23.7%]</w:t>
            </w:r>
          </w:p>
        </w:tc>
        <w:tc>
          <w:tcPr>
            <w:tcW w:w="1136" w:type="pct"/>
            <w:vAlign w:val="center"/>
          </w:tcPr>
          <w:p w14:paraId="0CA2BE55" w14:textId="557D7820" w:rsidR="002A3466" w:rsidRPr="00157E5E" w:rsidRDefault="0007550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Beta(μ=0.50, σ=0.12)+0.5 =&gt; ±23.7%</w:t>
            </w:r>
          </w:p>
        </w:tc>
        <w:tc>
          <w:tcPr>
            <w:tcW w:w="614" w:type="pct"/>
            <w:vMerge/>
            <w:vAlign w:val="center"/>
          </w:tcPr>
          <w:p w14:paraId="6F461F30" w14:textId="4BF838AA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E97395" w:rsidRPr="00CE322B" w14:paraId="3411FA75" w14:textId="77777777" w:rsidTr="00AE30DB">
        <w:tc>
          <w:tcPr>
            <w:tcW w:w="862" w:type="pct"/>
            <w:vMerge w:val="restart"/>
            <w:vAlign w:val="center"/>
          </w:tcPr>
          <w:p w14:paraId="329341D8" w14:textId="77D6212A" w:rsidR="00E97395" w:rsidRPr="00157E5E" w:rsidRDefault="00E97395" w:rsidP="00E9739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Excess mortality in survivors (ratios of post-acute and acute case</w:t>
            </w:r>
            <w:r>
              <w:rPr>
                <w:rFonts w:eastAsia="Times New Roman" w:cs="Calibri"/>
                <w:sz w:val="20"/>
                <w:szCs w:val="20"/>
                <w:lang w:val="en-US"/>
              </w:rPr>
              <w:t>-</w:t>
            </w: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fatality rates)</w:t>
            </w:r>
          </w:p>
        </w:tc>
        <w:tc>
          <w:tcPr>
            <w:tcW w:w="813" w:type="pct"/>
            <w:vAlign w:val="center"/>
          </w:tcPr>
          <w:p w14:paraId="5651C81F" w14:textId="77777777" w:rsidR="00E97395" w:rsidRPr="00157E5E" w:rsidRDefault="00E97395" w:rsidP="00E973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IMD without sequelae </w:t>
            </w:r>
          </w:p>
        </w:tc>
        <w:tc>
          <w:tcPr>
            <w:tcW w:w="712" w:type="pct"/>
            <w:vAlign w:val="center"/>
          </w:tcPr>
          <w:p w14:paraId="1A772023" w14:textId="599BAEDB" w:rsidR="00E97395" w:rsidRPr="00E97395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D04E2F">
              <w:rPr>
                <w:sz w:val="20"/>
                <w:szCs w:val="20"/>
                <w:lang w:val="en-US"/>
              </w:rPr>
              <w:t>0.422</w:t>
            </w:r>
          </w:p>
        </w:tc>
        <w:tc>
          <w:tcPr>
            <w:tcW w:w="863" w:type="pct"/>
            <w:vAlign w:val="center"/>
          </w:tcPr>
          <w:p w14:paraId="3FD599FF" w14:textId="60C7BC8D" w:rsidR="00E97395" w:rsidRPr="00157E5E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  <w:lang w:val="en-US"/>
              </w:rPr>
              <w:t>0.</w:t>
            </w:r>
            <w:r w:rsidRPr="00157E5E">
              <w:rPr>
                <w:sz w:val="20"/>
                <w:szCs w:val="20"/>
                <w:lang w:val="en-US"/>
              </w:rPr>
              <w:t xml:space="preserve">380 ; </w:t>
            </w:r>
            <w:r>
              <w:rPr>
                <w:sz w:val="20"/>
                <w:szCs w:val="20"/>
                <w:lang w:val="en-US"/>
              </w:rPr>
              <w:t>0.</w:t>
            </w:r>
            <w:r w:rsidRPr="00157E5E">
              <w:rPr>
                <w:sz w:val="20"/>
                <w:szCs w:val="20"/>
                <w:lang w:val="en-US"/>
              </w:rPr>
              <w:t>454]</w:t>
            </w:r>
          </w:p>
        </w:tc>
        <w:tc>
          <w:tcPr>
            <w:tcW w:w="1136" w:type="pct"/>
            <w:vAlign w:val="center"/>
          </w:tcPr>
          <w:p w14:paraId="74DF47DB" w14:textId="3094812B" w:rsidR="00E97395" w:rsidRPr="00157E5E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614" w:type="pct"/>
            <w:vMerge w:val="restart"/>
            <w:vAlign w:val="center"/>
          </w:tcPr>
          <w:p w14:paraId="74AEB9F4" w14:textId="3B8900B0" w:rsidR="00E97395" w:rsidRPr="00157E5E" w:rsidRDefault="00E97395" w:rsidP="00E973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Shen et al.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&lt;EndNote&gt;&lt;Cite&gt;&lt;Author&gt;Shen&lt;/Author&gt;&lt;Year&gt;2022&lt;/Year&gt;&lt;RecNum&gt;3&lt;/RecNum&gt;&lt;DisplayText&gt;[8]&lt;/DisplayText&gt;&lt;record&gt;&lt;rec-number&gt;3&lt;/rec-number&gt;&lt;foreign-keys&gt;&lt;key app="EN" db-id="9s0wxpzx3fvrryea2r95r0dbawsesfd9s2va" timestamp="1715730597"&gt;3&lt;/key&gt;&lt;/foreign-keys&gt;&lt;ref-type name="Journal Article"&gt;17&lt;/ref-type&gt;&lt;contributors&gt;&lt;authors&gt;&lt;author&gt;Shen, Jing&lt;/author&gt;&lt;author&gt;Bouée, Stéphane&lt;/author&gt;&lt;author&gt;Aris, Emmanuel&lt;/author&gt;&lt;author&gt;Emery, Corinne&lt;/author&gt;&lt;author&gt;Beck, Ekkehard C.&lt;/author&gt;&lt;/authors&gt;&lt;/contributors&gt;&lt;titles&gt;&lt;title&gt;Long-Term Mortality and State Financial Support in Invasive Meningococcal Disease—Real-World Data Analysis Using the French National Claims Database (SNIIRAM)&lt;/title&gt;&lt;secondary-title&gt;Infectious Diseases and Therapy&lt;/secondary-title&gt;&lt;/titles&gt;&lt;periodical&gt;&lt;full-title&gt;Infectious Diseases and Therapy&lt;/full-title&gt;&lt;/periodical&gt;&lt;pages&gt;249-262&lt;/pages&gt;&lt;volume&gt;11&lt;/volume&gt;&lt;number&gt;1&lt;/number&gt;&lt;dates&gt;&lt;year&gt;2022&lt;/year&gt;&lt;pub-dates&gt;&lt;date&gt;2022/02/01&lt;/date&gt;&lt;/pub-dates&gt;&lt;/dates&gt;&lt;isbn&gt;2193-6382&lt;/isbn&gt;&lt;urls&gt;&lt;related-urls&gt;&lt;url&gt;https://doi.org/10.1007/s40121-021-00546-z&lt;/url&gt;&lt;/related-urls&gt;&lt;/urls&gt;&lt;electronic-resource-num&gt;10.1007/s40121-021-00546-z&lt;/electronic-resource-num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[8]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7188E24" w14:textId="6586E90E" w:rsidR="00E97395" w:rsidRPr="00157E5E" w:rsidRDefault="00E97395" w:rsidP="00E97395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Range: </w:t>
            </w:r>
            <w:r w:rsidRPr="00157E5E">
              <w:rPr>
                <w:sz w:val="20"/>
                <w:szCs w:val="20"/>
                <w:lang w:val="en-US"/>
              </w:rPr>
              <w:t>95% CI of Beta distributions</w:t>
            </w:r>
            <w:r>
              <w:rPr>
                <w:sz w:val="20"/>
                <w:szCs w:val="20"/>
                <w:lang w:val="en-US"/>
              </w:rPr>
              <w:t xml:space="preserve"> based on number of post-acute deaths and number of subjects</w:t>
            </w:r>
          </w:p>
        </w:tc>
      </w:tr>
      <w:tr w:rsidR="00E97395" w:rsidRPr="00CE322B" w14:paraId="3D1596B1" w14:textId="77777777" w:rsidTr="00AE30DB">
        <w:tc>
          <w:tcPr>
            <w:tcW w:w="862" w:type="pct"/>
            <w:vMerge/>
            <w:vAlign w:val="center"/>
          </w:tcPr>
          <w:p w14:paraId="30C22C40" w14:textId="77777777" w:rsidR="00E97395" w:rsidRPr="00157E5E" w:rsidRDefault="00E97395" w:rsidP="00E9739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428739C" w14:textId="77777777" w:rsidR="00E97395" w:rsidRPr="00157E5E" w:rsidRDefault="00E97395" w:rsidP="00E973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IMD with sequelae</w:t>
            </w:r>
          </w:p>
        </w:tc>
        <w:tc>
          <w:tcPr>
            <w:tcW w:w="712" w:type="pct"/>
            <w:vAlign w:val="center"/>
          </w:tcPr>
          <w:p w14:paraId="3EE7F1C7" w14:textId="6C69377C" w:rsidR="00E97395" w:rsidRPr="00E97395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D04E2F">
              <w:rPr>
                <w:sz w:val="20"/>
                <w:szCs w:val="20"/>
                <w:lang w:val="en-US"/>
              </w:rPr>
              <w:t>1.012</w:t>
            </w:r>
          </w:p>
        </w:tc>
        <w:tc>
          <w:tcPr>
            <w:tcW w:w="863" w:type="pct"/>
            <w:vAlign w:val="center"/>
          </w:tcPr>
          <w:p w14:paraId="3A48EA0C" w14:textId="40A65279" w:rsidR="00E97395" w:rsidRPr="00157E5E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</w:t>
            </w:r>
            <w:r>
              <w:rPr>
                <w:sz w:val="20"/>
                <w:szCs w:val="20"/>
                <w:lang w:val="en-US"/>
              </w:rPr>
              <w:t>0.</w:t>
            </w:r>
            <w:r w:rsidRPr="00157E5E">
              <w:rPr>
                <w:sz w:val="20"/>
                <w:szCs w:val="20"/>
                <w:lang w:val="en-US"/>
              </w:rPr>
              <w:t>889 ; 1</w:t>
            </w:r>
            <w:r>
              <w:rPr>
                <w:sz w:val="20"/>
                <w:szCs w:val="20"/>
                <w:lang w:val="en-US"/>
              </w:rPr>
              <w:t>.</w:t>
            </w:r>
            <w:r w:rsidRPr="00157E5E">
              <w:rPr>
                <w:sz w:val="20"/>
                <w:szCs w:val="20"/>
                <w:lang w:val="en-US"/>
              </w:rPr>
              <w:t>124]</w:t>
            </w:r>
          </w:p>
        </w:tc>
        <w:tc>
          <w:tcPr>
            <w:tcW w:w="1136" w:type="pct"/>
            <w:vAlign w:val="center"/>
          </w:tcPr>
          <w:p w14:paraId="0C9DEB33" w14:textId="18279F5C" w:rsidR="00E97395" w:rsidRPr="00157E5E" w:rsidRDefault="00E97395" w:rsidP="00E973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614" w:type="pct"/>
            <w:vMerge/>
            <w:vAlign w:val="center"/>
          </w:tcPr>
          <w:p w14:paraId="63332B6B" w14:textId="1F54A07F" w:rsidR="00E97395" w:rsidRPr="00157E5E" w:rsidRDefault="00E97395" w:rsidP="00E97395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473BC778" w14:textId="77777777" w:rsidTr="00AE30DB">
        <w:tc>
          <w:tcPr>
            <w:tcW w:w="862" w:type="pct"/>
            <w:vMerge w:val="restart"/>
            <w:vAlign w:val="center"/>
          </w:tcPr>
          <w:p w14:paraId="0042D095" w14:textId="506F922A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Vaccination coverage</w:t>
            </w:r>
            <w:r w:rsidR="00B66599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(MenACWY)</w:t>
            </w:r>
          </w:p>
        </w:tc>
        <w:tc>
          <w:tcPr>
            <w:tcW w:w="813" w:type="pct"/>
            <w:vAlign w:val="center"/>
          </w:tcPr>
          <w:p w14:paraId="1E489429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11 years</w:t>
            </w:r>
          </w:p>
        </w:tc>
        <w:tc>
          <w:tcPr>
            <w:tcW w:w="712" w:type="pct"/>
            <w:vAlign w:val="center"/>
          </w:tcPr>
          <w:p w14:paraId="6168ACEE" w14:textId="77777777" w:rsidR="002A3466" w:rsidRPr="00157E5E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88.6%</w:t>
            </w:r>
          </w:p>
        </w:tc>
        <w:tc>
          <w:tcPr>
            <w:tcW w:w="863" w:type="pct"/>
            <w:vAlign w:val="center"/>
          </w:tcPr>
          <w:p w14:paraId="3F8CA3D2" w14:textId="567638C1" w:rsidR="002A3466" w:rsidRPr="00157E5E" w:rsidRDefault="007C4BCE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[87.6% ; 89.6%]</w:t>
            </w:r>
          </w:p>
        </w:tc>
        <w:tc>
          <w:tcPr>
            <w:tcW w:w="1136" w:type="pct"/>
            <w:vAlign w:val="center"/>
          </w:tcPr>
          <w:p w14:paraId="4D5FC1A0" w14:textId="7E5A27B5" w:rsidR="002A3466" w:rsidRPr="00157E5E" w:rsidRDefault="00933B80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Beta(μ=0.88, σ=0.01) =&gt; [87.6% ; 89.6%]</w:t>
            </w:r>
          </w:p>
        </w:tc>
        <w:tc>
          <w:tcPr>
            <w:tcW w:w="614" w:type="pct"/>
            <w:vMerge w:val="restart"/>
            <w:vAlign w:val="center"/>
          </w:tcPr>
          <w:p w14:paraId="7AB055A8" w14:textId="43E580D4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2022 National Immunization Survey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&lt;EndNote&gt;&lt;Cite&gt;&lt;Author&gt;Pingali&lt;/Author&gt;&lt;Year&gt;2023&lt;/Year&gt;&lt;RecNum&gt;12&lt;/RecNum&gt;&lt;DisplayText&gt;[19]&lt;/DisplayText&gt;&lt;record&gt;&lt;rec-number&gt;12&lt;/rec-number&gt;&lt;foreign-keys&gt;&lt;key app="EN" db-id="9s0wxpzx3fvrryea2r95r0dbawsesfd9s2va" timestamp="1715862728"&gt;12&lt;/key&gt;&lt;/foreign-keys&gt;&lt;ref-type name="Journal Article"&gt;17&lt;/ref-type&gt;&lt;contributors&gt;&lt;authors&gt;&lt;author&gt;Pingali, C.&lt;/author&gt;&lt;author&gt;Yankey, D.&lt;/author&gt;&lt;author&gt;Elam-Evans, L. D.&lt;/author&gt;&lt;author&gt;Markowitz, L. E.&lt;/author&gt;&lt;author&gt;Valier, M. R.&lt;/author&gt;&lt;author&gt;Fredua, B.&lt;/author&gt;&lt;author&gt;Crowe, S. J.&lt;/author&gt;&lt;author&gt;DeSisto, C. L.&lt;/author&gt;&lt;author&gt;Stokley, S.&lt;/author&gt;&lt;author&gt;Singleton, J. A.&lt;/author&gt;&lt;/authors&gt;&lt;/contributors&gt;&lt;titles&gt;&lt;title&gt;Vaccination Coverage Among Adolescents Aged 13-17 Years - National Immunization Survey-Teen, United States, 2022&lt;/title&gt;&lt;secondary-title&gt;MMWR Morb Mortal Wkly Rep&lt;/secondary-title&gt;&lt;/titles&gt;&lt;periodical&gt;&lt;full-title&gt;MMWR Morb Mortal Wkly Rep&lt;/full-title&gt;&lt;/periodical&gt;&lt;pages&gt;912-919&lt;/pages&gt;&lt;volume&gt;72&lt;/volume&gt;&lt;number&gt;34&lt;/number&gt;&lt;edition&gt;20230825&lt;/edition&gt;&lt;keywords&gt;&lt;keyword&gt;United States/epidemiology&lt;/keyword&gt;&lt;keyword&gt;Child&lt;/keyword&gt;&lt;keyword&gt;Adolescent&lt;/keyword&gt;&lt;keyword&gt;Humans&lt;/keyword&gt;&lt;keyword&gt;Vaccination Coverage&lt;/keyword&gt;&lt;keyword&gt;Cross-Sectional Studies&lt;/keyword&gt;&lt;keyword&gt;Pandemics&lt;/keyword&gt;&lt;keyword&gt;*Papillomavirus Infections&lt;/keyword&gt;&lt;keyword&gt;*COVID-19/epidemiology/prevention &amp;amp; control&lt;/keyword&gt;&lt;keyword&gt;Vaccination&lt;/keyword&gt;&lt;keyword&gt;Immunization&lt;/keyword&gt;&lt;/keywords&gt;&lt;dates&gt;&lt;year&gt;2023&lt;/year&gt;&lt;pub-dates&gt;&lt;date&gt;Aug 25&lt;/date&gt;&lt;/pub-dates&gt;&lt;/dates&gt;&lt;isbn&gt;0149-2195 (Print)&amp;#xD;0149-2195&lt;/isbn&gt;&lt;accession-num&gt;37616185&lt;/accession-num&gt;&lt;urls&gt;&lt;/urls&gt;&lt;custom1&gt;All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10468222&lt;/custom2&gt;&lt;electronic-resource-num&gt;10.15585/mmwr.mm7234a3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[19]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07BF0BFE" w14:textId="47E68B98" w:rsidR="0005057C" w:rsidRPr="00157E5E" w:rsidRDefault="00B95CDB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Range: 95% CI</w:t>
            </w:r>
            <w:r w:rsidR="00E3771A">
              <w:rPr>
                <w:sz w:val="20"/>
                <w:szCs w:val="20"/>
                <w:lang w:val="en-US"/>
              </w:rPr>
              <w:t xml:space="preserve"> from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&lt;EndNote&gt;&lt;Cite&gt;&lt;Author&gt;Pingali&lt;/Author&gt;&lt;Year&gt;2023&lt;/Year&gt;&lt;RecNum&gt;12&lt;/RecNum&gt;&lt;DisplayText&gt;[19]&lt;/DisplayText&gt;&lt;record&gt;&lt;rec-number&gt;12&lt;/rec-number&gt;&lt;foreign-keys&gt;&lt;key app="EN" db-id="9s0wxpzx3fvrryea2r95r0dbawsesfd9s2va" timestamp="1715862728"&gt;12&lt;/key&gt;&lt;/foreign-keys&gt;&lt;ref-type name="Journal Article"&gt;17&lt;/ref-type&gt;&lt;contributors&gt;&lt;authors&gt;&lt;author&gt;Pingali, C.&lt;/author&gt;&lt;author&gt;Yankey, D.&lt;/author&gt;&lt;author&gt;Elam-Evans, L. D.&lt;/author&gt;&lt;author&gt;Markowitz, L. E.&lt;/author&gt;&lt;author&gt;Valier, M. R.&lt;/author&gt;&lt;author&gt;Fredua, B.&lt;/author&gt;&lt;author&gt;Crowe, S. J.&lt;/author&gt;&lt;author&gt;DeSisto, C. L.&lt;/author&gt;&lt;author&gt;Stokley, S.&lt;/author&gt;&lt;author&gt;Singleton, J. A.&lt;/author&gt;&lt;/authors&gt;&lt;/contributors&gt;&lt;titles&gt;&lt;title&gt;Vaccination Coverage Among Adolescents Aged 13-17 Years - National Immunization Survey-Teen, United States, 2022&lt;/title&gt;&lt;secondary-title&gt;MMWR Morb Mortal Wkly Rep&lt;/secondary-title&gt;&lt;/titles&gt;&lt;periodical&gt;&lt;full-title&gt;MMWR Morb Mortal Wkly Rep&lt;/full-title&gt;&lt;/periodical&gt;&lt;pages&gt;912-919&lt;/pages&gt;&lt;volume&gt;72&lt;/volume&gt;&lt;number&gt;34&lt;/number&gt;&lt;edition&gt;20230825&lt;/edition&gt;&lt;keywords&gt;&lt;keyword&gt;United States/epidemiology&lt;/keyword&gt;&lt;keyword&gt;Child&lt;/keyword&gt;&lt;keyword&gt;Adolescent&lt;/keyword&gt;&lt;keyword&gt;Humans&lt;/keyword&gt;&lt;keyword&gt;Vaccination Coverage&lt;/keyword&gt;&lt;keyword&gt;Cross-Sectional Studies&lt;/keyword&gt;&lt;keyword&gt;Pandemics&lt;/keyword&gt;&lt;keyword&gt;*Papillomavirus Infections&lt;/keyword&gt;&lt;keyword&gt;*COVID-19/epidemiology/prevention &amp;amp; control&lt;/keyword&gt;&lt;keyword&gt;Vaccination&lt;/keyword&gt;&lt;keyword&gt;Immunization&lt;/keyword&gt;&lt;/keywords&gt;&lt;dates&gt;&lt;year&gt;2023&lt;/year&gt;&lt;pub-dates&gt;&lt;date&gt;Aug 25&lt;/date&gt;&lt;/pub-dates&gt;&lt;/dates&gt;&lt;isbn&gt;0149-2195 (Print)&amp;#xD;0149-2195&lt;/isbn&gt;&lt;accession-num&gt;37616185&lt;/accession-num&gt;&lt;urls&gt;&lt;/urls&gt;&lt;custom1&gt;All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10468222&lt;/custom2&gt;&lt;electronic-resource-num&gt;10.15585/mmwr.mm7234a3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[19]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AE30DB" w:rsidRPr="00CE322B" w14:paraId="225EB7DD" w14:textId="77777777" w:rsidTr="00AE30DB">
        <w:trPr>
          <w:trHeight w:val="287"/>
        </w:trPr>
        <w:tc>
          <w:tcPr>
            <w:tcW w:w="862" w:type="pct"/>
            <w:vMerge/>
            <w:vAlign w:val="center"/>
          </w:tcPr>
          <w:p w14:paraId="5B602946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31C44BD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16 years</w:t>
            </w:r>
          </w:p>
        </w:tc>
        <w:tc>
          <w:tcPr>
            <w:tcW w:w="712" w:type="pct"/>
            <w:vAlign w:val="center"/>
          </w:tcPr>
          <w:p w14:paraId="3E85C620" w14:textId="77777777" w:rsidR="002A3466" w:rsidRPr="00157E5E" w:rsidRDefault="002A3466" w:rsidP="00B604B8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60.8%</w:t>
            </w:r>
          </w:p>
        </w:tc>
        <w:tc>
          <w:tcPr>
            <w:tcW w:w="863" w:type="pct"/>
            <w:vAlign w:val="center"/>
          </w:tcPr>
          <w:p w14:paraId="4A13941F" w14:textId="71AC8445" w:rsidR="002A3466" w:rsidRPr="00157E5E" w:rsidRDefault="002C0B48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[57.5% ; 63.9%]</w:t>
            </w:r>
          </w:p>
        </w:tc>
        <w:tc>
          <w:tcPr>
            <w:tcW w:w="1136" w:type="pct"/>
            <w:vAlign w:val="center"/>
          </w:tcPr>
          <w:p w14:paraId="3A00200E" w14:textId="1CF7EA3B" w:rsidR="002A3466" w:rsidRPr="00157E5E" w:rsidRDefault="002C0B48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Beta(μ=0.61, σ=0.02) =&gt; [57.5% ; 64.1%]</w:t>
            </w:r>
          </w:p>
        </w:tc>
        <w:tc>
          <w:tcPr>
            <w:tcW w:w="614" w:type="pct"/>
            <w:vMerge/>
            <w:vAlign w:val="center"/>
          </w:tcPr>
          <w:p w14:paraId="2D0E8DB2" w14:textId="782B8E54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55A552F9" w14:textId="77777777" w:rsidTr="00516617">
        <w:trPr>
          <w:trHeight w:val="287"/>
        </w:trPr>
        <w:tc>
          <w:tcPr>
            <w:tcW w:w="862" w:type="pct"/>
            <w:vMerge w:val="restart"/>
            <w:vAlign w:val="center"/>
          </w:tcPr>
          <w:p w14:paraId="26C056BA" w14:textId="2143A1B8" w:rsidR="002A3466" w:rsidRPr="00157E5E" w:rsidRDefault="00B17830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Vaccination coverage (MenB)</w:t>
            </w:r>
          </w:p>
        </w:tc>
        <w:tc>
          <w:tcPr>
            <w:tcW w:w="813" w:type="pct"/>
            <w:vAlign w:val="center"/>
          </w:tcPr>
          <w:p w14:paraId="3BCBF550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16 years</w:t>
            </w:r>
          </w:p>
        </w:tc>
        <w:tc>
          <w:tcPr>
            <w:tcW w:w="712" w:type="pct"/>
            <w:vAlign w:val="center"/>
          </w:tcPr>
          <w:p w14:paraId="1A8ECC71" w14:textId="77777777" w:rsidR="002A3466" w:rsidRPr="00157E5E" w:rsidRDefault="002A3466" w:rsidP="0051661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29.4%</w:t>
            </w:r>
          </w:p>
        </w:tc>
        <w:tc>
          <w:tcPr>
            <w:tcW w:w="863" w:type="pct"/>
            <w:vAlign w:val="center"/>
          </w:tcPr>
          <w:p w14:paraId="55F38AA1" w14:textId="26919609" w:rsidR="002A3466" w:rsidRPr="00157E5E" w:rsidRDefault="008457F0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[26.5% ; 32.4%]</w:t>
            </w:r>
          </w:p>
        </w:tc>
        <w:tc>
          <w:tcPr>
            <w:tcW w:w="1136" w:type="pct"/>
            <w:vAlign w:val="center"/>
          </w:tcPr>
          <w:p w14:paraId="65E14BF6" w14:textId="6C5CE9EB" w:rsidR="002A3466" w:rsidRPr="00157E5E" w:rsidRDefault="008457F0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Beta(μ=0.29, σ=0.02) =&gt; [26.5% ; 32.4%]</w:t>
            </w:r>
          </w:p>
        </w:tc>
        <w:tc>
          <w:tcPr>
            <w:tcW w:w="614" w:type="pct"/>
            <w:vMerge/>
            <w:vAlign w:val="center"/>
          </w:tcPr>
          <w:p w14:paraId="7345BE60" w14:textId="45F1BCB5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AE30DB" w:rsidRPr="00CE322B" w14:paraId="3269D31F" w14:textId="77777777" w:rsidTr="00516617">
        <w:trPr>
          <w:trHeight w:val="287"/>
        </w:trPr>
        <w:tc>
          <w:tcPr>
            <w:tcW w:w="862" w:type="pct"/>
            <w:vMerge/>
            <w:vAlign w:val="center"/>
          </w:tcPr>
          <w:p w14:paraId="426CFC17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A0FCBD4" w14:textId="77777777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16.5 years</w:t>
            </w:r>
          </w:p>
        </w:tc>
        <w:tc>
          <w:tcPr>
            <w:tcW w:w="712" w:type="pct"/>
            <w:vAlign w:val="center"/>
          </w:tcPr>
          <w:p w14:paraId="7B0B7D2C" w14:textId="77777777" w:rsidR="002A3466" w:rsidRPr="00157E5E" w:rsidRDefault="002A3466" w:rsidP="00516617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11.9%</w:t>
            </w:r>
          </w:p>
        </w:tc>
        <w:tc>
          <w:tcPr>
            <w:tcW w:w="863" w:type="pct"/>
            <w:vAlign w:val="center"/>
          </w:tcPr>
          <w:p w14:paraId="5AAF3081" w14:textId="11574B50" w:rsidR="002A3466" w:rsidRPr="00157E5E" w:rsidRDefault="003B673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[10.0% ; 14.1%]</w:t>
            </w:r>
          </w:p>
        </w:tc>
        <w:tc>
          <w:tcPr>
            <w:tcW w:w="1136" w:type="pct"/>
            <w:vAlign w:val="center"/>
          </w:tcPr>
          <w:p w14:paraId="62A5CA28" w14:textId="47BB949E" w:rsidR="002A3466" w:rsidRPr="00157E5E" w:rsidRDefault="003B673B" w:rsidP="002A3466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Beta(μ=0.12, σ=0.01) =&gt; [9.9% ; 14.1%]</w:t>
            </w:r>
          </w:p>
        </w:tc>
        <w:tc>
          <w:tcPr>
            <w:tcW w:w="614" w:type="pct"/>
            <w:vMerge/>
            <w:vAlign w:val="center"/>
          </w:tcPr>
          <w:p w14:paraId="02CDF62D" w14:textId="6690F8CD" w:rsidR="002A3466" w:rsidRPr="00157E5E" w:rsidRDefault="002A3466" w:rsidP="00B604B8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6D53A9" w:rsidRPr="00CE322B" w14:paraId="5C3A2322" w14:textId="77777777" w:rsidTr="00516617">
        <w:trPr>
          <w:trHeight w:val="287"/>
        </w:trPr>
        <w:tc>
          <w:tcPr>
            <w:tcW w:w="862" w:type="pct"/>
            <w:vMerge w:val="restart"/>
            <w:vAlign w:val="center"/>
          </w:tcPr>
          <w:p w14:paraId="26307059" w14:textId="44A1F41C" w:rsidR="006D53A9" w:rsidRPr="00157E5E" w:rsidRDefault="006D53A9" w:rsidP="00D71EF9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Vaccination coverage (scenario QPB)</w:t>
            </w:r>
          </w:p>
        </w:tc>
        <w:tc>
          <w:tcPr>
            <w:tcW w:w="813" w:type="pct"/>
            <w:vAlign w:val="center"/>
          </w:tcPr>
          <w:p w14:paraId="2B52C307" w14:textId="141E9E55" w:rsidR="006D53A9" w:rsidRPr="00157E5E" w:rsidRDefault="006D53A9" w:rsidP="00D71EF9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11 years (MenACWY)</w:t>
            </w:r>
          </w:p>
        </w:tc>
        <w:tc>
          <w:tcPr>
            <w:tcW w:w="712" w:type="pct"/>
            <w:vAlign w:val="center"/>
          </w:tcPr>
          <w:p w14:paraId="21109BF7" w14:textId="75ACD348" w:rsidR="006D53A9" w:rsidRPr="00157E5E" w:rsidRDefault="006D53A9" w:rsidP="00D71EF9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88.6%</w:t>
            </w:r>
          </w:p>
        </w:tc>
        <w:tc>
          <w:tcPr>
            <w:tcW w:w="863" w:type="pct"/>
            <w:vAlign w:val="center"/>
          </w:tcPr>
          <w:p w14:paraId="153C23F5" w14:textId="7A1FFE5A" w:rsidR="006D53A9" w:rsidRPr="00157E5E" w:rsidRDefault="008369DF" w:rsidP="00D71EF9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[87.6%</w:t>
            </w:r>
            <w:r w:rsidR="00CC5E18" w:rsidRPr="00157E5E">
              <w:rPr>
                <w:sz w:val="20"/>
                <w:szCs w:val="20"/>
                <w:lang w:val="en-US"/>
              </w:rPr>
              <w:t xml:space="preserve"> ; 89.6%]</w:t>
            </w:r>
          </w:p>
        </w:tc>
        <w:tc>
          <w:tcPr>
            <w:tcW w:w="1136" w:type="pct"/>
            <w:vAlign w:val="center"/>
          </w:tcPr>
          <w:p w14:paraId="3F3C1D95" w14:textId="21E07167" w:rsidR="006D53A9" w:rsidRPr="00157E5E" w:rsidRDefault="00B45CF6" w:rsidP="00D71EF9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</w:t>
            </w:r>
            <w:r w:rsidR="00910405" w:rsidRPr="00157E5E">
              <w:rPr>
                <w:sz w:val="20"/>
                <w:szCs w:val="20"/>
                <w:lang w:val="en-US"/>
              </w:rPr>
              <w:t>0.89</w:t>
            </w:r>
            <w:r w:rsidRPr="00157E5E">
              <w:rPr>
                <w:sz w:val="20"/>
                <w:szCs w:val="20"/>
                <w:lang w:val="en-US"/>
              </w:rPr>
              <w:t>, σ=0.01) =&gt; [</w:t>
            </w:r>
            <w:r w:rsidR="00910405" w:rsidRPr="00157E5E">
              <w:rPr>
                <w:sz w:val="20"/>
                <w:szCs w:val="20"/>
                <w:lang w:val="en-US"/>
              </w:rPr>
              <w:t>87.6</w:t>
            </w:r>
            <w:r w:rsidRPr="00157E5E">
              <w:rPr>
                <w:sz w:val="20"/>
                <w:szCs w:val="20"/>
                <w:lang w:val="en-US"/>
              </w:rPr>
              <w:t xml:space="preserve">% ; </w:t>
            </w:r>
            <w:r w:rsidR="00910405" w:rsidRPr="00157E5E">
              <w:rPr>
                <w:sz w:val="20"/>
                <w:szCs w:val="20"/>
                <w:lang w:val="en-US"/>
              </w:rPr>
              <w:t>89.6</w:t>
            </w:r>
            <w:r w:rsidRPr="00157E5E">
              <w:rPr>
                <w:sz w:val="20"/>
                <w:szCs w:val="20"/>
                <w:lang w:val="en-US"/>
              </w:rPr>
              <w:t>%]</w:t>
            </w:r>
          </w:p>
        </w:tc>
        <w:tc>
          <w:tcPr>
            <w:tcW w:w="614" w:type="pct"/>
            <w:vMerge w:val="restart"/>
            <w:vAlign w:val="center"/>
          </w:tcPr>
          <w:p w14:paraId="1C89EFE2" w14:textId="2AD36EC0" w:rsidR="006D53A9" w:rsidRPr="00157E5E" w:rsidRDefault="006D53A9" w:rsidP="00D71EF9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2022 National Immunization Survey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&lt;EndNote&gt;&lt;Cite&gt;&lt;Author&gt;Pingali&lt;/Author&gt;&lt;Year&gt;2023&lt;/Year&gt;&lt;RecNum&gt;12&lt;/RecNum&gt;&lt;DisplayText&gt;[19]&lt;/DisplayText&gt;&lt;record&gt;&lt;rec-number&gt;12&lt;/rec-number&gt;&lt;foreign-keys&gt;&lt;key app="EN" db-id="9s0wxpzx3fvrryea2r95r0dbawsesfd9s2va" timestamp="1715862728"&gt;12&lt;/key&gt;&lt;/foreign-keys&gt;&lt;ref-type name="Journal Article"&gt;17&lt;/ref-type&gt;&lt;contributors&gt;&lt;authors&gt;&lt;author&gt;Pingali, C.&lt;/author&gt;&lt;author&gt;Yankey, D.&lt;/author&gt;&lt;author&gt;Elam-Evans, L. D.&lt;/author&gt;&lt;author&gt;Markowitz, L. E.&lt;/author&gt;&lt;author&gt;Valier, M. R.&lt;/author&gt;&lt;author&gt;Fredua, B.&lt;/author&gt;&lt;author&gt;Crowe, S. J.&lt;/author&gt;&lt;author&gt;DeSisto, C. L.&lt;/author&gt;&lt;author&gt;Stokley, S.&lt;/author&gt;&lt;author&gt;Singleton, J. A.&lt;/author&gt;&lt;/authors&gt;&lt;/contributors&gt;&lt;titles&gt;&lt;title&gt;Vaccination Coverage Among Adolescents Aged 13-17 Years - National Immunization Survey-Teen, United States, 2022&lt;/title&gt;&lt;secondary-title&gt;MMWR Morb Mortal Wkly Rep&lt;/secondary-title&gt;&lt;/titles&gt;&lt;periodical&gt;&lt;full-title&gt;MMWR Morb Mortal Wkly Rep&lt;/full-title&gt;&lt;/periodical&gt;&lt;pages&gt;912-919&lt;/pages&gt;&lt;volume&gt;72&lt;/volume&gt;&lt;number&gt;34&lt;/number&gt;&lt;edition&gt;20230825&lt;/edition&gt;&lt;keywords&gt;&lt;keyword&gt;United States/epidemiology&lt;/keyword&gt;&lt;keyword&gt;Child&lt;/keyword&gt;&lt;keyword&gt;Adolescent&lt;/keyword&gt;&lt;keyword&gt;Humans&lt;/keyword&gt;&lt;keyword&gt;Vaccination Coverage&lt;/keyword&gt;&lt;keyword&gt;Cross-Sectional Studies&lt;/keyword&gt;&lt;keyword&gt;Pandemics&lt;/keyword&gt;&lt;keyword&gt;*Papillomavirus Infections&lt;/keyword&gt;&lt;keyword&gt;*COVID-19/epidemiology/prevention &amp;amp; control&lt;/keyword&gt;&lt;keyword&gt;Vaccination&lt;/keyword&gt;&lt;keyword&gt;Immunization&lt;/keyword&gt;&lt;/keywords&gt;&lt;dates&gt;&lt;year&gt;2023&lt;/year&gt;&lt;pub-dates&gt;&lt;date&gt;Aug 25&lt;/date&gt;&lt;/pub-dates&gt;&lt;/dates&gt;&lt;isbn&gt;0149-2195 (Print)&amp;#xD;0149-2195&lt;/isbn&gt;&lt;accession-num&gt;37616185&lt;/accession-num&gt;&lt;urls&gt;&lt;/urls&gt;&lt;custom1&gt;All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10468222&lt;/custom2&gt;&lt;electronic-resource-num&gt;10.15585/mmwr.mm7234a3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[19]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0047C416" w14:textId="223CDD8C" w:rsidR="00C23AE1" w:rsidRPr="00157E5E" w:rsidRDefault="00D30CDC" w:rsidP="00D71EF9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Range</w:t>
            </w:r>
            <w:r w:rsidR="00382634">
              <w:rPr>
                <w:sz w:val="20"/>
                <w:szCs w:val="20"/>
                <w:lang w:val="en-US"/>
              </w:rPr>
              <w:t xml:space="preserve">: 95% CI from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&lt;EndNote&gt;&lt;Cite&gt;&lt;Author&gt;Pingali&lt;/Author&gt;&lt;Year&gt;2023&lt;/Year&gt;&lt;RecNum&gt;12&lt;/RecNum&gt;&lt;DisplayText&gt;[19]&lt;/DisplayText&gt;&lt;record&gt;&lt;rec-number&gt;12&lt;/rec-number&gt;&lt;foreign-keys&gt;&lt;key app="EN" db-id="9s0wxpzx3fvrryea2r95r0dbawsesfd9s2va" timestamp="1715862728"&gt;12&lt;/key&gt;&lt;/foreign-keys&gt;&lt;ref-type name="Journal Article"&gt;17&lt;/ref-type&gt;&lt;contributors&gt;&lt;authors&gt;&lt;author&gt;Pingali, C.&lt;/author&gt;&lt;author&gt;Yankey, D.&lt;/author&gt;&lt;author&gt;Elam-Evans, L. D.&lt;/author&gt;&lt;author&gt;Markowitz, L. E.&lt;/author&gt;&lt;author&gt;Valier, M. R.&lt;/author&gt;&lt;author&gt;Fredua, B.&lt;/author&gt;&lt;author&gt;Crowe, S. J.&lt;/author&gt;&lt;author&gt;DeSisto, C. L.&lt;/author&gt;&lt;author&gt;Stokley, S.&lt;/author&gt;&lt;author&gt;Singleton, J. A.&lt;/author&gt;&lt;/authors&gt;&lt;/contributors&gt;&lt;titles&gt;&lt;title&gt;Vaccination Coverage Among Adolescents Aged 13-17 Years - National Immunization Survey-Teen, United States, 2022&lt;/title&gt;&lt;secondary-title&gt;MMWR Morb Mortal Wkly Rep&lt;/secondary-title&gt;&lt;/titles&gt;&lt;periodical&gt;&lt;full-title&gt;MMWR Morb Mortal Wkly Rep&lt;/full-title&gt;&lt;/periodical&gt;&lt;pages&gt;912-919&lt;/pages&gt;&lt;volume&gt;72&lt;/volume&gt;&lt;number&gt;34&lt;/number&gt;&lt;edition&gt;20230825&lt;/edition&gt;&lt;keywords&gt;&lt;keyword&gt;United States/epidemiology&lt;/keyword&gt;&lt;keyword&gt;Child&lt;/keyword&gt;&lt;keyword&gt;Adolescent&lt;/keyword&gt;&lt;keyword&gt;Humans&lt;/keyword&gt;&lt;keyword&gt;Vaccination Coverage&lt;/keyword&gt;&lt;keyword&gt;Cross-Sectional Studies&lt;/keyword&gt;&lt;keyword&gt;Pandemics&lt;/keyword&gt;&lt;keyword&gt;*Papillomavirus Infections&lt;/keyword&gt;&lt;keyword&gt;*COVID-19/epidemiology/prevention &amp;amp; control&lt;/keyword&gt;&lt;keyword&gt;Vaccination&lt;/keyword&gt;&lt;keyword&gt;Immunization&lt;/keyword&gt;&lt;/keywords&gt;&lt;dates&gt;&lt;year&gt;2023&lt;/year&gt;&lt;pub-dates&gt;&lt;date&gt;Aug 25&lt;/date&gt;&lt;/pub-dates&gt;&lt;/dates&gt;&lt;isbn&gt;0149-2195 (Print)&amp;#xD;0149-2195&lt;/isbn&gt;&lt;accession-num&gt;37616185&lt;/accession-num&gt;&lt;urls&gt;&lt;/urls&gt;&lt;custom1&gt;All authors have completed and submitted the International Committee of Medical Journal Editors form for disclosure of potential conflicts of interest. No potential conflicts of interest were disclosed.&lt;/custom1&gt;&lt;custom2&gt;PMC10468222&lt;/custom2&gt;&lt;electronic-resource-num&gt;10.15585/mmwr.mm7234a3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[19]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6D53A9" w:rsidRPr="00CE322B" w14:paraId="25E83CCC" w14:textId="77777777" w:rsidTr="00516617">
        <w:trPr>
          <w:trHeight w:val="287"/>
        </w:trPr>
        <w:tc>
          <w:tcPr>
            <w:tcW w:w="862" w:type="pct"/>
            <w:vMerge/>
            <w:vAlign w:val="center"/>
          </w:tcPr>
          <w:p w14:paraId="1A4CC0D7" w14:textId="77777777" w:rsidR="006D53A9" w:rsidRPr="00157E5E" w:rsidRDefault="006D53A9" w:rsidP="00B43F81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D8EAD4F" w14:textId="450897E6" w:rsidR="006D53A9" w:rsidRPr="00157E5E" w:rsidRDefault="006D53A9" w:rsidP="00B43F81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16 years (MenABCWY)</w:t>
            </w:r>
          </w:p>
        </w:tc>
        <w:tc>
          <w:tcPr>
            <w:tcW w:w="712" w:type="pct"/>
            <w:vAlign w:val="center"/>
          </w:tcPr>
          <w:p w14:paraId="359B61D4" w14:textId="75B826EC" w:rsidR="006D53A9" w:rsidRPr="00157E5E" w:rsidRDefault="006D53A9" w:rsidP="00B43F8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60.8%</w:t>
            </w:r>
          </w:p>
        </w:tc>
        <w:tc>
          <w:tcPr>
            <w:tcW w:w="863" w:type="pct"/>
            <w:vAlign w:val="center"/>
          </w:tcPr>
          <w:p w14:paraId="2504C959" w14:textId="14E13821" w:rsidR="006D53A9" w:rsidRPr="00157E5E" w:rsidRDefault="00CC5E18" w:rsidP="00B43F8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[57.5% ; 63.9%]</w:t>
            </w:r>
          </w:p>
        </w:tc>
        <w:tc>
          <w:tcPr>
            <w:tcW w:w="1136" w:type="pct"/>
            <w:vAlign w:val="center"/>
          </w:tcPr>
          <w:p w14:paraId="43AD322D" w14:textId="1E315C37" w:rsidR="006D53A9" w:rsidRPr="00157E5E" w:rsidRDefault="00454CB0" w:rsidP="00B43F81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Beta(μ=0.61, σ=0.0</w:t>
            </w:r>
            <w:r w:rsidR="0043126E" w:rsidRPr="00157E5E">
              <w:rPr>
                <w:sz w:val="20"/>
                <w:szCs w:val="20"/>
                <w:lang w:val="en-US"/>
              </w:rPr>
              <w:t>2</w:t>
            </w:r>
            <w:r w:rsidRPr="00157E5E">
              <w:rPr>
                <w:sz w:val="20"/>
                <w:szCs w:val="20"/>
                <w:lang w:val="en-US"/>
              </w:rPr>
              <w:t>) =&gt; [</w:t>
            </w:r>
            <w:r w:rsidR="0043126E" w:rsidRPr="00157E5E">
              <w:rPr>
                <w:sz w:val="20"/>
                <w:szCs w:val="20"/>
                <w:lang w:val="en-US"/>
              </w:rPr>
              <w:t>57.5</w:t>
            </w:r>
            <w:r w:rsidRPr="00157E5E">
              <w:rPr>
                <w:sz w:val="20"/>
                <w:szCs w:val="20"/>
                <w:lang w:val="en-US"/>
              </w:rPr>
              <w:t xml:space="preserve">% ; </w:t>
            </w:r>
            <w:r w:rsidR="0043126E" w:rsidRPr="00157E5E">
              <w:rPr>
                <w:sz w:val="20"/>
                <w:szCs w:val="20"/>
                <w:lang w:val="en-US"/>
              </w:rPr>
              <w:t>64.1</w:t>
            </w:r>
            <w:r w:rsidRPr="00157E5E">
              <w:rPr>
                <w:sz w:val="20"/>
                <w:szCs w:val="20"/>
                <w:lang w:val="en-US"/>
              </w:rPr>
              <w:t>%]</w:t>
            </w:r>
          </w:p>
        </w:tc>
        <w:tc>
          <w:tcPr>
            <w:tcW w:w="614" w:type="pct"/>
            <w:vMerge/>
            <w:vAlign w:val="center"/>
          </w:tcPr>
          <w:p w14:paraId="666AAFD4" w14:textId="77777777" w:rsidR="006D53A9" w:rsidRPr="00157E5E" w:rsidRDefault="006D53A9" w:rsidP="00B43F81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6D53A9" w:rsidRPr="00CE322B" w14:paraId="49A5CFC7" w14:textId="77777777" w:rsidTr="00516617">
        <w:trPr>
          <w:trHeight w:val="287"/>
        </w:trPr>
        <w:tc>
          <w:tcPr>
            <w:tcW w:w="862" w:type="pct"/>
            <w:vMerge/>
            <w:vAlign w:val="center"/>
          </w:tcPr>
          <w:p w14:paraId="6CCF7824" w14:textId="77777777" w:rsidR="006D53A9" w:rsidRPr="00157E5E" w:rsidRDefault="006D53A9" w:rsidP="00C9659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E40F5A3" w14:textId="5F1635BE" w:rsidR="006D53A9" w:rsidRPr="00157E5E" w:rsidRDefault="006D53A9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16.5 years (MenB)</w:t>
            </w:r>
          </w:p>
        </w:tc>
        <w:tc>
          <w:tcPr>
            <w:tcW w:w="712" w:type="pct"/>
            <w:vAlign w:val="center"/>
          </w:tcPr>
          <w:p w14:paraId="4D1C5218" w14:textId="7218967B" w:rsidR="006D53A9" w:rsidRPr="00157E5E" w:rsidRDefault="006D53A9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30.4%</w:t>
            </w:r>
          </w:p>
        </w:tc>
        <w:tc>
          <w:tcPr>
            <w:tcW w:w="863" w:type="pct"/>
            <w:vAlign w:val="center"/>
          </w:tcPr>
          <w:p w14:paraId="52864181" w14:textId="42C88750" w:rsidR="006D53A9" w:rsidRPr="00157E5E" w:rsidRDefault="001A20CA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[27.4% ; 33.4%]</w:t>
            </w:r>
          </w:p>
        </w:tc>
        <w:tc>
          <w:tcPr>
            <w:tcW w:w="1136" w:type="pct"/>
            <w:vAlign w:val="center"/>
          </w:tcPr>
          <w:p w14:paraId="038BC317" w14:textId="24530600" w:rsidR="006D53A9" w:rsidRPr="00157E5E" w:rsidRDefault="0043126E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Beta(μ=0.30, σ=0.02) =&gt; [</w:t>
            </w:r>
            <w:r w:rsidR="00C23AE1" w:rsidRPr="00157E5E">
              <w:rPr>
                <w:sz w:val="20"/>
                <w:szCs w:val="20"/>
                <w:lang w:val="en-US"/>
              </w:rPr>
              <w:t>27.5</w:t>
            </w:r>
            <w:r w:rsidRPr="00157E5E">
              <w:rPr>
                <w:sz w:val="20"/>
                <w:szCs w:val="20"/>
                <w:lang w:val="en-US"/>
              </w:rPr>
              <w:t xml:space="preserve">% ; </w:t>
            </w:r>
            <w:r w:rsidR="00C23AE1" w:rsidRPr="00157E5E">
              <w:rPr>
                <w:sz w:val="20"/>
                <w:szCs w:val="20"/>
                <w:lang w:val="en-US"/>
              </w:rPr>
              <w:t>33.4</w:t>
            </w:r>
            <w:r w:rsidRPr="00157E5E">
              <w:rPr>
                <w:sz w:val="20"/>
                <w:szCs w:val="20"/>
                <w:lang w:val="en-US"/>
              </w:rPr>
              <w:t>%]</w:t>
            </w:r>
          </w:p>
        </w:tc>
        <w:tc>
          <w:tcPr>
            <w:tcW w:w="614" w:type="pct"/>
            <w:vAlign w:val="center"/>
          </w:tcPr>
          <w:p w14:paraId="7A73D127" w14:textId="77777777" w:rsidR="006D53A9" w:rsidRPr="00157E5E" w:rsidRDefault="006D53A9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Assumption 50% of VCR at 16 years</w:t>
            </w:r>
          </w:p>
          <w:p w14:paraId="23C7F8F0" w14:textId="3D6AB3CC" w:rsidR="009B1650" w:rsidRPr="00157E5E" w:rsidRDefault="0031277F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Range: </w:t>
            </w:r>
            <w:r w:rsidR="00D32AF1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 xml:space="preserve">ssumption </w:t>
            </w:r>
            <w:r w:rsidRPr="00DD651B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>10%</w:t>
            </w:r>
          </w:p>
        </w:tc>
      </w:tr>
      <w:tr w:rsidR="00C96595" w:rsidRPr="00CE322B" w14:paraId="7871FD79" w14:textId="77777777" w:rsidTr="00AE30DB">
        <w:trPr>
          <w:trHeight w:val="384"/>
        </w:trPr>
        <w:tc>
          <w:tcPr>
            <w:tcW w:w="862" w:type="pct"/>
            <w:vMerge w:val="restart"/>
            <w:vAlign w:val="center"/>
          </w:tcPr>
          <w:p w14:paraId="20D51DA3" w14:textId="77777777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Vaccine efficacy (first dose / two-dose course)</w:t>
            </w:r>
          </w:p>
        </w:tc>
        <w:tc>
          <w:tcPr>
            <w:tcW w:w="813" w:type="pct"/>
            <w:vAlign w:val="center"/>
          </w:tcPr>
          <w:p w14:paraId="2ADECABC" w14:textId="77777777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MenB vaccine</w:t>
            </w:r>
          </w:p>
        </w:tc>
        <w:tc>
          <w:tcPr>
            <w:tcW w:w="712" w:type="pct"/>
            <w:vAlign w:val="center"/>
          </w:tcPr>
          <w:p w14:paraId="401463F1" w14:textId="66253BC9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0.0% / 85.0%</w:t>
            </w:r>
            <w:r w:rsidRPr="00157E5E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3" w:type="pct"/>
            <w:vAlign w:val="center"/>
          </w:tcPr>
          <w:p w14:paraId="60F2A415" w14:textId="2CAC037D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[18.0% ; 64.0%] / [50.0% ; 99.0%]</w:t>
            </w:r>
          </w:p>
        </w:tc>
        <w:tc>
          <w:tcPr>
            <w:tcW w:w="1136" w:type="pct"/>
            <w:vAlign w:val="center"/>
          </w:tcPr>
          <w:p w14:paraId="726511BD" w14:textId="69F55B7A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Beta(μ=0.60, σ=0.21) =&gt; [18.0% ; 94.0%] /</w:t>
            </w:r>
          </w:p>
          <w:p w14:paraId="442015D5" w14:textId="04C35009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Beta(μ=0.85, σ=0.14) =&gt; [50.0% ; 99.7%]</w:t>
            </w:r>
          </w:p>
        </w:tc>
        <w:tc>
          <w:tcPr>
            <w:tcW w:w="614" w:type="pct"/>
            <w:vAlign w:val="center"/>
          </w:tcPr>
          <w:p w14:paraId="694ADFA0" w14:textId="1A1F4749" w:rsidR="00C96595" w:rsidRPr="00157E5E" w:rsidRDefault="00C96595" w:rsidP="004B5C3D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C96595" w:rsidRPr="00CE322B" w14:paraId="28D1B196" w14:textId="77777777" w:rsidTr="00AE30DB">
        <w:trPr>
          <w:trHeight w:val="384"/>
        </w:trPr>
        <w:tc>
          <w:tcPr>
            <w:tcW w:w="862" w:type="pct"/>
            <w:vMerge/>
            <w:vAlign w:val="center"/>
          </w:tcPr>
          <w:p w14:paraId="481610EE" w14:textId="77777777" w:rsidR="00C96595" w:rsidRPr="00157E5E" w:rsidRDefault="00C96595" w:rsidP="00C9659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1944B9D" w14:textId="6A02AD9C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MenACWY </w:t>
            </w:r>
          </w:p>
        </w:tc>
        <w:tc>
          <w:tcPr>
            <w:tcW w:w="712" w:type="pct"/>
            <w:vAlign w:val="center"/>
          </w:tcPr>
          <w:p w14:paraId="01256EA7" w14:textId="77777777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97.0% / 97.0%</w:t>
            </w:r>
            <w:r w:rsidRPr="00157E5E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863" w:type="pct"/>
            <w:vAlign w:val="center"/>
          </w:tcPr>
          <w:p w14:paraId="178600B5" w14:textId="07628E91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r w:rsidRPr="00157E5E">
              <w:rPr>
                <w:sz w:val="20"/>
                <w:szCs w:val="20"/>
                <w:lang w:val="fr-FR"/>
              </w:rPr>
              <w:t>[73.0% ; 98.0%]</w:t>
            </w:r>
          </w:p>
        </w:tc>
        <w:tc>
          <w:tcPr>
            <w:tcW w:w="1136" w:type="pct"/>
            <w:vAlign w:val="center"/>
          </w:tcPr>
          <w:p w14:paraId="17F7E0E4" w14:textId="33EA7705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fr-FR"/>
              </w:rPr>
            </w:pPr>
            <w:r w:rsidRPr="00157E5E">
              <w:rPr>
                <w:sz w:val="20"/>
                <w:szCs w:val="20"/>
                <w:lang w:val="fr-FR"/>
              </w:rPr>
              <w:t>Beta(μ=0.97, σ=0.08) =&gt; [73.0% ; 100.0%]</w:t>
            </w:r>
          </w:p>
        </w:tc>
        <w:tc>
          <w:tcPr>
            <w:tcW w:w="614" w:type="pct"/>
            <w:vAlign w:val="center"/>
          </w:tcPr>
          <w:p w14:paraId="31318105" w14:textId="2DD33FFA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fr-FR"/>
              </w:rPr>
              <w:t xml:space="preserve">Chang et al. </w:t>
            </w:r>
            <w:r w:rsidR="00B66599">
              <w:rPr>
                <w:sz w:val="20"/>
                <w:szCs w:val="20"/>
                <w:lang w:val="fr-FR"/>
              </w:rPr>
              <w:fldChar w:fldCharType="begin"/>
            </w:r>
            <w:r w:rsidR="00B66599">
              <w:rPr>
                <w:sz w:val="20"/>
                <w:szCs w:val="20"/>
                <w:lang w:val="fr-FR"/>
              </w:rPr>
              <w:instrText xml:space="preserve"> ADDIN EN.CITE &lt;EndNote&gt;&lt;Cite&gt;&lt;Author&gt;Chang&lt;/Author&gt;&lt;Year&gt;2020&lt;/Year&gt;&lt;RecNum&gt;14&lt;/RecNum&gt;&lt;DisplayText&gt;[20]&lt;/DisplayText&gt;&lt;record&gt;&lt;rec-number&gt;14&lt;/rec-number&gt;&lt;foreign-keys&gt;&lt;key app="EN" db-id="9s0wxpzx3fvrryea2r95r0dbawsesfd9s2va" timestamp="1715862728"&gt;14&lt;/key&gt;&lt;/foreign-keys&gt;&lt;ref-type name="Journal Article"&gt;17&lt;/ref-type&gt;&lt;contributors&gt;&lt;authors&gt;&lt;author&gt;Chang, Lee-Jah&lt;/author&gt;&lt;author&gt;Hedrick, James&lt;/author&gt;&lt;author&gt;Christensen, Shane&lt;/author&gt;&lt;author&gt;Pan, Judy&lt;/author&gt;&lt;author&gt;Jordanov, Emilia&lt;/author&gt;&lt;author&gt;Dhingra, Mandeep S.&lt;/author&gt;&lt;/authors&gt;&lt;/contributors&gt;&lt;titles&gt;&lt;title&gt;A Phase II, randomized, immunogenicity and safety study of a quadrivalent meningococcal conjugate vaccine, MenACYW-TT, in healthy adolescents in the United States&lt;/title&gt;&lt;secondary-title&gt;Vaccine&lt;/secondary-title&gt;&lt;/titles&gt;&lt;periodical&gt;&lt;full-title&gt;Vaccine&lt;/full-title&gt;&lt;/periodical&gt;&lt;pages&gt;3560-3569&lt;/pages&gt;&lt;volume&gt;38&lt;/volume&gt;&lt;number&gt;19&lt;/number&gt;&lt;keywords&gt;&lt;keyword&gt;MenACYW-TT&lt;/keyword&gt;&lt;keyword&gt;Invasive meningococcal disease&lt;/keyword&gt;&lt;keyword&gt;Meningococcal vaccine naïve adolescents&lt;/keyword&gt;&lt;keyword&gt;Conjugate vaccine&lt;/keyword&gt;&lt;keyword&gt;HPV4&lt;/keyword&gt;&lt;keyword&gt;Tdap&lt;/keyword&gt;&lt;keyword&gt;Concomitant vaccine&lt;/keyword&gt;&lt;/keywords&gt;&lt;dates&gt;&lt;year&gt;2020&lt;/year&gt;&lt;pub-dates&gt;&lt;date&gt;2020/04/23/&lt;/date&gt;&lt;/pub-dates&gt;&lt;/dates&gt;&lt;isbn&gt;0264-410X&lt;/isbn&gt;&lt;urls&gt;&lt;related-urls&gt;&lt;url&gt;https://www.sciencedirect.com/science/article/pii/S0264410X20303704&lt;/url&gt;&lt;/related-urls&gt;&lt;/urls&gt;&lt;electronic-resource-num&gt;https://doi.org/10.1016/j.vaccine.2020.03.017&lt;/electronic-resource-num&gt;&lt;/record&gt;&lt;/Cite&gt;&lt;/EndNote&gt;</w:instrText>
            </w:r>
            <w:r w:rsidR="00B66599">
              <w:rPr>
                <w:sz w:val="20"/>
                <w:szCs w:val="20"/>
                <w:lang w:val="fr-FR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fr-FR"/>
              </w:rPr>
              <w:t>[20]</w:t>
            </w:r>
            <w:r w:rsidR="00B66599">
              <w:rPr>
                <w:sz w:val="20"/>
                <w:szCs w:val="20"/>
                <w:lang w:val="fr-FR"/>
              </w:rPr>
              <w:fldChar w:fldCharType="end"/>
            </w:r>
            <w:r w:rsidRPr="00157E5E">
              <w:rPr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157E5E">
              <w:rPr>
                <w:sz w:val="20"/>
                <w:szCs w:val="20"/>
                <w:lang w:val="fr-FR"/>
              </w:rPr>
              <w:t>Dhingra</w:t>
            </w:r>
            <w:proofErr w:type="spellEnd"/>
            <w:r w:rsidRPr="00157E5E">
              <w:rPr>
                <w:sz w:val="20"/>
                <w:szCs w:val="20"/>
                <w:lang w:val="fr-FR"/>
              </w:rPr>
              <w:t xml:space="preserve"> et al. </w:t>
            </w:r>
            <w:r w:rsidR="00B66599">
              <w:rPr>
                <w:sz w:val="20"/>
                <w:szCs w:val="20"/>
                <w:lang w:val="fr-FR"/>
              </w:rPr>
              <w:fldChar w:fldCharType="begin"/>
            </w:r>
            <w:r w:rsidR="00B66599">
              <w:rPr>
                <w:sz w:val="20"/>
                <w:szCs w:val="20"/>
                <w:lang w:val="fr-FR"/>
              </w:rPr>
              <w:instrText xml:space="preserve"> ADDIN EN.CITE &lt;EndNote&gt;&lt;Cite&gt;&lt;Author&gt;Dhingra&lt;/Author&gt;&lt;Year&gt;2020&lt;/Year&gt;&lt;RecNum&gt;13&lt;/RecNum&gt;&lt;DisplayText&gt;[21]&lt;/DisplayText&gt;&lt;record&gt;&lt;rec-number&gt;13&lt;/rec-number&gt;&lt;foreign-keys&gt;&lt;key app="EN" db-id="9s0wxpzx3fvrryea2r95r0dbawsesfd9s2va" timestamp="1715862728"&gt;13&lt;/key&gt;&lt;/foreign-keys&gt;&lt;ref-type name="Journal Article"&gt;17&lt;/ref-type&gt;&lt;contributors&gt;&lt;authors&gt;&lt;author&gt;Dhingra, Mandeep S.&lt;/author&gt;&lt;author&gt;Peterson, James&lt;/author&gt;&lt;author&gt;Hedrick, James&lt;/author&gt;&lt;author&gt;Pan, Judy&lt;/author&gt;&lt;author&gt;Neveu, David&lt;/author&gt;&lt;author&gt;Jordanov, Emilia&lt;/author&gt;&lt;/authors&gt;&lt;/contributors&gt;&lt;titles&gt;&lt;title&gt;Immunogenicity, safety and inter-lot consistency of a meningococcal conjugate vaccine (MenACYW-TT) in adolescents and adults: A Phase III randomized study&lt;/title&gt;&lt;secondary-title&gt;Vaccine&lt;/secondary-title&gt;&lt;/titles&gt;&lt;periodical&gt;&lt;full-title&gt;Vaccine&lt;/full-title&gt;&lt;/periodical&gt;&lt;pages&gt;5194-5201&lt;/pages&gt;&lt;volume&gt;38&lt;/volume&gt;&lt;number&gt;33&lt;/number&gt;&lt;keywords&gt;&lt;keyword&gt;MenACYW-TT&lt;/keyword&gt;&lt;keyword&gt;MCV4&lt;/keyword&gt;&lt;keyword&gt;Invasive meningococcal disease&lt;/keyword&gt;&lt;keyword&gt;Adolescents&lt;/keyword&gt;&lt;keyword&gt;Adults&lt;/keyword&gt;&lt;/keywords&gt;&lt;dates&gt;&lt;year&gt;2020&lt;/year&gt;&lt;pub-dates&gt;&lt;date&gt;2020/07/14/&lt;/date&gt;&lt;/pub-dates&gt;&lt;/dates&gt;&lt;isbn&gt;0264-410X&lt;/isbn&gt;&lt;urls&gt;&lt;related-urls&gt;&lt;url&gt;https://www.sciencedirect.com/science/article/pii/S0264410X2030774X&lt;/url&gt;&lt;/related-urls&gt;&lt;/urls&gt;&lt;electronic-resource-num&gt;https://doi.org/10.1016/j.vaccine.2020.06.013&lt;/electronic-resource-num&gt;&lt;/record&gt;&lt;/Cite&gt;&lt;/EndNote&gt;</w:instrText>
            </w:r>
            <w:r w:rsidR="00B66599">
              <w:rPr>
                <w:sz w:val="20"/>
                <w:szCs w:val="20"/>
                <w:lang w:val="fr-FR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fr-FR"/>
              </w:rPr>
              <w:t>[21]</w:t>
            </w:r>
            <w:r w:rsidR="00B66599">
              <w:rPr>
                <w:sz w:val="20"/>
                <w:szCs w:val="20"/>
                <w:lang w:val="fr-FR"/>
              </w:rPr>
              <w:fldChar w:fldCharType="end"/>
            </w:r>
          </w:p>
          <w:p w14:paraId="14129B04" w14:textId="45AEE371" w:rsidR="00C96595" w:rsidRPr="00770120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Range from </w:t>
            </w:r>
            <w:r w:rsidR="004B5C3D" w:rsidRPr="00DD651B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C96595" w:rsidRPr="00CE322B" w14:paraId="7D5F3D53" w14:textId="77777777" w:rsidTr="00AE30DB">
        <w:tc>
          <w:tcPr>
            <w:tcW w:w="862" w:type="pct"/>
            <w:vMerge w:val="restart"/>
            <w:vAlign w:val="center"/>
          </w:tcPr>
          <w:p w14:paraId="0F969143" w14:textId="77777777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rFonts w:eastAsia="Times New Roman" w:cs="Calibri"/>
                <w:sz w:val="20"/>
                <w:szCs w:val="20"/>
                <w:lang w:val="en-US"/>
              </w:rPr>
              <w:t>Annual waning rate </w:t>
            </w:r>
          </w:p>
          <w:p w14:paraId="1E4F774B" w14:textId="77777777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9A04010" w14:textId="3C5E5996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MenACWY </w:t>
            </w:r>
          </w:p>
        </w:tc>
        <w:tc>
          <w:tcPr>
            <w:tcW w:w="712" w:type="pct"/>
            <w:vAlign w:val="center"/>
          </w:tcPr>
          <w:p w14:paraId="43C696C4" w14:textId="77777777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3.0% (linear)</w:t>
            </w:r>
          </w:p>
        </w:tc>
        <w:tc>
          <w:tcPr>
            <w:tcW w:w="863" w:type="pct"/>
            <w:vAlign w:val="center"/>
          </w:tcPr>
          <w:p w14:paraId="4E770816" w14:textId="52FD25C4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[2.0% ; 10.0%]</w:t>
            </w:r>
          </w:p>
        </w:tc>
        <w:tc>
          <w:tcPr>
            <w:tcW w:w="1136" w:type="pct"/>
            <w:vAlign w:val="center"/>
          </w:tcPr>
          <w:p w14:paraId="5681ACE9" w14:textId="653EBDC0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Beta(μ=0.03, σ=0.03) =&gt; [0.1% ; 10.0%]</w:t>
            </w:r>
          </w:p>
        </w:tc>
        <w:tc>
          <w:tcPr>
            <w:tcW w:w="614" w:type="pct"/>
            <w:vAlign w:val="center"/>
          </w:tcPr>
          <w:p w14:paraId="5EAD6811" w14:textId="4F5E23EC" w:rsidR="00C96595" w:rsidRDefault="006761E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 xml:space="preserve">Assumption based on clinical data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&lt;EndNote&gt;&lt;Cite&gt;&lt;Author&gt;Zambrano&lt;/Author&gt;&lt;Year&gt;2023&lt;/Year&gt;&lt;RecNum&gt;15&lt;/RecNum&gt;&lt;DisplayText&gt;[22]&lt;/DisplayText&gt;&lt;record&gt;&lt;rec-number&gt;15&lt;/rec-number&gt;&lt;foreign-keys&gt;&lt;key app="EN" db-id="9s0wxpzx3fvrryea2r95r0dbawsesfd9s2va" timestamp="1715862728"&gt;15&lt;/key&gt;&lt;/foreign-keys&gt;&lt;ref-type name="Journal Article"&gt;17&lt;/ref-type&gt;&lt;contributors&gt;&lt;authors&gt;&lt;author&gt;Zambrano, Betzana&lt;/author&gt;&lt;author&gt;Peterson, James&lt;/author&gt;&lt;author&gt;Deseda, Carmen&lt;/author&gt;&lt;author&gt;Julien, Katie&lt;/author&gt;&lt;author&gt;Spiegel, Craig A.&lt;/author&gt;&lt;author&gt;Seyler, Clifford&lt;/author&gt;&lt;author&gt;Simon, Michael&lt;/author&gt;&lt;author&gt;Hoki, Robert&lt;/author&gt;&lt;author&gt;Anderson, Marc&lt;/author&gt;&lt;author&gt;Brabec, Brad&lt;/author&gt;&lt;author&gt;Áñez, Germán&lt;/author&gt;&lt;author&gt;Shi, Jiayuan&lt;/author&gt;&lt;author&gt;Pan, Judy&lt;/author&gt;&lt;author&gt;Hagenbach, Audrey&lt;/author&gt;&lt;author&gt;Von Barbier, Dalia&lt;/author&gt;&lt;author&gt;Varghese, Kucku&lt;/author&gt;&lt;author&gt;Jordanov, Emilia&lt;/author&gt;&lt;author&gt;Dhingra, Mandeep Singh&lt;/author&gt;&lt;/authors&gt;&lt;/contributors&gt;&lt;titles&gt;&lt;title&gt;Quadrivalent meningococcal tetanus toxoid-conjugate booster vaccination in adolescents and adults: phase III randomized study&lt;/title&gt;&lt;secondary-title&gt;Pediatric Research&lt;/secondary-title&gt;&lt;/titles&gt;&lt;periodical&gt;&lt;full-title&gt;Pediatric Research&lt;/full-title&gt;&lt;/periodical&gt;&lt;pages&gt;1035-1043&lt;/pages&gt;&lt;volume&gt;94&lt;/volume&gt;&lt;number&gt;3&lt;/number&gt;&lt;dates&gt;&lt;year&gt;2023&lt;/year&gt;&lt;pub-dates&gt;&lt;date&gt;2023/09/01&lt;/date&gt;&lt;/pub-dates&gt;&lt;/dates&gt;&lt;isbn&gt;1530-0447&lt;/isbn&gt;&lt;urls&gt;&lt;related-urls&gt;&lt;url&gt;https://doi.org/10.1038/s41390-023-02478-5&lt;/url&gt;&lt;/related-urls&gt;&lt;/urls&gt;&lt;electronic-resource-num&gt;10.1038/s41390-023-02478-5&lt;/electronic-resource-num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[22]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3492C368" w14:textId="316E2D35" w:rsidR="00CA7CEC" w:rsidRPr="00157E5E" w:rsidRDefault="00CA7CEC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Range: </w:t>
            </w:r>
            <w:r w:rsidR="008B7D7F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ssumptions</w:t>
            </w:r>
          </w:p>
        </w:tc>
      </w:tr>
      <w:tr w:rsidR="00C96595" w:rsidRPr="00CE322B" w14:paraId="3A9511F4" w14:textId="77777777" w:rsidTr="00AE30DB">
        <w:tc>
          <w:tcPr>
            <w:tcW w:w="862" w:type="pct"/>
            <w:vMerge/>
            <w:vAlign w:val="center"/>
          </w:tcPr>
          <w:p w14:paraId="49C0A378" w14:textId="77777777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7E4C186B" w14:textId="2988A1CC" w:rsidR="00C96595" w:rsidRPr="00157E5E" w:rsidRDefault="00C96595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MenB</w:t>
            </w:r>
          </w:p>
        </w:tc>
        <w:tc>
          <w:tcPr>
            <w:tcW w:w="712" w:type="pct"/>
            <w:vAlign w:val="center"/>
          </w:tcPr>
          <w:p w14:paraId="4851BB4E" w14:textId="77777777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33.3% (exponential)</w:t>
            </w:r>
          </w:p>
        </w:tc>
        <w:tc>
          <w:tcPr>
            <w:tcW w:w="863" w:type="pct"/>
            <w:vAlign w:val="center"/>
          </w:tcPr>
          <w:p w14:paraId="19CC5956" w14:textId="77C143E0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[20.0% ; 50.0%]</w:t>
            </w:r>
          </w:p>
        </w:tc>
        <w:tc>
          <w:tcPr>
            <w:tcW w:w="1136" w:type="pct"/>
            <w:vAlign w:val="center"/>
          </w:tcPr>
          <w:p w14:paraId="58B9DEE3" w14:textId="20D71A5A" w:rsidR="00C96595" w:rsidRPr="00157E5E" w:rsidRDefault="00C96595" w:rsidP="00C9659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Beta(μ=0.33, σ=0.08) =&gt; [18.6% ; 50.0%]</w:t>
            </w:r>
          </w:p>
        </w:tc>
        <w:tc>
          <w:tcPr>
            <w:tcW w:w="614" w:type="pct"/>
            <w:vAlign w:val="center"/>
          </w:tcPr>
          <w:p w14:paraId="028B71B0" w14:textId="09D9C8EE" w:rsidR="00C96595" w:rsidRPr="00157E5E" w:rsidRDefault="008B7D7F" w:rsidP="00C96595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Assumption</w:t>
            </w:r>
            <w:r w:rsidR="00E4428B">
              <w:rPr>
                <w:sz w:val="20"/>
                <w:szCs w:val="20"/>
                <w:lang w:val="en-US"/>
              </w:rPr>
              <w:t xml:space="preserve">s based </w:t>
            </w:r>
            <w:r w:rsidRPr="00DD651B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B407F" w:rsidRPr="00CE322B" w14:paraId="658D0974" w14:textId="77777777" w:rsidTr="00AE30DB">
        <w:tc>
          <w:tcPr>
            <w:tcW w:w="1675" w:type="pct"/>
            <w:gridSpan w:val="2"/>
            <w:vAlign w:val="center"/>
          </w:tcPr>
          <w:p w14:paraId="03DE8D25" w14:textId="3E594824" w:rsidR="009B407F" w:rsidRPr="00157E5E" w:rsidRDefault="00761698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</w:t>
            </w:r>
            <w:r w:rsidR="009B407F" w:rsidRPr="00157E5E">
              <w:rPr>
                <w:sz w:val="20"/>
                <w:szCs w:val="20"/>
                <w:lang w:val="en-US"/>
              </w:rPr>
              <w:t>ndirect protection</w:t>
            </w:r>
          </w:p>
        </w:tc>
        <w:tc>
          <w:tcPr>
            <w:tcW w:w="712" w:type="pct"/>
            <w:vAlign w:val="center"/>
          </w:tcPr>
          <w:p w14:paraId="0BD98435" w14:textId="77777777" w:rsidR="009B407F" w:rsidRPr="00157E5E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35.0%</w:t>
            </w:r>
          </w:p>
        </w:tc>
        <w:tc>
          <w:tcPr>
            <w:tcW w:w="863" w:type="pct"/>
            <w:vAlign w:val="center"/>
          </w:tcPr>
          <w:p w14:paraId="328E57CC" w14:textId="77773F89" w:rsidR="009B407F" w:rsidRPr="00157E5E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[20.0% ; 49.0%]</w:t>
            </w:r>
          </w:p>
        </w:tc>
        <w:tc>
          <w:tcPr>
            <w:tcW w:w="1136" w:type="pct"/>
            <w:vAlign w:val="center"/>
          </w:tcPr>
          <w:p w14:paraId="32EF65FE" w14:textId="54266CE2" w:rsidR="009B407F" w:rsidRPr="00157E5E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157E5E">
              <w:rPr>
                <w:sz w:val="20"/>
                <w:szCs w:val="20"/>
                <w:lang w:val="en-US"/>
              </w:rPr>
              <w:t>Beta(μ=0.35, σ=0.08) =&gt; [20.0% ; 51.7%]</w:t>
            </w:r>
          </w:p>
        </w:tc>
        <w:tc>
          <w:tcPr>
            <w:tcW w:w="614" w:type="pct"/>
            <w:vAlign w:val="center"/>
          </w:tcPr>
          <w:p w14:paraId="6D7128EC" w14:textId="14C3A6B3" w:rsidR="009B407F" w:rsidRPr="00B17CD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B17CD0">
              <w:rPr>
                <w:sz w:val="20"/>
                <w:szCs w:val="20"/>
                <w:lang w:val="en-US"/>
              </w:rPr>
              <w:t xml:space="preserve">Ramsay et al.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&lt;EndNote&gt;&lt;Cite&gt;&lt;Author&gt;Ramsay&lt;/Author&gt;&lt;Year&gt;2003&lt;/Year&gt;&lt;RecNum&gt;34&lt;/RecNum&gt;&lt;DisplayText&gt;[23]&lt;/DisplayText&gt;&lt;record&gt;&lt;rec-number&gt;34&lt;/rec-number&gt;&lt;foreign-keys&gt;&lt;key app="EN" db-id="9s0wxpzx3fvrryea2r95r0dbawsesfd9s2va" timestamp="1715948123"&gt;34&lt;/key&gt;&lt;/foreign-keys&gt;&lt;ref-type name="Journal Article"&gt;17&lt;/ref-type&gt;&lt;contributors&gt;&lt;authors&gt;&lt;author&gt;Ramsay, M. E.&lt;/author&gt;&lt;author&gt;Andrews, N. J.&lt;/author&gt;&lt;author&gt;Trotter, C. L.&lt;/author&gt;&lt;author&gt;Kaczmarski, E. B.&lt;/author&gt;&lt;author&gt;Miller, E.&lt;/author&gt;&lt;/authors&gt;&lt;/contributors&gt;&lt;auth-address&gt;Public Health Laboratory Service Communicable Disease Surveillance Centre, London, NW9 5EQ. mramsay@phls.org.uk&lt;/auth-address&gt;&lt;titles&gt;&lt;title&gt;Herd immunity from meningococcal serogroup C conjugate vaccination in England: database analysis&lt;/title&gt;&lt;secondary-title&gt;Bmj&lt;/secondary-title&gt;&lt;/titles&gt;&lt;periodical&gt;&lt;full-title&gt;Bmj&lt;/full-title&gt;&lt;/periodical&gt;&lt;pages&gt;365-6&lt;/pages&gt;&lt;volume&gt;326&lt;/volume&gt;&lt;number&gt;7385&lt;/number&gt;&lt;keywords&gt;&lt;keyword&gt;Adolescent&lt;/keyword&gt;&lt;keyword&gt;Child&lt;/keyword&gt;&lt;keyword&gt;Child, Preschool&lt;/keyword&gt;&lt;keyword&gt;Cohort Studies&lt;/keyword&gt;&lt;keyword&gt;Confidence Intervals&lt;/keyword&gt;&lt;keyword&gt;England/epidemiology&lt;/keyword&gt;&lt;keyword&gt;Humans&lt;/keyword&gt;&lt;keyword&gt;Immunity, Herd/*immunology&lt;/keyword&gt;&lt;keyword&gt;Infant&lt;/keyword&gt;&lt;keyword&gt;Infant, Newborn&lt;/keyword&gt;&lt;keyword&gt;Mass Vaccination/methods&lt;/keyword&gt;&lt;keyword&gt;Meningococcal Infections/*epidemiology/immunology/prevention &amp;amp; control&lt;/keyword&gt;&lt;keyword&gt;*Meningococcal Vaccines&lt;/keyword&gt;&lt;keyword&gt;*Neisseria meningitidis, Serogroup C&lt;/keyword&gt;&lt;keyword&gt;Vaccines, Conjugate&lt;/keyword&gt;&lt;/keywords&gt;&lt;dates&gt;&lt;year&gt;2003&lt;/year&gt;&lt;pub-dates&gt;&lt;date&gt;Feb 15&lt;/date&gt;&lt;/pub-dates&gt;&lt;/dates&gt;&lt;isbn&gt;0959-8138 (Print)&amp;#xD;0959-8138&lt;/isbn&gt;&lt;accession-num&gt;12586669&lt;/accession-num&gt;&lt;urls&gt;&lt;/urls&gt;&lt;custom2&gt;PMC148893&lt;/custom2&gt;&lt;electronic-resource-num&gt;10.1136/bmj.326.7385.365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[23]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32B1AED6" w14:textId="505D0E65" w:rsidR="009B407F" w:rsidRPr="00B17CD0" w:rsidRDefault="00540500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B17CD0">
              <w:rPr>
                <w:sz w:val="20"/>
                <w:szCs w:val="20"/>
                <w:lang w:val="en-US"/>
              </w:rPr>
              <w:t xml:space="preserve">Range: </w:t>
            </w:r>
            <w:r w:rsidR="00FD6E31" w:rsidRPr="00B17CD0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[15]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B407F" w:rsidRPr="00CE322B" w14:paraId="0B99B9F7" w14:textId="77777777" w:rsidTr="00AE30DB">
        <w:tc>
          <w:tcPr>
            <w:tcW w:w="862" w:type="pct"/>
            <w:vMerge w:val="restart"/>
            <w:vAlign w:val="center"/>
          </w:tcPr>
          <w:p w14:paraId="6EB08C71" w14:textId="4C7D0F0F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>Vaccination costs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 xml:space="preserve"> (USD)</w:t>
            </w:r>
          </w:p>
        </w:tc>
        <w:tc>
          <w:tcPr>
            <w:tcW w:w="813" w:type="pct"/>
            <w:vAlign w:val="center"/>
          </w:tcPr>
          <w:p w14:paraId="0608BB13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MenACWY</w:t>
            </w:r>
          </w:p>
        </w:tc>
        <w:tc>
          <w:tcPr>
            <w:tcW w:w="712" w:type="pct"/>
            <w:vAlign w:val="center"/>
          </w:tcPr>
          <w:p w14:paraId="17FD6A4C" w14:textId="6D0743FF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169.78</w:t>
            </w:r>
          </w:p>
        </w:tc>
        <w:tc>
          <w:tcPr>
            <w:tcW w:w="863" w:type="pct"/>
            <w:vAlign w:val="center"/>
          </w:tcPr>
          <w:p w14:paraId="141BA62A" w14:textId="101622B8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[135.82 ; 203.74]</w:t>
            </w:r>
          </w:p>
        </w:tc>
        <w:tc>
          <w:tcPr>
            <w:tcW w:w="1136" w:type="pct"/>
            <w:vAlign w:val="center"/>
          </w:tcPr>
          <w:p w14:paraId="130A7D72" w14:textId="7CEAB317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Gamma(μ=169.78, σ=18.30) =&gt; [135.82 ; 207.47]</w:t>
            </w:r>
          </w:p>
        </w:tc>
        <w:tc>
          <w:tcPr>
            <w:tcW w:w="614" w:type="pct"/>
            <w:vMerge w:val="restart"/>
            <w:vAlign w:val="center"/>
          </w:tcPr>
          <w:p w14:paraId="38CCE6C1" w14:textId="6C6AB5B9" w:rsidR="009B407F" w:rsidRPr="00770120" w:rsidRDefault="009B407F" w:rsidP="009B407F">
            <w:pPr>
              <w:pStyle w:val="NoSpacing"/>
              <w:rPr>
                <w:sz w:val="20"/>
                <w:szCs w:val="20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CDC Vaccine Price List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 ExcludeYear="1"&gt;&lt;Author&gt;Centers for Disease Control and Prevention&lt;/Author&gt;&lt;RecNum&gt;33&lt;/RecNum&gt;&lt;DisplayText&gt;[18]&lt;/DisplayText&gt;&lt;record&gt;&lt;rec-number&gt;33&lt;/rec-number&gt;&lt;foreign-keys&gt;&lt;key app="EN" db-id="9s0wxpzx3fvrryea2r95r0dbawsesfd9s2va" timestamp="1715944131"&gt;33&lt;/key&gt;&lt;/foreign-keys&gt;&lt;ref-type name="Web Page"&gt;12&lt;/ref-type&gt;&lt;contributors&gt;&lt;authors&gt;&lt;author&gt;Centers for Disease Control and Prevention,.&lt;/author&gt;&lt;/authors&gt;&lt;/contributors&gt;&lt;titles&gt;&lt;title&gt;CDC Vaccine Price List. Updated April 2, 2024&lt;/title&gt;&lt;/titles&gt;&lt;volume&gt;2023&lt;/volume&gt;&lt;number&gt;17 May&lt;/number&gt;&lt;dates&gt;&lt;/dates&gt;&lt;urls&gt;&lt;related-urls&gt;&lt;url&gt;https://www.cdc.gov/vaccines/programs/vfc/awardees/vaccine-management/price-list/index.html&lt;/url&gt;&lt;/related-urls&gt;&lt;/urls&gt;&lt;/record&gt;&lt;/Cite&gt;&lt;/EndNote&gt;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[18]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3360C9" w:rsidRPr="00770120">
              <w:rPr>
                <w:sz w:val="20"/>
                <w:szCs w:val="20"/>
                <w:lang w:val="en-US"/>
              </w:rPr>
              <w:t xml:space="preserve"> and assumptions from 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FE3A765" w14:textId="5B9FCF3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70F91EA6" w14:textId="77777777" w:rsidTr="00AE30DB">
        <w:tc>
          <w:tcPr>
            <w:tcW w:w="862" w:type="pct"/>
            <w:vMerge/>
            <w:vAlign w:val="center"/>
          </w:tcPr>
          <w:p w14:paraId="237FFE57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04D1FA2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MenB</w:t>
            </w:r>
          </w:p>
        </w:tc>
        <w:tc>
          <w:tcPr>
            <w:tcW w:w="712" w:type="pct"/>
            <w:vAlign w:val="center"/>
          </w:tcPr>
          <w:p w14:paraId="29C33D07" w14:textId="3C3EA0EB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219.11</w:t>
            </w:r>
          </w:p>
        </w:tc>
        <w:tc>
          <w:tcPr>
            <w:tcW w:w="863" w:type="pct"/>
            <w:vAlign w:val="center"/>
          </w:tcPr>
          <w:p w14:paraId="207468C7" w14:textId="0AAEE272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[175.29 ; 262.93]</w:t>
            </w:r>
          </w:p>
        </w:tc>
        <w:tc>
          <w:tcPr>
            <w:tcW w:w="1136" w:type="pct"/>
            <w:vAlign w:val="center"/>
          </w:tcPr>
          <w:p w14:paraId="689F261F" w14:textId="05A6281B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Gamma(μ=219.11, σ=23.61) =&gt; [175.29 ; 267.74]</w:t>
            </w:r>
          </w:p>
        </w:tc>
        <w:tc>
          <w:tcPr>
            <w:tcW w:w="614" w:type="pct"/>
            <w:vMerge/>
            <w:vAlign w:val="center"/>
          </w:tcPr>
          <w:p w14:paraId="420911B5" w14:textId="4A10266E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45549BA4" w14:textId="77777777" w:rsidTr="00AE30DB">
        <w:tc>
          <w:tcPr>
            <w:tcW w:w="862" w:type="pct"/>
            <w:vMerge/>
            <w:vAlign w:val="center"/>
          </w:tcPr>
          <w:p w14:paraId="2019B49A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53239CF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MenABCWY</w:t>
            </w:r>
          </w:p>
        </w:tc>
        <w:tc>
          <w:tcPr>
            <w:tcW w:w="712" w:type="pct"/>
            <w:vAlign w:val="center"/>
          </w:tcPr>
          <w:p w14:paraId="42E08713" w14:textId="7231E895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244.58</w:t>
            </w:r>
          </w:p>
        </w:tc>
        <w:tc>
          <w:tcPr>
            <w:tcW w:w="863" w:type="pct"/>
            <w:vAlign w:val="center"/>
          </w:tcPr>
          <w:p w14:paraId="274263A4" w14:textId="74C6458D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[195.66 ; 293.50]</w:t>
            </w:r>
          </w:p>
        </w:tc>
        <w:tc>
          <w:tcPr>
            <w:tcW w:w="1136" w:type="pct"/>
            <w:vAlign w:val="center"/>
          </w:tcPr>
          <w:p w14:paraId="7742187F" w14:textId="7238419A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Gamma(μ=244.58, σ=26.36) =&gt; [195.66 ; 298.87]</w:t>
            </w:r>
          </w:p>
        </w:tc>
        <w:tc>
          <w:tcPr>
            <w:tcW w:w="614" w:type="pct"/>
            <w:vMerge/>
            <w:vAlign w:val="center"/>
          </w:tcPr>
          <w:p w14:paraId="3AAACBAE" w14:textId="3975CCE4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09738C88" w14:textId="77777777" w:rsidTr="00AE30DB">
        <w:tc>
          <w:tcPr>
            <w:tcW w:w="862" w:type="pct"/>
            <w:vMerge w:val="restart"/>
            <w:vAlign w:val="center"/>
          </w:tcPr>
          <w:p w14:paraId="59E3BCB7" w14:textId="0B704718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>Direct costs in the acute phase (hospitalization) 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>(USD)</w:t>
            </w:r>
          </w:p>
        </w:tc>
        <w:tc>
          <w:tcPr>
            <w:tcW w:w="813" w:type="pct"/>
            <w:vAlign w:val="center"/>
          </w:tcPr>
          <w:p w14:paraId="10CBA607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Meningitis</w:t>
            </w:r>
          </w:p>
        </w:tc>
        <w:tc>
          <w:tcPr>
            <w:tcW w:w="712" w:type="pct"/>
            <w:vAlign w:val="center"/>
          </w:tcPr>
          <w:p w14:paraId="6FAD2372" w14:textId="1ABE19E1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81,741.24</w:t>
            </w:r>
          </w:p>
        </w:tc>
        <w:tc>
          <w:tcPr>
            <w:tcW w:w="863" w:type="pct"/>
            <w:vAlign w:val="center"/>
          </w:tcPr>
          <w:p w14:paraId="60353A2F" w14:textId="1D36691C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[65,393.00 ; 98,089.49]</w:t>
            </w:r>
          </w:p>
        </w:tc>
        <w:tc>
          <w:tcPr>
            <w:tcW w:w="1136" w:type="pct"/>
            <w:vAlign w:val="center"/>
          </w:tcPr>
          <w:p w14:paraId="27207DFA" w14:textId="6CE93DB3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Gamma(μ=81,741.24, σ=8,808.36) =&gt; [65,392.99 ; 99,886.03]</w:t>
            </w:r>
          </w:p>
        </w:tc>
        <w:tc>
          <w:tcPr>
            <w:tcW w:w="614" w:type="pct"/>
            <w:vMerge w:val="restart"/>
            <w:vAlign w:val="center"/>
          </w:tcPr>
          <w:p w14:paraId="15B966D8" w14:textId="185B6852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Davis et al.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&lt;EndNote&gt;&lt;Cite&gt;&lt;Author&gt;Davis&lt;/Author&gt;&lt;Year&gt;2011&lt;/Year&gt;&lt;RecNum&gt;31&lt;/RecNum&gt;&lt;DisplayText&gt;[16]&lt;/DisplayText&gt;&lt;record&gt;&lt;rec-number&gt;31&lt;/rec-number&gt;&lt;foreign-keys&gt;&lt;key app="EN" db-id="9s0wxpzx3fvrryea2r95r0dbawsesfd9s2va" timestamp="1715938760"&gt;31&lt;/key&gt;&lt;/foreign-keys&gt;&lt;ref-type name="Journal Article"&gt;17&lt;/ref-type&gt;&lt;contributors&gt;&lt;authors&gt;&lt;author&gt;Davis, K. L.&lt;/author&gt;&lt;author&gt;Misurski, D.&lt;/author&gt;&lt;author&gt;Miller, J. M.&lt;/author&gt;&lt;author&gt;Bell, T. J.&lt;/author&gt;&lt;author&gt;Bapat, B.&lt;/author&gt;&lt;/authors&gt;&lt;/contributors&gt;&lt;auth-address&gt;RTI Health Solutions, Research Triangle Park, NC, USA. kldavis@rti.org&lt;/auth-address&gt;&lt;titles&gt;&lt;title&gt;Cost of acute hospitalization and post-discharge follow-up care for meningococcal disease in the US&lt;/title&gt;&lt;secondary-title&gt;Hum Vaccin&lt;/secondary-title&gt;&lt;/titles&gt;&lt;periodical&gt;&lt;full-title&gt;Hum Vaccin&lt;/full-title&gt;&lt;/periodical&gt;&lt;pages&gt;96-101&lt;/pages&gt;&lt;volume&gt;7&lt;/volume&gt;&lt;number&gt;1&lt;/number&gt;&lt;edition&gt;20110101&lt;/edition&gt;&lt;keywords&gt;&lt;keyword&gt;Adolescent&lt;/keyword&gt;&lt;keyword&gt;Adult&lt;/keyword&gt;&lt;keyword&gt;Aged&lt;/keyword&gt;&lt;keyword&gt;Aged, 80 and over&lt;/keyword&gt;&lt;keyword&gt;Child&lt;/keyword&gt;&lt;keyword&gt;Child, Preschool&lt;/keyword&gt;&lt;keyword&gt;Female&lt;/keyword&gt;&lt;keyword&gt;Health Care Costs/*statistics &amp;amp; numerical data&lt;/keyword&gt;&lt;keyword&gt;Hospitalization/*economics/*statistics &amp;amp; numerical data&lt;/keyword&gt;&lt;keyword&gt;Humans&lt;/keyword&gt;&lt;keyword&gt;Infant&lt;/keyword&gt;&lt;keyword&gt;Infant, Newborn&lt;/keyword&gt;&lt;keyword&gt;Male&lt;/keyword&gt;&lt;keyword&gt;Meningitis, Meningococcal/*economics/*epidemiology&lt;/keyword&gt;&lt;keyword&gt;Middle Aged&lt;/keyword&gt;&lt;keyword&gt;Patient Discharge/economics&lt;/keyword&gt;&lt;keyword&gt;Retrospective Studies&lt;/keyword&gt;&lt;keyword&gt;United States/epidemiology&lt;/keyword&gt;&lt;keyword&gt;Young Adult&lt;/keyword&gt;&lt;/keywords&gt;&lt;dates&gt;&lt;year&gt;2011&lt;/year&gt;&lt;pub-dates&gt;&lt;date&gt;Jan 1&lt;/date&gt;&lt;/pub-dates&gt;&lt;/dates&gt;&lt;isbn&gt;1554-8600&lt;/isbn&gt;&lt;accession-num&gt;21278486&lt;/accession-num&gt;&lt;urls&gt;&lt;/urls&gt;&lt;electronic-resource-num&gt;10.4161/hv.7.1.13692&lt;/electronic-resource-num&gt;&lt;remote-database-provider&gt;NLM&lt;/remote-database-provider&gt;&lt;language&gt;eng&lt;/language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[16]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6035C280" w14:textId="239A143B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15790ED4" w14:textId="77777777" w:rsidTr="00AE30DB">
        <w:tc>
          <w:tcPr>
            <w:tcW w:w="862" w:type="pct"/>
            <w:vMerge/>
            <w:vAlign w:val="center"/>
          </w:tcPr>
          <w:p w14:paraId="30E303B1" w14:textId="77777777" w:rsidR="009B407F" w:rsidRPr="00C55EC3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0115F51" w14:textId="77777777" w:rsidR="009B407F" w:rsidRPr="00C55EC3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Septicemia</w:t>
            </w:r>
          </w:p>
        </w:tc>
        <w:tc>
          <w:tcPr>
            <w:tcW w:w="712" w:type="pct"/>
            <w:vAlign w:val="center"/>
          </w:tcPr>
          <w:p w14:paraId="05825AE1" w14:textId="706B6DC9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115,841.55</w:t>
            </w:r>
          </w:p>
        </w:tc>
        <w:tc>
          <w:tcPr>
            <w:tcW w:w="863" w:type="pct"/>
            <w:vAlign w:val="center"/>
          </w:tcPr>
          <w:p w14:paraId="7EBA2845" w14:textId="1A3CDB66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[92,673.24 ; 139,009.86]</w:t>
            </w:r>
          </w:p>
        </w:tc>
        <w:tc>
          <w:tcPr>
            <w:tcW w:w="1136" w:type="pct"/>
            <w:vAlign w:val="center"/>
          </w:tcPr>
          <w:p w14:paraId="662B8028" w14:textId="07723600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Gamma(μ=115,841.55, σ=12,482.97) =&gt; [92,673.24 ; 141,555.85]</w:t>
            </w:r>
          </w:p>
        </w:tc>
        <w:tc>
          <w:tcPr>
            <w:tcW w:w="614" w:type="pct"/>
            <w:vMerge/>
            <w:vAlign w:val="center"/>
          </w:tcPr>
          <w:p w14:paraId="74E522E8" w14:textId="15AB42B9" w:rsidR="009B407F" w:rsidRPr="00C55EC3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56ED4D18" w14:textId="77777777" w:rsidTr="00AE30DB">
        <w:tc>
          <w:tcPr>
            <w:tcW w:w="862" w:type="pct"/>
            <w:vMerge/>
            <w:vAlign w:val="center"/>
          </w:tcPr>
          <w:p w14:paraId="603A87E5" w14:textId="77777777" w:rsidR="009B407F" w:rsidRPr="00C55EC3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407C54D4" w14:textId="0A4570C2" w:rsidR="009B407F" w:rsidRPr="00C55EC3" w:rsidRDefault="00761698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 m</w:t>
            </w:r>
            <w:r w:rsidR="009B407F" w:rsidRPr="00C55EC3">
              <w:rPr>
                <w:sz w:val="20"/>
                <w:szCs w:val="20"/>
                <w:lang w:val="en-US"/>
              </w:rPr>
              <w:t>eningococcal infection</w:t>
            </w:r>
          </w:p>
        </w:tc>
        <w:tc>
          <w:tcPr>
            <w:tcW w:w="712" w:type="pct"/>
            <w:vAlign w:val="center"/>
          </w:tcPr>
          <w:p w14:paraId="7CCF0D6C" w14:textId="5EAC8B4A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101,269.73</w:t>
            </w:r>
          </w:p>
        </w:tc>
        <w:tc>
          <w:tcPr>
            <w:tcW w:w="863" w:type="pct"/>
            <w:vAlign w:val="center"/>
          </w:tcPr>
          <w:p w14:paraId="6A8BE82D" w14:textId="5FAD0D49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[81,015.78 ; 121,523.67]</w:t>
            </w:r>
          </w:p>
        </w:tc>
        <w:tc>
          <w:tcPr>
            <w:tcW w:w="1136" w:type="pct"/>
            <w:vAlign w:val="center"/>
          </w:tcPr>
          <w:p w14:paraId="63119607" w14:textId="2D5094AF" w:rsidR="009B407F" w:rsidRPr="00C55EC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C55EC3">
              <w:rPr>
                <w:sz w:val="20"/>
                <w:szCs w:val="20"/>
                <w:lang w:val="en-US"/>
              </w:rPr>
              <w:t>Gamma(μ=101,269.73, σ=10,912.72) =&gt; [81,015.78 ; 123,749.40]</w:t>
            </w:r>
          </w:p>
        </w:tc>
        <w:tc>
          <w:tcPr>
            <w:tcW w:w="614" w:type="pct"/>
            <w:vMerge/>
            <w:vAlign w:val="center"/>
          </w:tcPr>
          <w:p w14:paraId="2E42E238" w14:textId="74D679F5" w:rsidR="009B407F" w:rsidRPr="00C55EC3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46F7B375" w14:textId="77777777" w:rsidTr="00AE30DB">
        <w:tc>
          <w:tcPr>
            <w:tcW w:w="1675" w:type="pct"/>
            <w:gridSpan w:val="2"/>
            <w:vAlign w:val="center"/>
          </w:tcPr>
          <w:p w14:paraId="68B367E2" w14:textId="2C1FEE84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Public health response costs</w:t>
            </w:r>
            <w:r w:rsidR="00852135">
              <w:rPr>
                <w:sz w:val="20"/>
                <w:szCs w:val="20"/>
                <w:lang w:val="en-US"/>
              </w:rPr>
              <w:t xml:space="preserve"> 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>(USD)</w:t>
            </w:r>
          </w:p>
        </w:tc>
        <w:tc>
          <w:tcPr>
            <w:tcW w:w="712" w:type="pct"/>
            <w:vAlign w:val="center"/>
          </w:tcPr>
          <w:p w14:paraId="45A544F5" w14:textId="2C9C7EDD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13,604.56</w:t>
            </w:r>
          </w:p>
        </w:tc>
        <w:tc>
          <w:tcPr>
            <w:tcW w:w="863" w:type="pct"/>
            <w:vAlign w:val="center"/>
          </w:tcPr>
          <w:p w14:paraId="720667FC" w14:textId="2E369DC2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[1,798.61 ; 16,076.01]</w:t>
            </w:r>
          </w:p>
        </w:tc>
        <w:tc>
          <w:tcPr>
            <w:tcW w:w="1136" w:type="pct"/>
            <w:vAlign w:val="center"/>
          </w:tcPr>
          <w:p w14:paraId="3E2815E3" w14:textId="7F81729B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Gamma(μ=13,604.56, σ=9,348.08) =&gt; [1,798.61 ; 37,094.25]</w:t>
            </w:r>
          </w:p>
        </w:tc>
        <w:tc>
          <w:tcPr>
            <w:tcW w:w="614" w:type="pct"/>
            <w:vAlign w:val="center"/>
          </w:tcPr>
          <w:p w14:paraId="70534E82" w14:textId="36FB432F" w:rsidR="009B407F" w:rsidRPr="00770120" w:rsidRDefault="004F7EFC" w:rsidP="00461DDB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&lt;EndNote&gt;&lt;Cite&gt;&lt;Author&gt;Ortega-Sanchez&lt;/Author&gt;&lt;Year&gt;2023&lt;/Year&gt;&lt;RecNum&gt;38&lt;/RecNum&gt;&lt;DisplayText&gt;[2]&lt;/DisplayText&gt;&lt;record&gt;&lt;rec-number&gt;38&lt;/rec-number&gt;&lt;foreign-keys&gt;&lt;key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[2]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B407F" w:rsidRPr="00CE322B" w14:paraId="3C31ECA2" w14:textId="77777777" w:rsidTr="00AE30DB">
        <w:tc>
          <w:tcPr>
            <w:tcW w:w="862" w:type="pct"/>
            <w:vMerge w:val="restart"/>
            <w:vAlign w:val="center"/>
          </w:tcPr>
          <w:p w14:paraId="27AC6E71" w14:textId="444D732C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 xml:space="preserve">Direct costs of </w:t>
            </w:r>
            <w:proofErr w:type="spellStart"/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>sequelae</w:t>
            </w:r>
            <w:r w:rsidRPr="00770120">
              <w:rPr>
                <w:rFonts w:eastAsia="Times New Roman" w:cs="Calibri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> 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>(USD)</w:t>
            </w:r>
          </w:p>
        </w:tc>
        <w:tc>
          <w:tcPr>
            <w:tcW w:w="813" w:type="pct"/>
            <w:vAlign w:val="center"/>
          </w:tcPr>
          <w:p w14:paraId="1D159DD9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Skin scarring</w:t>
            </w:r>
          </w:p>
        </w:tc>
        <w:tc>
          <w:tcPr>
            <w:tcW w:w="712" w:type="pct"/>
            <w:vAlign w:val="center"/>
          </w:tcPr>
          <w:p w14:paraId="61555B88" w14:textId="03CF2C5C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7,467.59</w:t>
            </w:r>
          </w:p>
        </w:tc>
        <w:tc>
          <w:tcPr>
            <w:tcW w:w="863" w:type="pct"/>
            <w:vAlign w:val="center"/>
          </w:tcPr>
          <w:p w14:paraId="4A729FA0" w14:textId="1655C9A8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[6,878.10 ; 11,200.38]</w:t>
            </w:r>
          </w:p>
        </w:tc>
        <w:tc>
          <w:tcPr>
            <w:tcW w:w="1136" w:type="pct"/>
            <w:vAlign w:val="center"/>
          </w:tcPr>
          <w:p w14:paraId="485B8FD4" w14:textId="2B7801B0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Gamma(μ=7,467.59, σ=1,721.44) =&gt; [4,483.59 ; 11,200.38]</w:t>
            </w:r>
          </w:p>
        </w:tc>
        <w:tc>
          <w:tcPr>
            <w:tcW w:w="614" w:type="pct"/>
            <w:vMerge w:val="restart"/>
            <w:vAlign w:val="center"/>
          </w:tcPr>
          <w:p w14:paraId="22A5581C" w14:textId="66BB1E1B" w:rsidR="009B407F" w:rsidRPr="00770120" w:rsidRDefault="009B407F" w:rsidP="00323950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B407F" w:rsidRPr="00CE322B" w14:paraId="130454FA" w14:textId="77777777" w:rsidTr="00AE30DB">
        <w:tc>
          <w:tcPr>
            <w:tcW w:w="862" w:type="pct"/>
            <w:vMerge/>
            <w:vAlign w:val="center"/>
          </w:tcPr>
          <w:p w14:paraId="624FE11C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D7BDC58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Single amputation</w:t>
            </w:r>
          </w:p>
        </w:tc>
        <w:tc>
          <w:tcPr>
            <w:tcW w:w="712" w:type="pct"/>
            <w:vAlign w:val="center"/>
          </w:tcPr>
          <w:p w14:paraId="03C0E866" w14:textId="74BE5213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204,360.57</w:t>
            </w:r>
          </w:p>
        </w:tc>
        <w:tc>
          <w:tcPr>
            <w:tcW w:w="863" w:type="pct"/>
            <w:vAlign w:val="center"/>
          </w:tcPr>
          <w:p w14:paraId="1EEB7C5D" w14:textId="540FC01B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[102,179.28 ; 306,539.85]</w:t>
            </w:r>
          </w:p>
        </w:tc>
        <w:tc>
          <w:tcPr>
            <w:tcW w:w="1136" w:type="pct"/>
            <w:vAlign w:val="center"/>
          </w:tcPr>
          <w:p w14:paraId="69ED9F6B" w14:textId="0BBD0615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Gamma(μ=204,360.57, σ=61,496.29) =&gt; [102,179.28 ; 341,361.21]</w:t>
            </w:r>
          </w:p>
        </w:tc>
        <w:tc>
          <w:tcPr>
            <w:tcW w:w="614" w:type="pct"/>
            <w:vMerge/>
            <w:vAlign w:val="center"/>
          </w:tcPr>
          <w:p w14:paraId="1AA04F06" w14:textId="61147C33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47294F27" w14:textId="77777777" w:rsidTr="00AE30DB">
        <w:tc>
          <w:tcPr>
            <w:tcW w:w="862" w:type="pct"/>
            <w:vMerge/>
            <w:vAlign w:val="center"/>
          </w:tcPr>
          <w:p w14:paraId="283CAC5A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3AACAEA5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Multiple amputation</w:t>
            </w:r>
          </w:p>
        </w:tc>
        <w:tc>
          <w:tcPr>
            <w:tcW w:w="712" w:type="pct"/>
            <w:vAlign w:val="center"/>
          </w:tcPr>
          <w:p w14:paraId="0DB4C164" w14:textId="231F2D95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245,234.49</w:t>
            </w:r>
          </w:p>
        </w:tc>
        <w:tc>
          <w:tcPr>
            <w:tcW w:w="863" w:type="pct"/>
            <w:vAlign w:val="center"/>
          </w:tcPr>
          <w:p w14:paraId="4FFF169E" w14:textId="58F1FD4D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[122,615.74 ; 367,849.22]</w:t>
            </w:r>
          </w:p>
        </w:tc>
        <w:tc>
          <w:tcPr>
            <w:tcW w:w="1136" w:type="pct"/>
            <w:vAlign w:val="center"/>
          </w:tcPr>
          <w:p w14:paraId="3F3A7E34" w14:textId="2D2739E0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Gamma(μ=245,234.49, σ=73,796.32) =&gt; [122,615.74 ; 409,637.02]</w:t>
            </w:r>
          </w:p>
        </w:tc>
        <w:tc>
          <w:tcPr>
            <w:tcW w:w="614" w:type="pct"/>
            <w:vMerge/>
            <w:vAlign w:val="center"/>
          </w:tcPr>
          <w:p w14:paraId="6A6BDDCF" w14:textId="0E28686B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592DCB6C" w14:textId="77777777" w:rsidTr="00AE30DB">
        <w:tc>
          <w:tcPr>
            <w:tcW w:w="862" w:type="pct"/>
            <w:vMerge/>
            <w:vAlign w:val="center"/>
          </w:tcPr>
          <w:p w14:paraId="16CE55CD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4BE49A8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Hearing loss</w:t>
            </w:r>
          </w:p>
        </w:tc>
        <w:tc>
          <w:tcPr>
            <w:tcW w:w="712" w:type="pct"/>
            <w:vAlign w:val="center"/>
          </w:tcPr>
          <w:p w14:paraId="131C5DA5" w14:textId="4EA19238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89,946.53</w:t>
            </w:r>
          </w:p>
        </w:tc>
        <w:tc>
          <w:tcPr>
            <w:tcW w:w="863" w:type="pct"/>
            <w:vAlign w:val="center"/>
          </w:tcPr>
          <w:p w14:paraId="3D95E25D" w14:textId="68494F93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[26,301.27 ; 113,922.96]</w:t>
            </w:r>
          </w:p>
        </w:tc>
        <w:tc>
          <w:tcPr>
            <w:tcW w:w="1136" w:type="pct"/>
            <w:vAlign w:val="center"/>
          </w:tcPr>
          <w:p w14:paraId="3A752E1A" w14:textId="7923D66A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Gamma(μ=89,946.53, σ=43,097.57) =&gt; [26,301.27 ; 192,009.35]</w:t>
            </w:r>
          </w:p>
        </w:tc>
        <w:tc>
          <w:tcPr>
            <w:tcW w:w="614" w:type="pct"/>
            <w:vMerge/>
            <w:vAlign w:val="center"/>
          </w:tcPr>
          <w:p w14:paraId="42412B7A" w14:textId="7CA0A8B5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7829B224" w14:textId="77777777" w:rsidTr="00AE30DB">
        <w:tc>
          <w:tcPr>
            <w:tcW w:w="862" w:type="pct"/>
            <w:vMerge/>
            <w:vAlign w:val="center"/>
          </w:tcPr>
          <w:p w14:paraId="4CE1E1D9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0A22617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Significant long term neurologic disability – 0–17years </w:t>
            </w:r>
          </w:p>
        </w:tc>
        <w:tc>
          <w:tcPr>
            <w:tcW w:w="712" w:type="pct"/>
            <w:vAlign w:val="center"/>
          </w:tcPr>
          <w:p w14:paraId="379BF52E" w14:textId="21489203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2,921,074.90</w:t>
            </w:r>
          </w:p>
        </w:tc>
        <w:tc>
          <w:tcPr>
            <w:tcW w:w="863" w:type="pct"/>
            <w:vAlign w:val="center"/>
          </w:tcPr>
          <w:p w14:paraId="3ACE5BF0" w14:textId="21B92671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[1,050,808.55 ; 3,548,393.83]</w:t>
            </w:r>
          </w:p>
        </w:tc>
        <w:tc>
          <w:tcPr>
            <w:tcW w:w="1136" w:type="pct"/>
            <w:vAlign w:val="center"/>
          </w:tcPr>
          <w:p w14:paraId="10FECD2E" w14:textId="4763866A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Gamma(μ=2,921,074.90, σ=1,211,441.26) =&gt; [1,050,808.55 ; 5,730,559.75]</w:t>
            </w:r>
          </w:p>
        </w:tc>
        <w:tc>
          <w:tcPr>
            <w:tcW w:w="614" w:type="pct"/>
            <w:vMerge/>
            <w:vAlign w:val="center"/>
          </w:tcPr>
          <w:p w14:paraId="7519C1B8" w14:textId="695585E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50C7A2F5" w14:textId="77777777" w:rsidTr="00AE30DB">
        <w:tc>
          <w:tcPr>
            <w:tcW w:w="862" w:type="pct"/>
            <w:vMerge/>
            <w:vAlign w:val="center"/>
          </w:tcPr>
          <w:p w14:paraId="72A40A7B" w14:textId="77777777" w:rsidR="009B407F" w:rsidRPr="00770120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1A33172F" w14:textId="77777777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Significant long term neurologic disability – </w:t>
            </w:r>
            <w:r w:rsidRPr="00770120">
              <w:rPr>
                <w:rFonts w:cs="Arial"/>
                <w:sz w:val="20"/>
                <w:szCs w:val="20"/>
                <w:lang w:val="en-US"/>
              </w:rPr>
              <w:t>≥</w:t>
            </w:r>
            <w:r w:rsidRPr="00770120">
              <w:rPr>
                <w:sz w:val="20"/>
                <w:szCs w:val="20"/>
                <w:lang w:val="en-US"/>
              </w:rPr>
              <w:t>18 years</w:t>
            </w:r>
          </w:p>
        </w:tc>
        <w:tc>
          <w:tcPr>
            <w:tcW w:w="712" w:type="pct"/>
            <w:vAlign w:val="center"/>
          </w:tcPr>
          <w:p w14:paraId="350D1B59" w14:textId="765DBEA0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2,716,194.00</w:t>
            </w:r>
          </w:p>
        </w:tc>
        <w:tc>
          <w:tcPr>
            <w:tcW w:w="863" w:type="pct"/>
            <w:vAlign w:val="center"/>
          </w:tcPr>
          <w:p w14:paraId="3B6DDF13" w14:textId="2F6BD72F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[926,934.49 ; 3,302,121.95]</w:t>
            </w:r>
          </w:p>
        </w:tc>
        <w:tc>
          <w:tcPr>
            <w:tcW w:w="1136" w:type="pct"/>
            <w:vAlign w:val="center"/>
          </w:tcPr>
          <w:p w14:paraId="336DE5DA" w14:textId="5EC305C6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Gamma(μ=2,716,194.00, σ=1,172,300.36) =&gt; [926,934.49 ; 5,450,188.67]</w:t>
            </w:r>
          </w:p>
        </w:tc>
        <w:tc>
          <w:tcPr>
            <w:tcW w:w="614" w:type="pct"/>
            <w:vMerge/>
            <w:vAlign w:val="center"/>
          </w:tcPr>
          <w:p w14:paraId="52DF04CA" w14:textId="0A7B335B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2B101AB9" w14:textId="77777777" w:rsidTr="00AE30DB">
        <w:tc>
          <w:tcPr>
            <w:tcW w:w="1675" w:type="pct"/>
            <w:gridSpan w:val="2"/>
            <w:vAlign w:val="center"/>
          </w:tcPr>
          <w:p w14:paraId="15C36839" w14:textId="668995FF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rFonts w:eastAsia="Times New Roman" w:cs="Calibri"/>
                <w:sz w:val="20"/>
                <w:szCs w:val="20"/>
                <w:lang w:val="en-US"/>
              </w:rPr>
              <w:t>Value of work time lost by caregivers in the acute phase</w:t>
            </w:r>
            <w:r w:rsidR="00852135">
              <w:rPr>
                <w:sz w:val="20"/>
                <w:szCs w:val="20"/>
                <w:lang w:val="en-US"/>
              </w:rPr>
              <w:t xml:space="preserve"> 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>(USD)</w:t>
            </w:r>
          </w:p>
        </w:tc>
        <w:tc>
          <w:tcPr>
            <w:tcW w:w="712" w:type="pct"/>
            <w:vAlign w:val="center"/>
          </w:tcPr>
          <w:p w14:paraId="048216AC" w14:textId="44100232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4,298.24</w:t>
            </w:r>
          </w:p>
        </w:tc>
        <w:tc>
          <w:tcPr>
            <w:tcW w:w="863" w:type="pct"/>
            <w:vAlign w:val="center"/>
          </w:tcPr>
          <w:p w14:paraId="45193936" w14:textId="38337E28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[3,438.59 ; 5,157.89]</w:t>
            </w:r>
          </w:p>
        </w:tc>
        <w:tc>
          <w:tcPr>
            <w:tcW w:w="1136" w:type="pct"/>
            <w:vAlign w:val="center"/>
          </w:tcPr>
          <w:p w14:paraId="7E85AC80" w14:textId="3492A605" w:rsidR="009B407F" w:rsidRPr="00770120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Gamma(μ=4,298.24, σ=463.17) =&gt; [3,438.59 ; 5,252.36]</w:t>
            </w:r>
          </w:p>
        </w:tc>
        <w:tc>
          <w:tcPr>
            <w:tcW w:w="614" w:type="pct"/>
            <w:vAlign w:val="center"/>
          </w:tcPr>
          <w:p w14:paraId="3E1D65F4" w14:textId="634F0B17" w:rsidR="00974F0E" w:rsidRPr="00770120" w:rsidRDefault="00974F0E" w:rsidP="009B407F">
            <w:pPr>
              <w:pStyle w:val="NoSpacing"/>
              <w:rPr>
                <w:sz w:val="20"/>
                <w:szCs w:val="20"/>
              </w:rPr>
            </w:pPr>
            <w:r w:rsidRPr="00770120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0DAC6E4C" w14:textId="0349B7D0" w:rsidR="009B407F" w:rsidRPr="00770120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787BCB57" w14:textId="77777777" w:rsidTr="00AE30DB">
        <w:trPr>
          <w:trHeight w:val="255"/>
        </w:trPr>
        <w:tc>
          <w:tcPr>
            <w:tcW w:w="862" w:type="pct"/>
            <w:vMerge w:val="restart"/>
            <w:vAlign w:val="center"/>
          </w:tcPr>
          <w:p w14:paraId="23DDFF21" w14:textId="2E68210C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Market productivity (earnings)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 xml:space="preserve"> (USD)</w:t>
            </w:r>
          </w:p>
        </w:tc>
        <w:tc>
          <w:tcPr>
            <w:tcW w:w="813" w:type="pct"/>
            <w:vAlign w:val="center"/>
          </w:tcPr>
          <w:p w14:paraId="16915940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11</w:t>
            </w:r>
            <w:r w:rsidRPr="00061095">
              <w:rPr>
                <w:sz w:val="20"/>
                <w:szCs w:val="20"/>
                <w:lang w:val="en-US"/>
              </w:rPr>
              <w:t>–</w:t>
            </w: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17 years</w:t>
            </w:r>
          </w:p>
        </w:tc>
        <w:tc>
          <w:tcPr>
            <w:tcW w:w="712" w:type="pct"/>
            <w:vAlign w:val="center"/>
          </w:tcPr>
          <w:p w14:paraId="6119B1EE" w14:textId="394397C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5,556.44</w:t>
            </w:r>
          </w:p>
        </w:tc>
        <w:tc>
          <w:tcPr>
            <w:tcW w:w="863" w:type="pct"/>
            <w:vAlign w:val="center"/>
          </w:tcPr>
          <w:p w14:paraId="5FBEF298" w14:textId="6514C4BA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[4,445.15 ; 6,667.72]</w:t>
            </w:r>
          </w:p>
        </w:tc>
        <w:tc>
          <w:tcPr>
            <w:tcW w:w="1136" w:type="pct"/>
            <w:vAlign w:val="center"/>
          </w:tcPr>
          <w:p w14:paraId="133DBD0A" w14:textId="5C794BDE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Gamma(μ=1.00, σ=0.11) =&gt; [0.80 ; 1.22]</w:t>
            </w:r>
          </w:p>
        </w:tc>
        <w:tc>
          <w:tcPr>
            <w:tcW w:w="614" w:type="pct"/>
            <w:vMerge w:val="restart"/>
            <w:vAlign w:val="center"/>
          </w:tcPr>
          <w:p w14:paraId="09B5485F" w14:textId="4EAE5E8F" w:rsidR="00E343C4" w:rsidRPr="00061095" w:rsidRDefault="006E7BCD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Grosse et al.</w:t>
            </w:r>
            <w:r w:rsidR="00770120">
              <w:rPr>
                <w:sz w:val="20"/>
                <w:szCs w:val="20"/>
                <w:lang w:val="en-US"/>
              </w:rPr>
              <w:t xml:space="preserve">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[17]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31CBF4D1" w14:textId="5CB0E7B1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2382222F" w14:textId="77777777" w:rsidTr="00AE30DB">
        <w:trPr>
          <w:trHeight w:val="255"/>
        </w:trPr>
        <w:tc>
          <w:tcPr>
            <w:tcW w:w="862" w:type="pct"/>
            <w:vMerge/>
            <w:vAlign w:val="center"/>
          </w:tcPr>
          <w:p w14:paraId="4034CB81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446FFA4A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18</w:t>
            </w:r>
            <w:r w:rsidRPr="00061095">
              <w:rPr>
                <w:sz w:val="20"/>
                <w:szCs w:val="20"/>
                <w:lang w:val="en-US"/>
              </w:rPr>
              <w:t>–</w:t>
            </w: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25 years</w:t>
            </w:r>
          </w:p>
        </w:tc>
        <w:tc>
          <w:tcPr>
            <w:tcW w:w="712" w:type="pct"/>
            <w:vAlign w:val="center"/>
          </w:tcPr>
          <w:p w14:paraId="16E1CE57" w14:textId="662546CD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17,471.37</w:t>
            </w:r>
          </w:p>
        </w:tc>
        <w:tc>
          <w:tcPr>
            <w:tcW w:w="863" w:type="pct"/>
            <w:vAlign w:val="center"/>
          </w:tcPr>
          <w:p w14:paraId="055623B1" w14:textId="6195707C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[13,977.10 ; 20,965.65]</w:t>
            </w:r>
          </w:p>
        </w:tc>
        <w:tc>
          <w:tcPr>
            <w:tcW w:w="1136" w:type="pct"/>
            <w:vAlign w:val="center"/>
          </w:tcPr>
          <w:p w14:paraId="40E03B8F" w14:textId="2DA62C23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Gamma(μ=1.00, σ=0.11) =&gt; [0.80 ; 1.22]</w:t>
            </w:r>
          </w:p>
        </w:tc>
        <w:tc>
          <w:tcPr>
            <w:tcW w:w="614" w:type="pct"/>
            <w:vMerge/>
            <w:vAlign w:val="center"/>
          </w:tcPr>
          <w:p w14:paraId="6FB590D5" w14:textId="63AEB846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27E2834D" w14:textId="77777777" w:rsidTr="00AE30DB">
        <w:trPr>
          <w:trHeight w:val="255"/>
        </w:trPr>
        <w:tc>
          <w:tcPr>
            <w:tcW w:w="862" w:type="pct"/>
            <w:vMerge w:val="restart"/>
            <w:vAlign w:val="center"/>
          </w:tcPr>
          <w:p w14:paraId="526620A4" w14:textId="7546E3E8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Non</w:t>
            </w:r>
            <w:r w:rsidR="00816690">
              <w:rPr>
                <w:rFonts w:eastAsia="Times New Roman" w:cs="Calibri"/>
                <w:sz w:val="20"/>
                <w:szCs w:val="20"/>
                <w:lang w:val="en-US"/>
              </w:rPr>
              <w:t>-</w:t>
            </w: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market productivity (household services)</w:t>
            </w:r>
            <w:r w:rsidR="00816690">
              <w:rPr>
                <w:rFonts w:eastAsia="Times New Roman" w:cs="Calibri"/>
                <w:sz w:val="20"/>
                <w:szCs w:val="20"/>
                <w:lang w:val="en-US"/>
              </w:rPr>
              <w:t>,</w:t>
            </w:r>
          </w:p>
          <w:p w14:paraId="32FF1CEE" w14:textId="373E03CE" w:rsidR="009B407F" w:rsidRPr="00061095" w:rsidRDefault="00816690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sz w:val="20"/>
                <w:szCs w:val="20"/>
                <w:lang w:val="en-US"/>
              </w:rPr>
              <w:t>a</w:t>
            </w: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 xml:space="preserve">pplied </w:t>
            </w:r>
            <w:r w:rsidR="009B407F" w:rsidRPr="00061095">
              <w:rPr>
                <w:rFonts w:eastAsia="Times New Roman" w:cs="Calibri"/>
                <w:sz w:val="20"/>
                <w:szCs w:val="20"/>
                <w:lang w:val="en-US"/>
              </w:rPr>
              <w:t>to IMD death only</w:t>
            </w:r>
            <w:r w:rsidR="00852135">
              <w:rPr>
                <w:rFonts w:eastAsia="Times New Roman" w:cs="Calibri"/>
                <w:sz w:val="20"/>
                <w:szCs w:val="20"/>
                <w:lang w:val="en-US"/>
              </w:rPr>
              <w:t xml:space="preserve"> (USD)</w:t>
            </w:r>
          </w:p>
        </w:tc>
        <w:tc>
          <w:tcPr>
            <w:tcW w:w="813" w:type="pct"/>
            <w:vAlign w:val="center"/>
          </w:tcPr>
          <w:p w14:paraId="000598C7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11-17 years</w:t>
            </w:r>
          </w:p>
        </w:tc>
        <w:tc>
          <w:tcPr>
            <w:tcW w:w="712" w:type="pct"/>
            <w:vAlign w:val="center"/>
          </w:tcPr>
          <w:p w14:paraId="71C2B440" w14:textId="2F79B0CE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5,619.62</w:t>
            </w:r>
          </w:p>
        </w:tc>
        <w:tc>
          <w:tcPr>
            <w:tcW w:w="863" w:type="pct"/>
            <w:vAlign w:val="center"/>
          </w:tcPr>
          <w:p w14:paraId="3951B608" w14:textId="250A4B1B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[4,495.69 ; 6,743.54]</w:t>
            </w:r>
          </w:p>
        </w:tc>
        <w:tc>
          <w:tcPr>
            <w:tcW w:w="1136" w:type="pct"/>
            <w:vAlign w:val="center"/>
          </w:tcPr>
          <w:p w14:paraId="0C8C816B" w14:textId="5CA9CBF8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Gamma(μ=1.00, σ=0.11) =&gt; [0.80 ; 1.22]</w:t>
            </w:r>
          </w:p>
        </w:tc>
        <w:tc>
          <w:tcPr>
            <w:tcW w:w="614" w:type="pct"/>
            <w:vMerge w:val="restart"/>
            <w:vAlign w:val="center"/>
          </w:tcPr>
          <w:p w14:paraId="12396167" w14:textId="1B4D7F46" w:rsidR="00DD042C" w:rsidRPr="00061095" w:rsidRDefault="006E7BCD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Grosse et al.</w:t>
            </w:r>
            <w:r w:rsidR="00770120">
              <w:rPr>
                <w:sz w:val="20"/>
                <w:szCs w:val="20"/>
                <w:lang w:val="en-US"/>
              </w:rPr>
              <w:t xml:space="preserve">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PEVuZE5vdGU+PENpdGU+PEF1dGhvcj5Hcm9zc2U8L0F1dGhvcj48WWVhcj4yMDE5PC9ZZWFyPjxS
ZWNOdW0+MzI8L1JlY051bT48RGlzcGxheVRleHQ+WzE3XTwvRGlzcGxheVRleHQ+PHJlY29yZD48
cmVjLW51bWJlcj4zMjwvcmVjLW51bWJlcj48Zm9yZWlnbi1rZXlzPjxrZXkgYXBwPSJFTiIgZGIt
aWQ9IjlzMHd4cHp4M2Z2cnJ5ZWEycjk1cjBkYmF3c2VzZmQ5czJ2YSIgdGltZXN0YW1wPSIxNzE1
OTM5NTY1Ij4zMjwva2V5PjwvZm9yZWlnbi1rZXlzPjxyZWYtdHlwZSBuYW1lPSJKb3VybmFsIEFy
dGljbGUiPjE3PC9yZWYtdHlwZT48Y29udHJpYnV0b3JzPjxhdXRob3JzPjxhdXRob3I+R3Jvc3Nl
LCBTLiBELjwvYXV0aG9yPjxhdXRob3I+S3J1ZWdlciwgSy4gVi48L2F1dGhvcj48YXV0aG9yPlBp
a2UsIEouPC9hdXRob3I+PC9hdXRob3JzPjwvY29udHJpYnV0b3JzPjxhdXRoLWFkZHJlc3M+YSBO
YXRpb25hbCBDZW50ZXIgb24gQmlydGggRGVmZWN0cyBhbmQgRGV2ZWxvcG1lbnRhbCBEaXNhYmls
aXRpZXMgLCBDZW50ZXJzIGZvciBEaXNlYXNlIENvbnRyb2wgYW5kIFByZXZlbnRpb24gLCBBdGxh
bnRhICwgR0EgLCBVU0EuJiN4RDtiIEpvaG4gV2FyZCBFY29ub21pY3MgLCBQcmFpcmllIFZpbGxh
Z2UgLCBLUyAsIFVTQS4mI3hEO2MgSW1tdW5pemF0aW9uIFNlcnZpY2VzIERpdmlzaW9uICwgTmF0
aW9uYWwgQ2VudGVyIGZvciBJbW11bml6YXRpb24gYW5kIFJlc3BpcmF0b3J5IERpc2Vhc2UsIENl
bnRlcnMgZm9yIERpc2Vhc2UgQ29udHJvbCBhbmQgUHJldmVudGlvbiAsIEF0bGFudGEgLCBHQSAs
IFVTQS48L2F1dGgtYWRkcmVzcz48dGl0bGVzPjx0aXRsZT5Fc3RpbWF0ZWQgYW5udWFsIGFuZCBs
aWZldGltZSBsYWJvciBwcm9kdWN0aXZpdHkgaW4gdGhlIFVuaXRlZCBTdGF0ZXMsIDIwMTY6IGlt
cGxpY2F0aW9ucyBmb3IgZWNvbm9taWMgZXZhbHVhdGlvbnM8L3RpdGxlPjxzZWNvbmRhcnktdGl0
bGU+SiBNZWQgRWNvbjwvc2Vjb25kYXJ5LXRpdGxlPjwvdGl0bGVzPjxwZXJpb2RpY2FsPjxmdWxs
LXRpdGxlPkogTWVkIEVjb248L2Z1bGwtdGl0bGU+PC9wZXJpb2RpY2FsPjxwYWdlcz41MDEtNTA4
PC9wYWdlcz48dm9sdW1lPjIyPC92b2x1bWU+PG51bWJlcj42PC9udW1iZXI+PGVkaXRpb24+MjAx
ODExMTU8L2VkaXRpb24+PGtleXdvcmRzPjxrZXl3b3JkPkFkb2xlc2NlbnQ8L2tleXdvcmQ+PGtl
eXdvcmQ+QWR1bHQ8L2tleXdvcmQ+PGtleXdvcmQ+QWdlIEZhY3RvcnM8L2tleXdvcmQ+PGtleXdv
cmQ+QWdlZDwva2V5d29yZD48a2V5d29yZD5BZ2VkLCA4MCBhbmQgb3Zlcjwva2V5d29yZD48a2V5
d29yZD5DZW5zdXNlczwva2V5d29yZD48a2V5d29yZD4qQ29zdCBvZiBJbGxuZXNzPC9rZXl3b3Jk
PjxrZXl3b3JkPipFZmZpY2llbmN5PC9rZXl3b3JkPjxrZXl3b3JkPkZlbWFsZTwva2V5d29yZD48
a2V5d29yZD5IdW1hbnM8L2tleXdvcmQ+PGtleXdvcmQ+TGlmZSBUYWJsZXM8L2tleXdvcmQ+PGtl
eXdvcmQ+TWFsZTwva2V5d29yZD48a2V5d29yZD5NaWRkbGUgQWdlZDwva2V5d29yZD48a2V5d29y
ZD4qTW9kZWxzLCBFY29ub21pYzwva2V5d29yZD48a2V5d29yZD5TYWxhcmllcyBhbmQgRnJpbmdl
IEJlbmVmaXRzL2Vjb25vbWljcy8qc3RhdGlzdGljcyAmYW1wOyBudW1lcmljYWwgZGF0YTwva2V5
d29yZD48a2V5d29yZD5Vbml0ZWQgU3RhdGVzPC9rZXl3b3JkPjxrZXl3b3JkPllvdW5nIEFkdWx0
PC9rZXl3b3JkPjxrZXl3b3JkPkkxMTwva2V5d29yZD48a2V5d29yZD5JMTU8L2tleXdvcmQ+PGtl
eXdvcmQ+STE5PC9rZXl3b3JkPjxrZXl3b3JkPlByb2R1Y3Rpdml0eTwva2V5d29yZD48a2V5d29y
ZD5VU0E8L2tleXdvcmQ+PGtleXdvcmQ+Y29zdC1vZi1pbGxuZXNzPC9rZXl3b3JkPjxrZXl3b3Jk
PmxpZmV0aW1lPC9rZXl3b3JkPjwva2V5d29yZHM+PGRhdGVzPjx5ZWFyPjIwMTk8L3llYXI+PHB1
Yi1kYXRlcz48ZGF0ZT5KdW48L2RhdGU+PC9wdWItZGF0ZXM+PC9kYXRlcz48aXNibj4xMzY5LTY5
OTggKFByaW50KSYjeEQ7MTM2OS02OTk4PC9pc2JuPjxhY2Nlc3Npb24tbnVtPjMwMzg0NzkyPC9h
Y2Nlc3Npb24tbnVtPjx1cmxzPjwvdXJscz48Y3VzdG9tMT5EZWNsYXJhdGlvbiBvZiBmdW5kaW5n
IFRoZXJlIGlzIG5vIGZ1bmRpbmcgdG8gZGlzY2xvc2UuPC9jdXN0b20xPjxjdXN0b20yPlBNQzY2
ODg1MTA8L2N1c3RvbTI+PGN1c3RvbTY+TklITVMxMDQ0OTI0PC9jdXN0b202PjxlbGVjdHJvbmlj
LXJlc291cmNlLW51bT4xMC4xMDgwLzEzNjk2OTk4LjIwMTguMTU0MjUyMDwvZWxlY3Ryb25pYy1y
ZXNvdXJjZS1udW0+PHJlbW90ZS1kYXRhYmFzZS1wcm92aWRlcj5OTE08L3JlbW90ZS1kYXRhYmFz
ZS1wcm92aWRlcj48bGFuZ3VhZ2U+ZW5nPC9sYW5ndWFnZT48L3JlY29yZD48L0NpdGU+PC9FbmRO
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[17]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5589F0AA" w14:textId="36EBE192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4C191A06" w14:textId="77777777" w:rsidTr="00AE30DB">
        <w:trPr>
          <w:trHeight w:val="255"/>
        </w:trPr>
        <w:tc>
          <w:tcPr>
            <w:tcW w:w="862" w:type="pct"/>
            <w:vMerge/>
            <w:vAlign w:val="center"/>
          </w:tcPr>
          <w:p w14:paraId="37D3D6C6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4E32D70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18-25 years</w:t>
            </w:r>
          </w:p>
        </w:tc>
        <w:tc>
          <w:tcPr>
            <w:tcW w:w="712" w:type="pct"/>
            <w:vAlign w:val="center"/>
          </w:tcPr>
          <w:p w14:paraId="2A5314C7" w14:textId="0E7EDDDB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15,090.45</w:t>
            </w:r>
          </w:p>
        </w:tc>
        <w:tc>
          <w:tcPr>
            <w:tcW w:w="863" w:type="pct"/>
            <w:vAlign w:val="center"/>
          </w:tcPr>
          <w:p w14:paraId="4415E26B" w14:textId="26023C06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[12,072.36 ; 18,108.54]</w:t>
            </w:r>
          </w:p>
        </w:tc>
        <w:tc>
          <w:tcPr>
            <w:tcW w:w="1136" w:type="pct"/>
            <w:vAlign w:val="center"/>
          </w:tcPr>
          <w:p w14:paraId="10D13093" w14:textId="7F8F6166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Gamma(μ=1.00, σ=0.11) =&gt; [0.80 ; 1.22]</w:t>
            </w:r>
          </w:p>
        </w:tc>
        <w:tc>
          <w:tcPr>
            <w:tcW w:w="614" w:type="pct"/>
            <w:vMerge/>
            <w:vAlign w:val="center"/>
          </w:tcPr>
          <w:p w14:paraId="5050F022" w14:textId="2715F7D3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20801B91" w14:textId="77777777" w:rsidTr="00AE30DB">
        <w:trPr>
          <w:trHeight w:val="51"/>
        </w:trPr>
        <w:tc>
          <w:tcPr>
            <w:tcW w:w="862" w:type="pct"/>
            <w:vMerge w:val="restart"/>
            <w:vAlign w:val="center"/>
          </w:tcPr>
          <w:p w14:paraId="7A083191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Productivity loss</w:t>
            </w:r>
          </w:p>
        </w:tc>
        <w:tc>
          <w:tcPr>
            <w:tcW w:w="813" w:type="pct"/>
            <w:vAlign w:val="center"/>
          </w:tcPr>
          <w:p w14:paraId="27627C44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Skin scarring</w:t>
            </w:r>
          </w:p>
        </w:tc>
        <w:tc>
          <w:tcPr>
            <w:tcW w:w="712" w:type="pct"/>
            <w:vAlign w:val="center"/>
          </w:tcPr>
          <w:p w14:paraId="08460876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0.0%</w:t>
            </w:r>
          </w:p>
        </w:tc>
        <w:tc>
          <w:tcPr>
            <w:tcW w:w="863" w:type="pct"/>
            <w:vAlign w:val="center"/>
          </w:tcPr>
          <w:p w14:paraId="03DA9C0B" w14:textId="2F5EC67B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[0.0% ; 5.0%]</w:t>
            </w:r>
          </w:p>
        </w:tc>
        <w:tc>
          <w:tcPr>
            <w:tcW w:w="1136" w:type="pct"/>
            <w:vAlign w:val="center"/>
          </w:tcPr>
          <w:p w14:paraId="03163B2E" w14:textId="3BC5AC1F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Beta(μ=0.05, σ=0.02) =&gt; [0.0% ; 5.0%]</w:t>
            </w:r>
          </w:p>
        </w:tc>
        <w:tc>
          <w:tcPr>
            <w:tcW w:w="614" w:type="pct"/>
            <w:vMerge w:val="restart"/>
            <w:vAlign w:val="center"/>
          </w:tcPr>
          <w:p w14:paraId="7A614093" w14:textId="550F450F" w:rsidR="009B407F" w:rsidRPr="00061095" w:rsidRDefault="006E7BCD" w:rsidP="009B407F">
            <w:pPr>
              <w:pStyle w:val="NoSpacing"/>
              <w:rPr>
                <w:sz w:val="20"/>
                <w:szCs w:val="20"/>
                <w:highlight w:val="yellow"/>
                <w:lang w:val="en-US"/>
              </w:rPr>
            </w:pPr>
            <w:r w:rsidRPr="00770120">
              <w:rPr>
                <w:sz w:val="20"/>
                <w:szCs w:val="20"/>
                <w:lang w:val="en-US"/>
              </w:rPr>
              <w:t>Ortega-Sanchez</w:t>
            </w:r>
            <w:r>
              <w:rPr>
                <w:sz w:val="20"/>
                <w:szCs w:val="20"/>
                <w:lang w:val="en-US"/>
              </w:rPr>
              <w:t xml:space="preserve">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PEVuZE5vdGU+PENpdGU+PEF1dGhvcj5PcnRlZ2EtU2FuY2hlejwvQXV0aG9yPjxZZWFyPjIwMDg8
L1llYXI+PFJlY051bT4zOTwvUmVjTnVtPjxEaXNwbGF5VGV4dD5bMTVdPC9EaXNwbGF5VGV4dD48
cmVjb3JkPjxyZWMtbnVtYmVyPjM5PC9yZWMtbnVtYmVyPjxmb3JlaWduLWtleXM+PGtleSBhcHA9
IkVOIiBkYi1pZD0iOXMwd3hwengzZnZycnllYTJyOTVyMGRiYXdzZXNmZDlzMnZhIiB0aW1lc3Rh
bXA9IjE3MTk0MDA0MTYiPjM5PC9rZXk+PC9mb3JlaWduLWtleXM+PHJlZi10eXBlIG5hbWU9Ikpv
dXJuYWwgQXJ0aWNsZSI+MTc8L3JlZi10eXBlPjxjb250cmlidXRvcnM+PGF1dGhvcnM+PGF1dGhv
cj5PcnRlZ2EtU2FuY2hleiwgSS4gUi48L2F1dGhvcj48YXV0aG9yPk1lbHR6ZXIsIE0uIEkuPC9h
dXRob3I+PGF1dGhvcj5TaGVwYXJkLCBDLjwvYXV0aG9yPjxhdXRob3I+WmVsbCwgRS48L2F1dGhv
cj48YXV0aG9yPk1lc3Nvbm5pZXIsIE0uIEwuPC9hdXRob3I+PGF1dGhvcj5CaWx1a2hhLCBPLjwv
YXV0aG9yPjxhdXRob3I+WmhhbmcsIFguPC9hdXRob3I+PGF1dGhvcj5TdGVwaGVucywgRC4gUy48
L2F1dGhvcj48YXV0aG9yPk1lc3Nvbm5pZXIsIE4uIEUuPC9hdXRob3I+PC9hdXRob3JzPjwvY29u
dHJpYnV0b3JzPjxhdXRoLWFkZHJlc3M+TmF0aW9uYWwgQ2VudGVyIGZvciBJbW11bml6YXRpb24g
YW5kIFJlc3BpcmF0b3J5IERpc2Vhc2VzLCBDZW50ZXJzIGZvciBEaXNlYXNlIENvbnRyb2wgYW5k
IFByZXZlbnRpb24sIEF0bGFudGEsIEdlb3JnaWEgMzAzMzMsIFVTQS4gaWFvOEBjZGMuZ292PC9h
dXRoLWFkZHJlc3M+PHRpdGxlcz48dGl0bGU+RWNvbm9taWNzIG9mIGFuIGFkb2xlc2NlbnQgbWVu
aW5nb2NvY2NhbCBjb25qdWdhdGUgdmFjY2luYXRpb24gY2F0Y2gtdXAgY2FtcGFpZ24gaW4gdGhl
IFVuaXRlZCBTdGF0ZXM8L3RpdGxlPjxzZWNvbmRhcnktdGl0bGU+Q2xpbiBJbmZlY3QgRGlzPC9z
ZWNvbmRhcnktdGl0bGU+PC90aXRsZXM+PHBlcmlvZGljYWw+PGZ1bGwtdGl0bGU+Q2xpbiBJbmZl
Y3QgRGlzPC9mdWxsLXRpdGxlPjwvcGVyaW9kaWNhbD48cGFnZXM+MS0xMzwvcGFnZXM+PHZvbHVt
ZT40Njwvdm9sdW1lPjxudW1iZXI+MTwvbnVtYmVyPjxrZXl3b3Jkcz48a2V5d29yZD5BZG9sZXNj
ZW50PC9rZXl3b3JkPjxrZXl3b3JkPkNoaWxkPC9rZXl3b3JkPjxrZXl3b3JkPkNvc3QtQmVuZWZp
dCBBbmFseXNpczwva2V5d29yZD48a2V5d29yZD5GZW1hbGU8L2tleXdvcmQ+PGtleXdvcmQ+SHVt
YW5zPC9rZXl3b3JkPjxrZXl3b3JkPkltbXVuaXR5LCBIZXJkL2ltbXVub2xvZ3k8L2tleXdvcmQ+
PGtleXdvcmQ+SW1tdW5pemF0aW9uIFByb2dyYW1zLyplY29ub21pY3MvbWV0aG9kczwva2V5d29y
ZD48a2V5d29yZD5JbW11bml6YXRpb24gU2NoZWR1bGU8L2tleXdvcmQ+PGtleXdvcmQ+TWFsZTwv
a2V5d29yZD48a2V5d29yZD5NYXNzIFZhY2NpbmF0aW9uL2Vjb25vbWljcy9tZXRob2RzL3N0YXRp
c3RpY3MgJmFtcDsgbnVtZXJpY2FsIGRhdGE8L2tleXdvcmQ+PGtleXdvcmQ+TWVuaW5naXRpcywg
TWVuaW5nb2NvY2NhbC8qZWNvbm9taWNzL2ltbXVub2xvZ3kvKnByZXZlbnRpb24gJmFtcDsgY29u
dHJvbDwva2V5d29yZD48a2V5d29yZD5NZW5pbmdvY29jY2FsIFZhY2NpbmVzL2FkdmVyc2UgZWZm
ZWN0cy8qZWNvbm9taWNzL3RoZXJhcGV1dGljIHVzZTwva2V5d29yZD48a2V5d29yZD5Nb2RlbHMs
IEJpb2xvZ2ljYWw8L2tleXdvcmQ+PGtleXdvcmQ+TW9kZWxzLCBFY29ub21pYzwva2V5d29yZD48
a2V5d29yZD5Nb250ZSBDYXJsbyBNZXRob2Q8L2tleXdvcmQ+PGtleXdvcmQ+U2Vuc2l0aXZpdHkg
YW5kIFNwZWNpZmljaXR5PC9rZXl3b3JkPjxrZXl3b3JkPlVuaXRlZCBTdGF0ZXM8L2tleXdvcmQ+
PGtleXdvcmQ+VmFjY2luZXMsIENvbmp1Z2F0ZS9hZHZlcnNlIGVmZmVjdHMvZWNvbm9taWNzL3Ro
ZXJhcGV1dGljIHVzZTwva2V5d29yZD48L2tleXdvcmRzPjxkYXRlcz48eWVhcj4yMDA4PC95ZWFy
PjxwdWItZGF0ZXM+PGRhdGU+SmFuIDE8L2RhdGU+PC9wdWItZGF0ZXM+PC9kYXRlcz48aXNibj4x
MDU4LTQ4Mzg8L2lzYm4+PGFjY2Vzc2lvbi1udW0+MTgxNzEyMDY8L2FjY2Vzc2lvbi1udW0+PHVy
bHM+PC91cmxzPjxlbGVjdHJvbmljLXJlc291cmNlLW51bT4xMC4xMDg2LzUyNDA0MTwvZWxlY3Ry
b25pYy1yZXNvdXJjZS1udW0+PHJlbW90ZS1kYXRhYmFzZS1wcm92aWRlcj5OTE08L3JlbW90ZS1k
YXRhYmFzZS1wcm92aWRlcj48bGFuZ3VhZ2U+ZW5nPC9sYW5ndWFnZT48L3JlY29yZD48L0NpdGU+
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[15]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01BF3C7C" w14:textId="2064E673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Range: </w:t>
            </w:r>
            <w:r w:rsidR="00D32AF1" w:rsidRPr="00DD651B">
              <w:rPr>
                <w:sz w:val="20"/>
                <w:szCs w:val="20"/>
                <w:lang w:val="en-US"/>
              </w:rPr>
              <w:t>assumption base case ±5</w:t>
            </w:r>
            <w:r w:rsidR="00D32AF1">
              <w:rPr>
                <w:sz w:val="20"/>
                <w:szCs w:val="20"/>
                <w:lang w:val="en-US"/>
              </w:rPr>
              <w:t xml:space="preserve"> points of </w:t>
            </w:r>
            <w:r w:rsidR="00D32AF1" w:rsidRPr="00DD651B">
              <w:rPr>
                <w:sz w:val="20"/>
                <w:szCs w:val="20"/>
                <w:lang w:val="en-US"/>
              </w:rPr>
              <w:t>%</w:t>
            </w:r>
          </w:p>
        </w:tc>
      </w:tr>
      <w:tr w:rsidR="009B407F" w:rsidRPr="00CE322B" w14:paraId="62B2F072" w14:textId="77777777" w:rsidTr="00AE30DB">
        <w:trPr>
          <w:trHeight w:val="51"/>
        </w:trPr>
        <w:tc>
          <w:tcPr>
            <w:tcW w:w="862" w:type="pct"/>
            <w:vMerge/>
            <w:vAlign w:val="center"/>
          </w:tcPr>
          <w:p w14:paraId="6DAE5E32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56090CF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Single amputation</w:t>
            </w:r>
          </w:p>
        </w:tc>
        <w:tc>
          <w:tcPr>
            <w:tcW w:w="712" w:type="pct"/>
            <w:vAlign w:val="center"/>
          </w:tcPr>
          <w:p w14:paraId="74A03DB9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20.0%</w:t>
            </w:r>
          </w:p>
        </w:tc>
        <w:tc>
          <w:tcPr>
            <w:tcW w:w="863" w:type="pct"/>
            <w:vAlign w:val="center"/>
          </w:tcPr>
          <w:p w14:paraId="0B9A7D45" w14:textId="4406474A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[15.0% ; 25.0%]</w:t>
            </w:r>
          </w:p>
        </w:tc>
        <w:tc>
          <w:tcPr>
            <w:tcW w:w="1136" w:type="pct"/>
            <w:vAlign w:val="center"/>
          </w:tcPr>
          <w:p w14:paraId="7B2790DF" w14:textId="546A5A45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Beta(μ=0.20, σ=0.03) =&gt; [15.0% ; 25.5%]</w:t>
            </w:r>
          </w:p>
        </w:tc>
        <w:tc>
          <w:tcPr>
            <w:tcW w:w="614" w:type="pct"/>
            <w:vMerge/>
            <w:vAlign w:val="center"/>
          </w:tcPr>
          <w:p w14:paraId="426CCAF5" w14:textId="479A07BC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01650A0C" w14:textId="77777777" w:rsidTr="00AE30DB">
        <w:trPr>
          <w:trHeight w:val="51"/>
        </w:trPr>
        <w:tc>
          <w:tcPr>
            <w:tcW w:w="862" w:type="pct"/>
            <w:vMerge/>
            <w:vAlign w:val="center"/>
          </w:tcPr>
          <w:p w14:paraId="05BF1E48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0FF973F8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Multiple amputation</w:t>
            </w:r>
          </w:p>
        </w:tc>
        <w:tc>
          <w:tcPr>
            <w:tcW w:w="712" w:type="pct"/>
            <w:vAlign w:val="center"/>
          </w:tcPr>
          <w:p w14:paraId="6FE2B354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30.0%</w:t>
            </w:r>
          </w:p>
        </w:tc>
        <w:tc>
          <w:tcPr>
            <w:tcW w:w="863" w:type="pct"/>
            <w:vAlign w:val="center"/>
          </w:tcPr>
          <w:p w14:paraId="26C1E9A1" w14:textId="7EEE7CD8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[25.0% ; 35.0%]</w:t>
            </w:r>
          </w:p>
        </w:tc>
        <w:tc>
          <w:tcPr>
            <w:tcW w:w="1136" w:type="pct"/>
            <w:vAlign w:val="center"/>
          </w:tcPr>
          <w:p w14:paraId="3C0DC761" w14:textId="6C882250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Beta(μ=0.30, σ=0.03) =&gt; [25.0% ; 35.3%]</w:t>
            </w:r>
          </w:p>
        </w:tc>
        <w:tc>
          <w:tcPr>
            <w:tcW w:w="614" w:type="pct"/>
            <w:vMerge/>
            <w:vAlign w:val="center"/>
          </w:tcPr>
          <w:p w14:paraId="67068D3B" w14:textId="68811BA0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4DFE1E6C" w14:textId="77777777" w:rsidTr="00AE30DB">
        <w:trPr>
          <w:trHeight w:val="51"/>
        </w:trPr>
        <w:tc>
          <w:tcPr>
            <w:tcW w:w="862" w:type="pct"/>
            <w:vMerge/>
            <w:vAlign w:val="center"/>
          </w:tcPr>
          <w:p w14:paraId="1C3F1A45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3BDF8D7A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Hearing loss</w:t>
            </w:r>
          </w:p>
        </w:tc>
        <w:tc>
          <w:tcPr>
            <w:tcW w:w="712" w:type="pct"/>
            <w:vAlign w:val="center"/>
          </w:tcPr>
          <w:p w14:paraId="0A436072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33.0%</w:t>
            </w:r>
          </w:p>
        </w:tc>
        <w:tc>
          <w:tcPr>
            <w:tcW w:w="863" w:type="pct"/>
            <w:vAlign w:val="center"/>
          </w:tcPr>
          <w:p w14:paraId="7801D2F7" w14:textId="56206779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[28.0% ; 38.0%]</w:t>
            </w:r>
          </w:p>
        </w:tc>
        <w:tc>
          <w:tcPr>
            <w:tcW w:w="1136" w:type="pct"/>
            <w:vAlign w:val="center"/>
          </w:tcPr>
          <w:p w14:paraId="3BC3788E" w14:textId="5552DF62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Beta(μ=0.33, σ=0.03) =&gt; [28.0% ; 38.2%]</w:t>
            </w:r>
          </w:p>
        </w:tc>
        <w:tc>
          <w:tcPr>
            <w:tcW w:w="614" w:type="pct"/>
            <w:vMerge/>
            <w:vAlign w:val="center"/>
          </w:tcPr>
          <w:p w14:paraId="55D7AC69" w14:textId="5237A50B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4E64CD83" w14:textId="77777777" w:rsidTr="00AE30DB">
        <w:trPr>
          <w:trHeight w:val="51"/>
        </w:trPr>
        <w:tc>
          <w:tcPr>
            <w:tcW w:w="862" w:type="pct"/>
            <w:vMerge/>
            <w:vAlign w:val="center"/>
          </w:tcPr>
          <w:p w14:paraId="28E1ECC1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7E446194" w14:textId="77777777" w:rsidR="009B407F" w:rsidRPr="00061095" w:rsidRDefault="009B407F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Significant long term neurologic disability</w:t>
            </w:r>
          </w:p>
        </w:tc>
        <w:tc>
          <w:tcPr>
            <w:tcW w:w="712" w:type="pct"/>
            <w:vAlign w:val="center"/>
          </w:tcPr>
          <w:p w14:paraId="2060772F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100.0%</w:t>
            </w:r>
          </w:p>
        </w:tc>
        <w:tc>
          <w:tcPr>
            <w:tcW w:w="863" w:type="pct"/>
            <w:vAlign w:val="center"/>
          </w:tcPr>
          <w:p w14:paraId="6E0E8576" w14:textId="4DBF022C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[80.0% ; 100.0%]</w:t>
            </w:r>
          </w:p>
        </w:tc>
        <w:tc>
          <w:tcPr>
            <w:tcW w:w="1136" w:type="pct"/>
            <w:vAlign w:val="center"/>
          </w:tcPr>
          <w:p w14:paraId="4DC02E6A" w14:textId="4A297091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Beta(μ=1.00, σ=0.03) =&gt; [94.1% ; 100.0%]</w:t>
            </w:r>
          </w:p>
        </w:tc>
        <w:tc>
          <w:tcPr>
            <w:tcW w:w="614" w:type="pct"/>
            <w:vMerge/>
            <w:vAlign w:val="center"/>
          </w:tcPr>
          <w:p w14:paraId="2FC908D6" w14:textId="0D3BE4AB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852135" w:rsidRPr="00CE322B" w14:paraId="380016AD" w14:textId="77777777" w:rsidTr="00AE30DB">
        <w:tc>
          <w:tcPr>
            <w:tcW w:w="862" w:type="pct"/>
            <w:vMerge w:val="restart"/>
            <w:vAlign w:val="center"/>
          </w:tcPr>
          <w:p w14:paraId="0C2CF748" w14:textId="77777777" w:rsidR="00852135" w:rsidRPr="00061095" w:rsidRDefault="00852135" w:rsidP="009B407F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>Baseline utility</w:t>
            </w:r>
          </w:p>
        </w:tc>
        <w:tc>
          <w:tcPr>
            <w:tcW w:w="813" w:type="pct"/>
            <w:vAlign w:val="center"/>
          </w:tcPr>
          <w:p w14:paraId="34172CB8" w14:textId="77777777" w:rsidR="00852135" w:rsidRPr="00061095" w:rsidRDefault="00852135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Aged &lt;25</w:t>
            </w:r>
          </w:p>
        </w:tc>
        <w:tc>
          <w:tcPr>
            <w:tcW w:w="712" w:type="pct"/>
            <w:vAlign w:val="center"/>
          </w:tcPr>
          <w:p w14:paraId="781B6515" w14:textId="77777777" w:rsidR="00852135" w:rsidRPr="00061095" w:rsidRDefault="00852135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0.92</w:t>
            </w:r>
          </w:p>
        </w:tc>
        <w:tc>
          <w:tcPr>
            <w:tcW w:w="863" w:type="pct"/>
            <w:vAlign w:val="center"/>
          </w:tcPr>
          <w:p w14:paraId="7D93DB09" w14:textId="6CBF9369" w:rsidR="00852135" w:rsidRPr="00061095" w:rsidRDefault="00852135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[0.89 ; 0.94]</w:t>
            </w:r>
          </w:p>
        </w:tc>
        <w:tc>
          <w:tcPr>
            <w:tcW w:w="1136" w:type="pct"/>
            <w:vAlign w:val="center"/>
          </w:tcPr>
          <w:p w14:paraId="5CEFC043" w14:textId="17A2DEA1" w:rsidR="00852135" w:rsidRPr="00061095" w:rsidRDefault="00852135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Beta(μ=0.92, σ=0.01) =&gt; [0.89 ; 0.94]</w:t>
            </w:r>
          </w:p>
        </w:tc>
        <w:tc>
          <w:tcPr>
            <w:tcW w:w="614" w:type="pct"/>
            <w:vMerge w:val="restart"/>
            <w:vAlign w:val="center"/>
          </w:tcPr>
          <w:p w14:paraId="16937460" w14:textId="56BFF4A9" w:rsidR="00852135" w:rsidRPr="00061095" w:rsidRDefault="00852135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Jiang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PEVuZE5vdGU+PENpdGU+PEF1dGhvcj5KaWFuZzwvQXV0aG9yPjxZZWFyPjIwMjE8L1llYXI+PFJl
Y051bT4yNzwvUmVjTnVtPjxEaXNwbGF5VGV4dD5bMTFdPC9EaXNwbGF5VGV4dD48cmVjb3JkPjxy
ZWMtbnVtYmVyPjI3PC9yZWMtbnVtYmVyPjxmb3JlaWduLWtleXM+PGtleSBhcHA9IkVOIiBkYi1p
ZD0iOXMwd3hwengzZnZycnllYTJyOTVyMGRiYXdzZXNmZDlzMnZhIiB0aW1lc3RhbXA9IjE3MTU5
MDUyMDYiPjI3PC9rZXk+PC9mb3JlaWduLWtleXM+PHJlZi10eXBlIG5hbWU9IkpvdXJuYWwgQXJ0
aWNsZSI+MTc8L3JlZi10eXBlPjxjb250cmlidXRvcnM+PGF1dGhvcnM+PGF1dGhvcj5KaWFuZywg
Ui48L2F1dGhvcj48YXV0aG9yPkphbnNzZW4sIE0uIEYuIEIuPC9hdXRob3I+PGF1dGhvcj5QaWNr
YXJkLCBBLiBTLjwvYXV0aG9yPjwvYXV0aG9ycz48L2NvbnRyaWJ1dG9ycz48YXV0aC1hZGRyZXNz
PkNlbnRlciBmb3IgT2JzZXJ2YXRpb25hbCBhbmQgUmVhbC1Xb3JsZCBFdmlkZW5jZSwgTWVyY2ss
IEtlbmlsd29ydGgsIE5KLCBVU0EuJiN4RDtFdXJvUW9sIEdyb3VwLCBSb3R0ZXJkYW0sIFRoZSBO
ZXRoZXJsYW5kcy4mI3hEO1NlY3Rpb24gTWVkaWNhbCBQc3ljaG9sb2d5IGFuZCBQc3ljaG90aGVy
YXB5LCBEZXBhcnRtZW50IG9mIFBzeWNoaWF0cnksIEVyYXNtdXMgTUMsIFJvdHRlcmRhbSwgVGhl
IE5ldGhlcmxhbmRzLiYjeEQ7RGVwYXJ0bWVudCBvZiBQaGFybWFjeSBTeXN0ZW1zLCBPdXRjb21l
cywgYW5kIFBvbGljeSwgVW5pdmVyc2l0eSBvZiBJbGxpbm9pcyBBdCBDaGljYWdvIENvbGxlZ2Ug
b2YgUGhhcm1hY3ksIDgzMyBTIFdvb2QgU3QsIENoaWNhZ28sIElMLCA2MDYxMiwgVVNBLiBQaWNr
YXJkMUB1aWMuZWR1LjwvYXV0aC1hZGRyZXNzPjx0aXRsZXM+PHRpdGxlPlVTIHBvcHVsYXRpb24g
bm9ybXMgZm9yIHRoZSBFUS01RC01TCBhbmQgY29tcGFyaXNvbiBvZiBub3JtcyBmcm9tIGZhY2Ut
dG8tZmFjZSBhbmQgb25saW5lIHNhbXBsZXM8L3RpdGxlPjxzZWNvbmRhcnktdGl0bGU+UXVhbCBM
aWZlIFJlczwvc2Vjb25kYXJ5LXRpdGxlPjwvdGl0bGVzPjxwZXJpb2RpY2FsPjxmdWxsLXRpdGxl
PlF1YWwgTGlmZSBSZXM8L2Z1bGwtdGl0bGU+PC9wZXJpb2RpY2FsPjxwYWdlcz44MDMtODE2PC9w
YWdlcz48dm9sdW1lPjMwPC92b2x1bWU+PG51bWJlcj4zPC9udW1iZXI+PGVkaXRpb24+MjAyMDEw
MDY8L2VkaXRpb24+PGtleXdvcmRzPjxrZXl3b3JkPkFkb2xlc2NlbnQ8L2tleXdvcmQ+PGtleXdv
cmQ+QWR1bHQ8L2tleXdvcmQ+PGtleXdvcmQ+QWdlZDwva2V5d29yZD48a2V5d29yZD5GZW1hbGU8
L2tleXdvcmQ+PGtleXdvcmQ+KkhlYWx0aCBTdGF0dXM8L2tleXdvcmQ+PGtleXdvcmQ+SHVtYW5z
PC9rZXl3b3JkPjxrZXl3b3JkPkludGVybmV0PC9rZXl3b3JkPjxrZXl3b3JkPk1hbGU8L2tleXdv
cmQ+PGtleXdvcmQ+TWlkZGxlIEFnZWQ8L2tleXdvcmQ+PGtleXdvcmQ+UXVhbGl0eSBvZiBMaWZl
Lypwc3ljaG9sb2d5PC9rZXl3b3JkPjxrZXl3b3JkPlN1cnZleXMgYW5kIFF1ZXN0aW9ubmFpcmVz
PC9rZXl3b3JkPjxrZXl3b3JkPlVuaXRlZCBTdGF0ZXM8L2tleXdvcmQ+PGtleXdvcmQ+WW91bmcg
QWR1bHQ8L2tleXdvcmQ+PGtleXdvcmQ+RXEtNWQtNWw8L2tleXdvcmQ+PGtleXdvcmQ+RmFjZS10
by1mYWNlPC9rZXl3b3JkPjxrZXl3b3JkPkhlYWx0aC1yZWxhdGVkIHF1YWxpdHkgb2YgbGlmZTwv
a2V5d29yZD48a2V5d29yZD5Ob3JtYXRpdmUgdmFsdWVzPC9rZXl3b3JkPjxrZXl3b3JkPk9ubGlu
ZTwva2V5d29yZD48a2V5d29yZD5QYXRpZW50IHJlcG9ydGVkIG91dGNvbWVzPC9rZXl3b3JkPjxr
ZXl3b3JkPlBvcHVsYXRpb24gbm9ybXM8L2tleXdvcmQ+PGtleXdvcmQ+UmVmZXJlbmNlIHZhbHVl
czwva2V5d29yZD48L2tleXdvcmRzPjxkYXRlcz48eWVhcj4yMDIxPC95ZWFyPjxwdWItZGF0ZXM+
PGRhdGU+TWFyPC9kYXRlPjwvcHViLWRhdGVzPjwvZGF0ZXM+PGlzYm4+MDk2Mi05MzQzIChQcmlu
dCkmI3hEOzA5NjItOTM0MzwvaXNibj48YWNjZXNzaW9uLW51bT4zMzAyNTM3MzwvYWNjZXNzaW9u
LW51bT48dXJscz48L3VybHM+PGN1c3RvbTE+QWxsIGF1dGhvcnMgYXJlIG1lbWJlcnMgb2YgdGhl
IEV1cm9Rb2wgZ3JvdXA7IFJ1aXh1YW4gaXMgY3VycmVudGx5IGFuIGVtcGxveWVlIG9mIE1lcmNr
IFNoYXJwIGFuZCBEb21lIGJ1dCB3YXMgbm90IGVtcGxveWVkIGJ5IE1lcmNrIGF0IHRoZSB0aW1l
IG9mIHN0dWR5IGNvbmNlcHR1YWxpemF0aW9uLCBhbmFseXNpcywgb3IgbWFudXNjcmlwdCBkcmFm
dGluZy48L2N1c3RvbTE+PGN1c3RvbTI+UE1DNzk1MjM2NzwvY3VzdG9tMj48ZWxlY3Ryb25pYy1y
ZXNvdXJjZS1udW0+MTAuMTAwNy9zMTExMzYtMDIwLTAyNjUwLXk8L2VsZWN0cm9uaWMtcmVzb3Vy
Y2UtbnVtPjxyZW1vdGUtZGF0YWJhc2UtcHJvdmlkZXI+TkxNPC9yZW1vdGUtZGF0YWJhc2UtcHJv
dmlkZXI+PGxhbmd1YWdlPmVuZzwvbGFuZ3VhZ2U+PC9yZWNvcmQ+PC9DaXRlPjwvRW5kTm90ZT4A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PEVuZE5vdGU+PENpdGU+PEF1dGhvcj5KaWFuZzwvQXV0aG9yPjxZZWFyPjIwMjE8L1llYXI+PFJl
Y051bT4yNzwvUmVjTnVtPjxEaXNwbGF5VGV4dD5bMTFdPC9EaXNwbGF5VGV4dD48cmVjb3JkPjxy
ZWMtbnVtYmVyPjI3PC9yZWMtbnVtYmVyPjxmb3JlaWduLWtleXM+PGtleSBhcHA9IkVOIiBkYi1p
ZD0iOXMwd3hwengzZnZycnllYTJyOTVyMGRiYXdzZXNmZDlzMnZhIiB0aW1lc3RhbXA9IjE3MTU5
MDUyMDYiPjI3PC9rZXk+PC9mb3JlaWduLWtleXM+PHJlZi10eXBlIG5hbWU9IkpvdXJuYWwgQXJ0
aWNsZSI+MTc8L3JlZi10eXBlPjxjb250cmlidXRvcnM+PGF1dGhvcnM+PGF1dGhvcj5KaWFuZywg
Ui48L2F1dGhvcj48YXV0aG9yPkphbnNzZW4sIE0uIEYuIEIuPC9hdXRob3I+PGF1dGhvcj5QaWNr
YXJkLCBBLiBTLjwvYXV0aG9yPjwvYXV0aG9ycz48L2NvbnRyaWJ1dG9ycz48YXV0aC1hZGRyZXNz
PkNlbnRlciBmb3IgT2JzZXJ2YXRpb25hbCBhbmQgUmVhbC1Xb3JsZCBFdmlkZW5jZSwgTWVyY2ss
IEtlbmlsd29ydGgsIE5KLCBVU0EuJiN4RDtFdXJvUW9sIEdyb3VwLCBSb3R0ZXJkYW0sIFRoZSBO
ZXRoZXJsYW5kcy4mI3hEO1NlY3Rpb24gTWVkaWNhbCBQc3ljaG9sb2d5IGFuZCBQc3ljaG90aGVy
YXB5LCBEZXBhcnRtZW50IG9mIFBzeWNoaWF0cnksIEVyYXNtdXMgTUMsIFJvdHRlcmRhbSwgVGhl
IE5ldGhlcmxhbmRzLiYjeEQ7RGVwYXJ0bWVudCBvZiBQaGFybWFjeSBTeXN0ZW1zLCBPdXRjb21l
cywgYW5kIFBvbGljeSwgVW5pdmVyc2l0eSBvZiBJbGxpbm9pcyBBdCBDaGljYWdvIENvbGxlZ2Ug
b2YgUGhhcm1hY3ksIDgzMyBTIFdvb2QgU3QsIENoaWNhZ28sIElMLCA2MDYxMiwgVVNBLiBQaWNr
YXJkMUB1aWMuZWR1LjwvYXV0aC1hZGRyZXNzPjx0aXRsZXM+PHRpdGxlPlVTIHBvcHVsYXRpb24g
bm9ybXMgZm9yIHRoZSBFUS01RC01TCBhbmQgY29tcGFyaXNvbiBvZiBub3JtcyBmcm9tIGZhY2Ut
dG8tZmFjZSBhbmQgb25saW5lIHNhbXBsZXM8L3RpdGxlPjxzZWNvbmRhcnktdGl0bGU+UXVhbCBM
aWZlIFJlczwvc2Vjb25kYXJ5LXRpdGxlPjwvdGl0bGVzPjxwZXJpb2RpY2FsPjxmdWxsLXRpdGxl
PlF1YWwgTGlmZSBSZXM8L2Z1bGwtdGl0bGU+PC9wZXJpb2RpY2FsPjxwYWdlcz44MDMtODE2PC9w
YWdlcz48dm9sdW1lPjMwPC92b2x1bWU+PG51bWJlcj4zPC9udW1iZXI+PGVkaXRpb24+MjAyMDEw
MDY8L2VkaXRpb24+PGtleXdvcmRzPjxrZXl3b3JkPkFkb2xlc2NlbnQ8L2tleXdvcmQ+PGtleXdv
cmQ+QWR1bHQ8L2tleXdvcmQ+PGtleXdvcmQ+QWdlZDwva2V5d29yZD48a2V5d29yZD5GZW1hbGU8
L2tleXdvcmQ+PGtleXdvcmQ+KkhlYWx0aCBTdGF0dXM8L2tleXdvcmQ+PGtleXdvcmQ+SHVtYW5z
PC9rZXl3b3JkPjxrZXl3b3JkPkludGVybmV0PC9rZXl3b3JkPjxrZXl3b3JkPk1hbGU8L2tleXdv
cmQ+PGtleXdvcmQ+TWlkZGxlIEFnZWQ8L2tleXdvcmQ+PGtleXdvcmQ+UXVhbGl0eSBvZiBMaWZl
Lypwc3ljaG9sb2d5PC9rZXl3b3JkPjxrZXl3b3JkPlN1cnZleXMgYW5kIFF1ZXN0aW9ubmFpcmVz
PC9rZXl3b3JkPjxrZXl3b3JkPlVuaXRlZCBTdGF0ZXM8L2tleXdvcmQ+PGtleXdvcmQ+WW91bmcg
QWR1bHQ8L2tleXdvcmQ+PGtleXdvcmQ+RXEtNWQtNWw8L2tleXdvcmQ+PGtleXdvcmQ+RmFjZS10
by1mYWNlPC9rZXl3b3JkPjxrZXl3b3JkPkhlYWx0aC1yZWxhdGVkIHF1YWxpdHkgb2YgbGlmZTwv
a2V5d29yZD48a2V5d29yZD5Ob3JtYXRpdmUgdmFsdWVzPC9rZXl3b3JkPjxrZXl3b3JkPk9ubGlu
ZTwva2V5d29yZD48a2V5d29yZD5QYXRpZW50IHJlcG9ydGVkIG91dGNvbWVzPC9rZXl3b3JkPjxr
ZXl3b3JkPlBvcHVsYXRpb24gbm9ybXM8L2tleXdvcmQ+PGtleXdvcmQ+UmVmZXJlbmNlIHZhbHVl
czwva2V5d29yZD48L2tleXdvcmRzPjxkYXRlcz48eWVhcj4yMDIxPC95ZWFyPjxwdWItZGF0ZXM+
PGRhdGU+TWFyPC9kYXRlPjwvcHViLWRhdGVzPjwvZGF0ZXM+PGlzYm4+MDk2Mi05MzQzIChQcmlu
dCkmI3hEOzA5NjItOTM0MzwvaXNibj48YWNjZXNzaW9uLW51bT4zMzAyNTM3MzwvYWNjZXNzaW9u
LW51bT48dXJscz48L3VybHM+PGN1c3RvbTE+QWxsIGF1dGhvcnMgYXJlIG1lbWJlcnMgb2YgdGhl
IEV1cm9Rb2wgZ3JvdXA7IFJ1aXh1YW4gaXMgY3VycmVudGx5IGFuIGVtcGxveWVlIG9mIE1lcmNr
IFNoYXJwIGFuZCBEb21lIGJ1dCB3YXMgbm90IGVtcGxveWVkIGJ5IE1lcmNrIGF0IHRoZSB0aW1l
IG9mIHN0dWR5IGNvbmNlcHR1YWxpemF0aW9uLCBhbmFseXNpcywgb3IgbWFudXNjcmlwdCBkcmFm
dGluZy48L2N1c3RvbTE+PGN1c3RvbTI+UE1DNzk1MjM2NzwvY3VzdG9tMj48ZWxlY3Ryb25pYy1y
ZXNvdXJjZS1udW0+MTAuMTAwNy9zMTExMzYtMDIwLTAyNjUwLXk8L2VsZWN0cm9uaWMtcmVzb3Vy
Y2UtbnVtPjxyZW1vdGUtZGF0YWJhc2UtcHJvdmlkZXI+TkxNPC9yZW1vdGUtZGF0YWJhc2UtcHJv
dmlkZXI+PGxhbmd1YWdlPmVuZzwvbGFuZ3VhZ2U+PC9yZWNvcmQ+PC9DaXRlPjwvRW5kTm90ZT4A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4E01D974" w14:textId="57907BDD" w:rsidR="00852135" w:rsidRPr="00061095" w:rsidRDefault="00852135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Range: 95% CI</w:t>
            </w:r>
          </w:p>
        </w:tc>
      </w:tr>
      <w:tr w:rsidR="00852135" w:rsidRPr="00CE322B" w14:paraId="2C085325" w14:textId="77777777" w:rsidTr="00AE30DB">
        <w:tc>
          <w:tcPr>
            <w:tcW w:w="862" w:type="pct"/>
            <w:vMerge/>
            <w:vAlign w:val="center"/>
          </w:tcPr>
          <w:p w14:paraId="2B2BCA30" w14:textId="77777777" w:rsidR="00852135" w:rsidRPr="00061095" w:rsidRDefault="00852135" w:rsidP="00852135">
            <w:pPr>
              <w:pStyle w:val="NoSpacing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49F854ED" w14:textId="06A06642" w:rsidR="00852135" w:rsidRPr="00852135" w:rsidRDefault="00852135" w:rsidP="00852135">
            <w:pPr>
              <w:pStyle w:val="NoSpacing"/>
              <w:rPr>
                <w:sz w:val="20"/>
                <w:szCs w:val="20"/>
                <w:lang w:val="en-US"/>
              </w:rPr>
            </w:pPr>
            <w:r w:rsidRPr="00D04E2F">
              <w:rPr>
                <w:sz w:val="20"/>
                <w:szCs w:val="20"/>
                <w:lang w:val="en-US"/>
              </w:rPr>
              <w:t>Overall population (scenario with herd effect)</w:t>
            </w:r>
          </w:p>
        </w:tc>
        <w:tc>
          <w:tcPr>
            <w:tcW w:w="712" w:type="pct"/>
            <w:vAlign w:val="center"/>
          </w:tcPr>
          <w:p w14:paraId="56DED87F" w14:textId="527FA35A" w:rsidR="00852135" w:rsidRPr="00852135" w:rsidRDefault="00852135" w:rsidP="0085213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D04E2F">
              <w:rPr>
                <w:sz w:val="20"/>
                <w:szCs w:val="20"/>
                <w:lang w:val="en-US"/>
              </w:rPr>
              <w:t>0.851</w:t>
            </w:r>
          </w:p>
        </w:tc>
        <w:tc>
          <w:tcPr>
            <w:tcW w:w="863" w:type="pct"/>
            <w:vAlign w:val="center"/>
          </w:tcPr>
          <w:p w14:paraId="3E245628" w14:textId="43E51074" w:rsidR="00852135" w:rsidRPr="00061095" w:rsidRDefault="00852135" w:rsidP="0085213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[0.839 ; 0.863]</w:t>
            </w:r>
          </w:p>
        </w:tc>
        <w:tc>
          <w:tcPr>
            <w:tcW w:w="1136" w:type="pct"/>
            <w:vAlign w:val="center"/>
          </w:tcPr>
          <w:p w14:paraId="130A0417" w14:textId="6D88BF57" w:rsidR="00852135" w:rsidRPr="00061095" w:rsidRDefault="00852135" w:rsidP="00852135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</w:t>
            </w:r>
            <w:r>
              <w:rPr>
                <w:sz w:val="20"/>
                <w:szCs w:val="20"/>
                <w:lang w:val="en-US"/>
              </w:rPr>
              <w:t>851</w:t>
            </w:r>
            <w:r w:rsidRPr="00061095">
              <w:rPr>
                <w:sz w:val="20"/>
                <w:szCs w:val="20"/>
                <w:lang w:val="en-US"/>
              </w:rPr>
              <w:t>, σ=0.0</w:t>
            </w:r>
            <w:r>
              <w:rPr>
                <w:sz w:val="20"/>
                <w:szCs w:val="20"/>
                <w:lang w:val="en-US"/>
              </w:rPr>
              <w:t>06</w:t>
            </w:r>
            <w:r w:rsidRPr="00061095">
              <w:rPr>
                <w:sz w:val="20"/>
                <w:szCs w:val="20"/>
                <w:lang w:val="en-US"/>
              </w:rPr>
              <w:t xml:space="preserve">) =&gt; </w:t>
            </w:r>
            <w:r>
              <w:rPr>
                <w:sz w:val="20"/>
                <w:szCs w:val="20"/>
                <w:lang w:val="en-US"/>
              </w:rPr>
              <w:t>[0.839 ; 0.863]</w:t>
            </w:r>
          </w:p>
        </w:tc>
        <w:tc>
          <w:tcPr>
            <w:tcW w:w="614" w:type="pct"/>
            <w:vMerge/>
            <w:vAlign w:val="center"/>
          </w:tcPr>
          <w:p w14:paraId="024BABBE" w14:textId="77777777" w:rsidR="00852135" w:rsidRPr="00061095" w:rsidRDefault="00852135" w:rsidP="00852135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74204827" w14:textId="77777777" w:rsidTr="00516617">
        <w:trPr>
          <w:trHeight w:val="763"/>
        </w:trPr>
        <w:tc>
          <w:tcPr>
            <w:tcW w:w="862" w:type="pct"/>
            <w:vMerge w:val="restart"/>
            <w:vAlign w:val="center"/>
          </w:tcPr>
          <w:p w14:paraId="7672B506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rFonts w:eastAsia="Times New Roman" w:cs="Calibri"/>
                <w:sz w:val="20"/>
                <w:szCs w:val="20"/>
                <w:lang w:val="en-US"/>
              </w:rPr>
              <w:t xml:space="preserve">IMD-related disutility </w:t>
            </w:r>
          </w:p>
        </w:tc>
        <w:tc>
          <w:tcPr>
            <w:tcW w:w="813" w:type="pct"/>
            <w:vAlign w:val="center"/>
          </w:tcPr>
          <w:p w14:paraId="2997A0A4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Meningitis</w:t>
            </w:r>
          </w:p>
        </w:tc>
        <w:tc>
          <w:tcPr>
            <w:tcW w:w="712" w:type="pct"/>
            <w:vAlign w:val="center"/>
          </w:tcPr>
          <w:p w14:paraId="38FA77FD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0.40</w:t>
            </w:r>
          </w:p>
        </w:tc>
        <w:tc>
          <w:tcPr>
            <w:tcW w:w="863" w:type="pct"/>
            <w:vAlign w:val="center"/>
          </w:tcPr>
          <w:p w14:paraId="0FBA536F" w14:textId="4303CB30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[0.12 ; 0.48]</w:t>
            </w:r>
          </w:p>
        </w:tc>
        <w:tc>
          <w:tcPr>
            <w:tcW w:w="1136" w:type="pct"/>
            <w:vAlign w:val="center"/>
          </w:tcPr>
          <w:p w14:paraId="73765A8F" w14:textId="1435D815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Beta(μ=0.40, σ=0.16) =&gt; [0.12 ; 0.72]</w:t>
            </w:r>
          </w:p>
        </w:tc>
        <w:tc>
          <w:tcPr>
            <w:tcW w:w="614" w:type="pct"/>
            <w:vMerge w:val="restart"/>
            <w:vAlign w:val="center"/>
          </w:tcPr>
          <w:p w14:paraId="79087327" w14:textId="30C0278D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Lecoq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PEVuZE5vdGU+PENpdGU+PEF1dGhvcj5MZWNvY3E8L0F1dGhvcj48WWVhcj4yMDE2PC9ZZWFyPjxS
ZWNOdW0+Mjg8L1JlY051bT48RGlzcGxheVRleHQ+WzEyXTwvRGlzcGxheVRleHQ+PHJlY29yZD48
cmVjLW51bWJlcj4yODwvcmVjLW51bWJlcj48Zm9yZWlnbi1rZXlzPjxrZXkgYXBwPSJFTiIgZGIt
aWQ9IjlzMHd4cHp4M2Z2cnJ5ZWEycjk1cjBkYmF3c2VzZmQ5czJ2YSIgdGltZXN0YW1wPSIxNzE1
OTA1MzIyIj4yODwva2V5PjwvZm9yZWlnbi1rZXlzPjxyZWYtdHlwZSBuYW1lPSJKb3VybmFsIEFy
dGljbGUiPjE3PC9yZWYtdHlwZT48Y29udHJpYnV0b3JzPjxhdXRob3JzPjxhdXRob3I+TGVjb2Nx
LCBILjwvYXV0aG9yPjxhdXRob3I+UGFyZW50IGR1IENow6J0ZWxldCwgSS48L2F1dGhvcj48YXV0
aG9yPlRhaGEsIE0uIEsuPC9hdXRob3I+PGF1dGhvcj5Mw6l2eS1CcnVobCwgRC48L2F1dGhvcj48
YXV0aG9yPkRlcnZhdXgsIEIuPC9hdXRob3I+PC9hdXRob3JzPjwvY29udHJpYnV0b3JzPjxhdXRo
LWFkZHJlc3M+RUEgMjY5NCwgTGlsbGUgVW5pdmVyc2l0eSBTY2hvb2wgb2YgTWVkaWNpbmUsIEZy
YW5jZS4mI3hEO0ZyZW5jaCBJbnN0aXR1dGUgZm9yIFB1YmxpYyBIZWFsdGggU3VydmVpbGxhbmNl
IChJblZTKSwgU2FpbnQtTWF1cmljZSwgRnJhbmNlLiBFbGVjdHJvbmljIGFkZHJlc3M6IGkucGFy
ZW50QGludnMuc2FudGUuZnIuJiN4RDtJbnN0aXR1dCBQYXN0ZXVyLCBOYXRpb25hbCBSZWZlcmVu
Y2UgQ2VudGVyIGZvciBNZW5pbmdvY29jY2ksIFBhcmlzLCBGcmFuY2UuJiN4RDtGcmVuY2ggSW5z
dGl0dXRlIGZvciBQdWJsaWMgSGVhbHRoIFN1cnZlaWxsYW5jZSAoSW5WUyksIFNhaW50LU1hdXJp
Y2UsIEZyYW5jZS48L2F1dGgtYWRkcmVzcz48dGl0bGVzPjx0aXRsZT5FcGlkZW1pb2xvZ2ljYWwg
aW1wYWN0IGFuZCBjb3N0LWVmZmVjdGl2ZW5lc3Mgb2YgaW50cm9kdWNpbmcgdmFjY2luYXRpb24g
YWdhaW5zdCBzZXJvZ3JvdXAgQiBtZW5pbmdvY29jY2FsIGRpc2Vhc2UgaW4gRnJhbmNlPC90aXRs
ZT48c2Vjb25kYXJ5LXRpdGxlPlZhY2NpbmU8L3NlY29uZGFyeS10aXRsZT48L3RpdGxlcz48cGVy
aW9kaWNhbD48ZnVsbC10aXRsZT5WYWNjaW5lPC9mdWxsLXRpdGxlPjwvcGVyaW9kaWNhbD48cGFn
ZXM+MjI0MC01MDwvcGFnZXM+PHZvbHVtZT4zNDwvdm9sdW1lPjxudW1iZXI+MTk8L251bWJlcj48
ZWRpdGlvbj4yMDE2MDMxOTwvZWRpdGlvbj48a2V5d29yZHM+PGtleXdvcmQ+QWRvbGVzY2VudDwv
a2V5d29yZD48a2V5d29yZD5DaGlsZCwgUHJlc2Nob29sPC9rZXl3b3JkPjxrZXl3b3JkPkNvc3Qt
QmVuZWZpdCBBbmFseXNpczwva2V5d29yZD48a2V5d29yZD5GcmFuY2U8L2tleXdvcmQ+PGtleXdv
cmQ+SHVtYW5zPC9rZXl3b3JkPjxrZXl3b3JkPkltbXVuaXR5LCBIZXJkPC9rZXl3b3JkPjxrZXl3
b3JkPkltbXVuaXphdGlvbiBTY2hlZHVsZTwva2V5d29yZD48a2V5d29yZD5JbW11bml6YXRpb24s
IFNlY29uZGFyeTwva2V5d29yZD48a2V5d29yZD5JbmZhbnQ8L2tleXdvcmQ+PGtleXdvcmQ+TWFy
a292IENoYWluczwva2V5d29yZD48a2V5d29yZD5NZW5pbmdvY29jY2FsIEluZmVjdGlvbnMvKnBy
ZXZlbnRpb24gJmFtcDsgY29udHJvbDwva2V5d29yZD48a2V5d29yZD5NZW5pbmdvY29jY2FsIFZh
Y2NpbmVzL2Vjb25vbWljcy8qdGhlcmFwZXV0aWMgdXNlPC9rZXl3b3JkPjxrZXl3b3JkPipNb2Rl
bHMsIEVjb25vbWljPC9rZXl3b3JkPjxrZXl3b3JkPk5laXNzZXJpYSBtZW5pbmdpdGlkaXMsIFNl
cm9ncm91cCBCPC9rZXl3b3JkPjxrZXl3b3JkPlF1YWxpdHktQWRqdXN0ZWQgTGlmZSBZZWFyczwv
a2V5d29yZD48a2V5d29yZD5WYWNjaW5hdGlvbi8qZWNvbm9taWNzPC9rZXl3b3JkPjxrZXl3b3Jk
PkNvc3QtZWZmZWN0aXZlbmVzczwva2V5d29yZD48a2V5d29yZD5NZW5pbmdvY29jY2FsPC9rZXl3
b3JkPjxrZXl3b3JkPlNlcm9ncm91cCBCPC9rZXl3b3JkPjxrZXl3b3JkPlZhY2NpbmU8L2tleXdv
cmQ+PC9rZXl3b3Jkcz48ZGF0ZXM+PHllYXI+MjAxNjwveWVhcj48cHViLWRhdGVzPjxkYXRlPkFw
ciAyNzwvZGF0ZT48L3B1Yi1kYXRlcz48L2RhdGVzPjxpc2JuPjAyNjQtNDEweDwvaXNibj48YWNj
ZXNzaW9uLW51bT4yNzAwMjUwNDwvYWNjZXNzaW9uLW51bT48dXJscz48L3VybHM+PGVsZWN0cm9u
aWMtcmVzb3VyY2UtbnVtPjEwLjEwMTYvai52YWNjaW5lLjIwMTYuMDMuMDIwPC9lbGVjdHJvbmlj
LXJlc291cmNlLW51bT48cmVtb3RlLWRhdGFiYXNlLXByb3ZpZGVyPk5MTTwvcmVtb3RlLWRhdGFi
YXNlLXByb3ZpZGVyPjxsYW5ndWFnZT5lbmc8L2xhbmd1YWdlPjwvcmVjb3JkPjwvQ2l0ZT48L0Vu
ZE5vdGU+AG==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PEVuZE5vdGU+PENpdGU+PEF1dGhvcj5MZWNvY3E8L0F1dGhvcj48WWVhcj4yMDE2PC9ZZWFyPjxS
ZWNOdW0+Mjg8L1JlY051bT48RGlzcGxheVRleHQ+WzEyXTwvRGlzcGxheVRleHQ+PHJlY29yZD48
cmVjLW51bWJlcj4yODwvcmVjLW51bWJlcj48Zm9yZWlnbi1rZXlzPjxrZXkgYXBwPSJFTiIgZGIt
aWQ9IjlzMHd4cHp4M2Z2cnJ5ZWEycjk1cjBkYmF3c2VzZmQ5czJ2YSIgdGltZXN0YW1wPSIxNzE1
OTA1MzIyIj4yODwva2V5PjwvZm9yZWlnbi1rZXlzPjxyZWYtdHlwZSBuYW1lPSJKb3VybmFsIEFy
dGljbGUiPjE3PC9yZWYtdHlwZT48Y29udHJpYnV0b3JzPjxhdXRob3JzPjxhdXRob3I+TGVjb2Nx
LCBILjwvYXV0aG9yPjxhdXRob3I+UGFyZW50IGR1IENow6J0ZWxldCwgSS48L2F1dGhvcj48YXV0
aG9yPlRhaGEsIE0uIEsuPC9hdXRob3I+PGF1dGhvcj5Mw6l2eS1CcnVobCwgRC48L2F1dGhvcj48
YXV0aG9yPkRlcnZhdXgsIEIuPC9hdXRob3I+PC9hdXRob3JzPjwvY29udHJpYnV0b3JzPjxhdXRo
LWFkZHJlc3M+RUEgMjY5NCwgTGlsbGUgVW5pdmVyc2l0eSBTY2hvb2wgb2YgTWVkaWNpbmUsIEZy
YW5jZS4mI3hEO0ZyZW5jaCBJbnN0aXR1dGUgZm9yIFB1YmxpYyBIZWFsdGggU3VydmVpbGxhbmNl
IChJblZTKSwgU2FpbnQtTWF1cmljZSwgRnJhbmNlLiBFbGVjdHJvbmljIGFkZHJlc3M6IGkucGFy
ZW50QGludnMuc2FudGUuZnIuJiN4RDtJbnN0aXR1dCBQYXN0ZXVyLCBOYXRpb25hbCBSZWZlcmVu
Y2UgQ2VudGVyIGZvciBNZW5pbmdvY29jY2ksIFBhcmlzLCBGcmFuY2UuJiN4RDtGcmVuY2ggSW5z
dGl0dXRlIGZvciBQdWJsaWMgSGVhbHRoIFN1cnZlaWxsYW5jZSAoSW5WUyksIFNhaW50LU1hdXJp
Y2UsIEZyYW5jZS48L2F1dGgtYWRkcmVzcz48dGl0bGVzPjx0aXRsZT5FcGlkZW1pb2xvZ2ljYWwg
aW1wYWN0IGFuZCBjb3N0LWVmZmVjdGl2ZW5lc3Mgb2YgaW50cm9kdWNpbmcgdmFjY2luYXRpb24g
YWdhaW5zdCBzZXJvZ3JvdXAgQiBtZW5pbmdvY29jY2FsIGRpc2Vhc2UgaW4gRnJhbmNlPC90aXRs
ZT48c2Vjb25kYXJ5LXRpdGxlPlZhY2NpbmU8L3NlY29uZGFyeS10aXRsZT48L3RpdGxlcz48cGVy
aW9kaWNhbD48ZnVsbC10aXRsZT5WYWNjaW5lPC9mdWxsLXRpdGxlPjwvcGVyaW9kaWNhbD48cGFn
ZXM+MjI0MC01MDwvcGFnZXM+PHZvbHVtZT4zNDwvdm9sdW1lPjxudW1iZXI+MTk8L251bWJlcj48
ZWRpdGlvbj4yMDE2MDMxOTwvZWRpdGlvbj48a2V5d29yZHM+PGtleXdvcmQ+QWRvbGVzY2VudDwv
a2V5d29yZD48a2V5d29yZD5DaGlsZCwgUHJlc2Nob29sPC9rZXl3b3JkPjxrZXl3b3JkPkNvc3Qt
QmVuZWZpdCBBbmFseXNpczwva2V5d29yZD48a2V5d29yZD5GcmFuY2U8L2tleXdvcmQ+PGtleXdv
cmQ+SHVtYW5zPC9rZXl3b3JkPjxrZXl3b3JkPkltbXVuaXR5LCBIZXJkPC9rZXl3b3JkPjxrZXl3
b3JkPkltbXVuaXphdGlvbiBTY2hlZHVsZTwva2V5d29yZD48a2V5d29yZD5JbW11bml6YXRpb24s
IFNlY29uZGFyeTwva2V5d29yZD48a2V5d29yZD5JbmZhbnQ8L2tleXdvcmQ+PGtleXdvcmQ+TWFy
a292IENoYWluczwva2V5d29yZD48a2V5d29yZD5NZW5pbmdvY29jY2FsIEluZmVjdGlvbnMvKnBy
ZXZlbnRpb24gJmFtcDsgY29udHJvbDwva2V5d29yZD48a2V5d29yZD5NZW5pbmdvY29jY2FsIFZh
Y2NpbmVzL2Vjb25vbWljcy8qdGhlcmFwZXV0aWMgdXNlPC9rZXl3b3JkPjxrZXl3b3JkPipNb2Rl
bHMsIEVjb25vbWljPC9rZXl3b3JkPjxrZXl3b3JkPk5laXNzZXJpYSBtZW5pbmdpdGlkaXMsIFNl
cm9ncm91cCBCPC9rZXl3b3JkPjxrZXl3b3JkPlF1YWxpdHktQWRqdXN0ZWQgTGlmZSBZZWFyczwv
a2V5d29yZD48a2V5d29yZD5WYWNjaW5hdGlvbi8qZWNvbm9taWNzPC9rZXl3b3JkPjxrZXl3b3Jk
PkNvc3QtZWZmZWN0aXZlbmVzczwva2V5d29yZD48a2V5d29yZD5NZW5pbmdvY29jY2FsPC9rZXl3
b3JkPjxrZXl3b3JkPlNlcm9ncm91cCBCPC9rZXl3b3JkPjxrZXl3b3JkPlZhY2NpbmU8L2tleXdv
cmQ+PC9rZXl3b3Jkcz48ZGF0ZXM+PHllYXI+MjAxNjwveWVhcj48cHViLWRhdGVzPjxkYXRlPkFw
ciAyNzwvZGF0ZT48L3B1Yi1kYXRlcz48L2RhdGVzPjxpc2JuPjAyNjQtNDEweDwvaXNibj48YWNj
ZXNzaW9uLW51bT4yNzAwMjUwNDwvYWNjZXNzaW9uLW51bT48dXJscz48L3VybHM+PGVsZWN0cm9u
aWMtcmVzb3VyY2UtbnVtPjEwLjEwMTYvai52YWNjaW5lLjIwMTYuMDMuMDIwPC9lbGVjdHJvbmlj
LXJlc291cmNlLW51bT48cmVtb3RlLWRhdGFiYXNlLXByb3ZpZGVyPk5MTTwvcmVtb3RlLWRhdGFi
YXNlLXByb3ZpZGVyPjxsYW5ndWFnZT5lbmc8L2xhbmd1YWdlPjwvcmVjb3JkPjwvQ2l0ZT48L0Vu
ZE5vdGU+AG==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[12]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7BD9F887" w14:textId="24B259FB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Range: low value equals to assumption in </w:t>
            </w:r>
            <w:r w:rsidR="006170A4" w:rsidRPr="00DD651B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&lt;EndNote&gt;&lt;Cite&gt;&lt;Author&gt;Ortega-Sanchez&lt;/Author&gt;&lt;Year&gt;2023&lt;/Year&gt;&lt;RecNum&gt;38&lt;/RecNum&gt;&lt;DisplayText&gt;[2]&lt;/DisplayText&gt;&lt;record&gt;&lt;rec-number&gt;38&lt;/rec-number&gt;&lt;foreign-keys&gt;&lt;key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[2]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Pr="00061095">
              <w:rPr>
                <w:sz w:val="20"/>
                <w:szCs w:val="20"/>
                <w:lang w:val="en-US"/>
              </w:rPr>
              <w:t>, high value equals to base case +20%</w:t>
            </w:r>
          </w:p>
        </w:tc>
      </w:tr>
      <w:tr w:rsidR="009B407F" w:rsidRPr="00CE322B" w14:paraId="5F118390" w14:textId="77777777" w:rsidTr="00FF79E6">
        <w:trPr>
          <w:trHeight w:val="799"/>
        </w:trPr>
        <w:tc>
          <w:tcPr>
            <w:tcW w:w="862" w:type="pct"/>
            <w:vMerge/>
            <w:vAlign w:val="center"/>
          </w:tcPr>
          <w:p w14:paraId="157CFCC7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76FA1477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Septicemia</w:t>
            </w:r>
          </w:p>
        </w:tc>
        <w:tc>
          <w:tcPr>
            <w:tcW w:w="712" w:type="pct"/>
            <w:vAlign w:val="center"/>
          </w:tcPr>
          <w:p w14:paraId="72EFFF94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0.51</w:t>
            </w:r>
          </w:p>
        </w:tc>
        <w:tc>
          <w:tcPr>
            <w:tcW w:w="863" w:type="pct"/>
            <w:vAlign w:val="center"/>
          </w:tcPr>
          <w:p w14:paraId="566A13E6" w14:textId="34AD8DE0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[0.12 ; 0.61]</w:t>
            </w:r>
          </w:p>
        </w:tc>
        <w:tc>
          <w:tcPr>
            <w:tcW w:w="1136" w:type="pct"/>
            <w:vAlign w:val="center"/>
          </w:tcPr>
          <w:p w14:paraId="64F77D71" w14:textId="6281A03D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Beta(μ=0.51, σ=0.21) =&gt; [0.12 ; 0.89]</w:t>
            </w:r>
          </w:p>
        </w:tc>
        <w:tc>
          <w:tcPr>
            <w:tcW w:w="614" w:type="pct"/>
            <w:vMerge/>
            <w:vAlign w:val="center"/>
          </w:tcPr>
          <w:p w14:paraId="7C2CD5C3" w14:textId="2DD1CECE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7B0C149F" w14:textId="77777777" w:rsidTr="00AE30DB">
        <w:tc>
          <w:tcPr>
            <w:tcW w:w="862" w:type="pct"/>
            <w:vMerge/>
            <w:vAlign w:val="center"/>
          </w:tcPr>
          <w:p w14:paraId="3DF1108B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414672E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Other meningococcal infection</w:t>
            </w:r>
          </w:p>
        </w:tc>
        <w:tc>
          <w:tcPr>
            <w:tcW w:w="712" w:type="pct"/>
            <w:vAlign w:val="center"/>
          </w:tcPr>
          <w:p w14:paraId="7DC742DF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0.40</w:t>
            </w:r>
          </w:p>
        </w:tc>
        <w:tc>
          <w:tcPr>
            <w:tcW w:w="863" w:type="pct"/>
            <w:vAlign w:val="center"/>
          </w:tcPr>
          <w:p w14:paraId="607D474E" w14:textId="3B12AB7F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[0.12 ; 0.48]</w:t>
            </w:r>
          </w:p>
        </w:tc>
        <w:tc>
          <w:tcPr>
            <w:tcW w:w="1136" w:type="pct"/>
            <w:vAlign w:val="center"/>
          </w:tcPr>
          <w:p w14:paraId="1875E612" w14:textId="23BE9D81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Beta(μ=0.40, σ=0.16) =&gt; [0.12 ; 0.72]</w:t>
            </w:r>
          </w:p>
        </w:tc>
        <w:tc>
          <w:tcPr>
            <w:tcW w:w="614" w:type="pct"/>
            <w:vMerge/>
            <w:vAlign w:val="center"/>
          </w:tcPr>
          <w:p w14:paraId="605D6C2E" w14:textId="74811E5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163C2F01" w14:textId="77777777" w:rsidTr="00AE30DB">
        <w:tc>
          <w:tcPr>
            <w:tcW w:w="1675" w:type="pct"/>
            <w:gridSpan w:val="2"/>
            <w:vAlign w:val="center"/>
          </w:tcPr>
          <w:p w14:paraId="198017E4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Duration of acute disutility</w:t>
            </w:r>
          </w:p>
        </w:tc>
        <w:tc>
          <w:tcPr>
            <w:tcW w:w="712" w:type="pct"/>
            <w:vAlign w:val="center"/>
          </w:tcPr>
          <w:p w14:paraId="622150AE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1 year (365.25 days)</w:t>
            </w:r>
          </w:p>
        </w:tc>
        <w:tc>
          <w:tcPr>
            <w:tcW w:w="863" w:type="pct"/>
            <w:vAlign w:val="center"/>
          </w:tcPr>
          <w:p w14:paraId="151E6501" w14:textId="23D46996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[6 months ; 18 months]</w:t>
            </w:r>
          </w:p>
        </w:tc>
        <w:tc>
          <w:tcPr>
            <w:tcW w:w="1136" w:type="pct"/>
            <w:vAlign w:val="center"/>
          </w:tcPr>
          <w:p w14:paraId="7B1851ED" w14:textId="5F8146BC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Gamma(μ=365.25, σ=109.91) =&gt; [182.62 days ; 610.11days]</w:t>
            </w:r>
          </w:p>
        </w:tc>
        <w:tc>
          <w:tcPr>
            <w:tcW w:w="614" w:type="pct"/>
            <w:vAlign w:val="center"/>
          </w:tcPr>
          <w:p w14:paraId="40135D72" w14:textId="7CD8108F" w:rsidR="00975867" w:rsidRPr="00061095" w:rsidRDefault="00975867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&lt;EndNote&gt;&lt;Cite&gt;&lt;Author&gt;Ortega-Sanchez&lt;/Author&gt;&lt;Year&gt;2023&lt;/Year&gt;&lt;RecNum&gt;38&lt;/RecNum&gt;&lt;DisplayText&gt;[2]&lt;/DisplayText&gt;&lt;record&gt;&lt;rec-number&gt;38&lt;/rec-number&gt;&lt;foreign-keys&gt;&lt;key app="EN" db-id="9s0wxpzx3fvrryea2r95r0dbawsesfd9s2va" timestamp="1719399733"&gt;38&lt;/key&gt;&lt;/foreign-keys&gt;&lt;ref-type name="Web Page"&gt;12&lt;/ref-type&gt;&lt;contributors&gt;&lt;authors&gt;&lt;author&gt;Ortega-Sanchez, I. R.&lt;/author&gt;&lt;/authors&gt;&lt;/contributors&gt;&lt;titles&gt;&lt;title&gt;Economics of Potential Pentavalent Meningococcal Conjugate Vaccine (MenABCWY) versus the Current MenACWYand MenBvaccines for US Adolescents&lt;/title&gt;&lt;/titles&gt;&lt;volume&gt;2024&lt;/volume&gt;&lt;number&gt;June 26&lt;/number&gt;&lt;dates&gt;&lt;year&gt;2023&lt;/year&gt;&lt;/dates&gt;&lt;urls&gt;&lt;related-urls&gt;&lt;url&gt;https://www.cdc.gov/vaccines/acip/meetings/downloads/slides-2023-10-25-26/03-Meningococcal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[2]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33210EA9" w14:textId="2523B34C" w:rsidR="009B407F" w:rsidRPr="00061095" w:rsidRDefault="006170A4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Range: a</w:t>
            </w:r>
            <w:r w:rsidR="009B407F" w:rsidRPr="00061095">
              <w:rPr>
                <w:sz w:val="20"/>
                <w:szCs w:val="20"/>
                <w:lang w:val="en-US"/>
              </w:rPr>
              <w:t>ssumption</w:t>
            </w:r>
          </w:p>
        </w:tc>
      </w:tr>
      <w:tr w:rsidR="009B407F" w:rsidRPr="00CE322B" w14:paraId="4773B2D0" w14:textId="77777777" w:rsidTr="00AE30DB">
        <w:trPr>
          <w:trHeight w:val="503"/>
        </w:trPr>
        <w:tc>
          <w:tcPr>
            <w:tcW w:w="862" w:type="pct"/>
            <w:vMerge w:val="restart"/>
            <w:vAlign w:val="center"/>
          </w:tcPr>
          <w:p w14:paraId="1DE40964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Disutility for IMD cases without sequalae after acute phase</w:t>
            </w:r>
          </w:p>
        </w:tc>
        <w:tc>
          <w:tcPr>
            <w:tcW w:w="813" w:type="pct"/>
            <w:vAlign w:val="center"/>
          </w:tcPr>
          <w:p w14:paraId="5048F481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Disutility</w:t>
            </w:r>
          </w:p>
        </w:tc>
        <w:tc>
          <w:tcPr>
            <w:tcW w:w="712" w:type="pct"/>
            <w:vAlign w:val="center"/>
          </w:tcPr>
          <w:p w14:paraId="19D8D507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0.03</w:t>
            </w:r>
          </w:p>
        </w:tc>
        <w:tc>
          <w:tcPr>
            <w:tcW w:w="863" w:type="pct"/>
            <w:vAlign w:val="center"/>
          </w:tcPr>
          <w:p w14:paraId="05E3682E" w14:textId="12997B24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[0.02 ; 0.04]</w:t>
            </w:r>
          </w:p>
        </w:tc>
        <w:tc>
          <w:tcPr>
            <w:tcW w:w="1136" w:type="pct"/>
            <w:vAlign w:val="center"/>
          </w:tcPr>
          <w:p w14:paraId="1CB08294" w14:textId="268F8155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Beta(μ=0.03, σ=0.003) =&gt; [0.02 ; 0.04]</w:t>
            </w:r>
          </w:p>
        </w:tc>
        <w:tc>
          <w:tcPr>
            <w:tcW w:w="614" w:type="pct"/>
            <w:vAlign w:val="center"/>
          </w:tcPr>
          <w:p w14:paraId="66B594AB" w14:textId="76DEDDEA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Koomen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PEVuZE5vdGU+PENpdGU+PEF1dGhvcj5Lb29tZW48L0F1dGhvcj48WWVhcj4yMDA1PC9ZZWFyPjxS
ZWNOdW0+Mjk8L1JlY051bT48RGlzcGxheVRleHQ+WzEzXTwvRGlzcGxheVRleHQ+PHJlY29yZD48
cmVjLW51bWJlcj4yOTwvcmVjLW51bWJlcj48Zm9yZWlnbi1rZXlzPjxrZXkgYXBwPSJFTiIgZGIt
aWQ9IjlzMHd4cHp4M2Z2cnJ5ZWEycjk1cjBkYmF3c2VzZmQ5czJ2YSIgdGltZXN0YW1wPSIxNzE1
OTA1NjY2Ij4yOTwva2V5PjwvZm9yZWlnbi1rZXlzPjxyZWYtdHlwZSBuYW1lPSJKb3VybmFsIEFy
dGljbGUiPjE3PC9yZWYtdHlwZT48Y29udHJpYnV0b3JzPjxhdXRob3JzPjxhdXRob3I+S29vbWVu
LCBJLjwvYXV0aG9yPjxhdXRob3I+UmFhdCwgSC48L2F1dGhvcj48YXV0aG9yPkplbm5la2Vucy1T
Y2hpbmtlbCwgQS48L2F1dGhvcj48YXV0aG9yPkdyb2JiZWUsIEQuIEUuPC9hdXRob3I+PGF1dGhv
cj5Sb29yZCwgSi4gSi48L2F1dGhvcj48YXV0aG9yPnZhbiBGdXJ0aCwgTS48L2F1dGhvcj48L2F1
dGhvcnM+PC9jb250cmlidXRvcnM+PGF1dGgtYWRkcmVzcz5WVSBNZWRpY2FsIENlbnRlciwgRGVw
YXJ0bWVudCBvZiBQZWRpYXRyaWNzLCBBbXN0ZXJkYW0sIFRoZSBOZXRoZXJsYW5kcy4gaS5rb29t
ZW5AdnVtYy5ubDwvYXV0aC1hZGRyZXNzPjx0aXRsZXM+PHRpdGxlPkFjYWRlbWljIGFuZCBiZWhh
dmlvcmFsIGxpbWl0YXRpb25zIGFuZCBoZWFsdGgtcmVsYXRlZCBxdWFsaXR5IG9mIGxpZmUgaW4g
c2Nob29sLWFnZSBzdXJ2aXZvcnMgb2YgYmFjdGVyaWFsIG1lbmluZ2l0aXM8L3RpdGxlPjxzZWNv
bmRhcnktdGl0bGU+UXVhbCBMaWZlIFJlczwvc2Vjb25kYXJ5LXRpdGxlPjwvdGl0bGVzPjxwZXJp
b2RpY2FsPjxmdWxsLXRpdGxlPlF1YWwgTGlmZSBSZXM8L2Z1bGwtdGl0bGU+PC9wZXJpb2RpY2Fs
PjxwYWdlcz4xNTYzLTcyPC9wYWdlcz48dm9sdW1lPjE0PC92b2x1bWU+PG51bWJlcj42PC9udW1i
ZXI+PGtleXdvcmRzPjxrZXl3b3JkPkFjdGl2aXRpZXMgb2YgRGFpbHkgTGl2aW5nPC9rZXl3b3Jk
PjxrZXl3b3JkPkNhc2UtQ29udHJvbCBTdHVkaWVzPC9rZXl3b3JkPjxrZXl3b3JkPkNoaWxkPC9r
ZXl3b3JkPjxrZXl3b3JkPkNoaWxkIEJlaGF2aW9yIERpc29yZGVycy8qZXRpb2xvZ3k8L2tleXdv
cmQ+PGtleXdvcmQ+Q2hpbGQsIFByZXNjaG9vbDwva2V5d29yZD48a2V5d29yZD5FZHVjYXRpb25h
bCBTdGF0dXM8L2tleXdvcmQ+PGtleXdvcmQ+RmVtYWxlPC9rZXl3b3JkPjxrZXl3b3JkPkhlYXJp
bmcgTG9zcy9ldGlvbG9neTwva2V5d29yZD48a2V5d29yZD5IdW1hbnM8L2tleXdvcmQ+PGtleXdv
cmQ+TGVhcm5pbmcgRGlzYWJpbGl0aWVzLypldGlvbG9neTwva2V5d29yZD48a2V5d29yZD5NYWxl
PC9rZXl3b3JkPjxrZXl3b3JkPk1lbmluZ2l0aXMsIEJhY3RlcmlhbC8qcGh5c2lvcGF0aG9sb2d5
L3BzeWNob2xvZ3k8L2tleXdvcmQ+PGtleXdvcmQ+TmV0aGVybGFuZHM8L2tleXdvcmQ+PGtleXdv
cmQ+UHN5Y2hvbW90b3IgUGVyZm9ybWFuY2U8L2tleXdvcmQ+PGtleXdvcmQ+KlF1YWxpdHkgb2Yg
TGlmZTwva2V5d29yZD48a2V5d29yZD4qU2lja25lc3MgSW1wYWN0IFByb2ZpbGU8L2tleXdvcmQ+
PGtleXdvcmQ+U3VydmV5cyBhbmQgUXVlc3Rpb25uYWlyZXM8L2tleXdvcmQ+PGtleXdvcmQ+U3Vy
dml2b3JzLypwc3ljaG9sb2d5PC9rZXl3b3JkPjxrZXl3b3JkPlRpbWUgRmFjdG9yczwva2V5d29y
ZD48L2tleXdvcmRzPjxkYXRlcz48eWVhcj4yMDA1PC95ZWFyPjxwdWItZGF0ZXM+PGRhdGU+QXVn
PC9kYXRlPjwvcHViLWRhdGVzPjwvZGF0ZXM+PGlzYm4+MDk2Mi05MzQzIChQcmludCkmI3hEOzA5
NjItOTM0MzwvaXNibj48YWNjZXNzaW9uLW51bT4xNjExMDkzNjwvYWNjZXNzaW9uLW51bT48dXJs
cz48L3VybHM+PGVsZWN0cm9uaWMtcmVzb3VyY2UtbnVtPjEwLjEwMDcvczExMTM2LTAwNC03NzA2
LXo8L2VsZWN0cm9uaWMtcmVzb3VyY2UtbnVtPjxyZW1vdGUtZGF0YWJhc2UtcHJvdmlkZXI+TkxN
PC9yZW1vdGUtZGF0YWJhc2UtcHJvdmlkZXI+PGxhbmd1YWdlPmVuZzwvbGFuZ3VhZ2U+PC9yZWNv
cmQ+PC9DaXRlPjwvRW5kTm90ZT5=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PEVuZE5vdGU+PENpdGU+PEF1dGhvcj5Lb29tZW48L0F1dGhvcj48WWVhcj4yMDA1PC9ZZWFyPjxS
ZWNOdW0+Mjk8L1JlY051bT48RGlzcGxheVRleHQ+WzEzXTwvRGlzcGxheVRleHQ+PHJlY29yZD48
cmVjLW51bWJlcj4yOTwvcmVjLW51bWJlcj48Zm9yZWlnbi1rZXlzPjxrZXkgYXBwPSJFTiIgZGIt
aWQ9IjlzMHd4cHp4M2Z2cnJ5ZWEycjk1cjBkYmF3c2VzZmQ5czJ2YSIgdGltZXN0YW1wPSIxNzE1
OTA1NjY2Ij4yOTwva2V5PjwvZm9yZWlnbi1rZXlzPjxyZWYtdHlwZSBuYW1lPSJKb3VybmFsIEFy
dGljbGUiPjE3PC9yZWYtdHlwZT48Y29udHJpYnV0b3JzPjxhdXRob3JzPjxhdXRob3I+S29vbWVu
LCBJLjwvYXV0aG9yPjxhdXRob3I+UmFhdCwgSC48L2F1dGhvcj48YXV0aG9yPkplbm5la2Vucy1T
Y2hpbmtlbCwgQS48L2F1dGhvcj48YXV0aG9yPkdyb2JiZWUsIEQuIEUuPC9hdXRob3I+PGF1dGhv
cj5Sb29yZCwgSi4gSi48L2F1dGhvcj48YXV0aG9yPnZhbiBGdXJ0aCwgTS48L2F1dGhvcj48L2F1
dGhvcnM+PC9jb250cmlidXRvcnM+PGF1dGgtYWRkcmVzcz5WVSBNZWRpY2FsIENlbnRlciwgRGVw
YXJ0bWVudCBvZiBQZWRpYXRyaWNzLCBBbXN0ZXJkYW0sIFRoZSBOZXRoZXJsYW5kcy4gaS5rb29t
ZW5AdnVtYy5ubDwvYXV0aC1hZGRyZXNzPjx0aXRsZXM+PHRpdGxlPkFjYWRlbWljIGFuZCBiZWhh
dmlvcmFsIGxpbWl0YXRpb25zIGFuZCBoZWFsdGgtcmVsYXRlZCBxdWFsaXR5IG9mIGxpZmUgaW4g
c2Nob29sLWFnZSBzdXJ2aXZvcnMgb2YgYmFjdGVyaWFsIG1lbmluZ2l0aXM8L3RpdGxlPjxzZWNv
bmRhcnktdGl0bGU+UXVhbCBMaWZlIFJlczwvc2Vjb25kYXJ5LXRpdGxlPjwvdGl0bGVzPjxwZXJp
b2RpY2FsPjxmdWxsLXRpdGxlPlF1YWwgTGlmZSBSZXM8L2Z1bGwtdGl0bGU+PC9wZXJpb2RpY2Fs
PjxwYWdlcz4xNTYzLTcyPC9wYWdlcz48dm9sdW1lPjE0PC92b2x1bWU+PG51bWJlcj42PC9udW1i
ZXI+PGtleXdvcmRzPjxrZXl3b3JkPkFjdGl2aXRpZXMgb2YgRGFpbHkgTGl2aW5nPC9rZXl3b3Jk
PjxrZXl3b3JkPkNhc2UtQ29udHJvbCBTdHVkaWVzPC9rZXl3b3JkPjxrZXl3b3JkPkNoaWxkPC9r
ZXl3b3JkPjxrZXl3b3JkPkNoaWxkIEJlaGF2aW9yIERpc29yZGVycy8qZXRpb2xvZ3k8L2tleXdv
cmQ+PGtleXdvcmQ+Q2hpbGQsIFByZXNjaG9vbDwva2V5d29yZD48a2V5d29yZD5FZHVjYXRpb25h
bCBTdGF0dXM8L2tleXdvcmQ+PGtleXdvcmQ+RmVtYWxlPC9rZXl3b3JkPjxrZXl3b3JkPkhlYXJp
bmcgTG9zcy9ldGlvbG9neTwva2V5d29yZD48a2V5d29yZD5IdW1hbnM8L2tleXdvcmQ+PGtleXdv
cmQ+TGVhcm5pbmcgRGlzYWJpbGl0aWVzLypldGlvbG9neTwva2V5d29yZD48a2V5d29yZD5NYWxl
PC9rZXl3b3JkPjxrZXl3b3JkPk1lbmluZ2l0aXMsIEJhY3RlcmlhbC8qcGh5c2lvcGF0aG9sb2d5
L3BzeWNob2xvZ3k8L2tleXdvcmQ+PGtleXdvcmQ+TmV0aGVybGFuZHM8L2tleXdvcmQ+PGtleXdv
cmQ+UHN5Y2hvbW90b3IgUGVyZm9ybWFuY2U8L2tleXdvcmQ+PGtleXdvcmQ+KlF1YWxpdHkgb2Yg
TGlmZTwva2V5d29yZD48a2V5d29yZD4qU2lja25lc3MgSW1wYWN0IFByb2ZpbGU8L2tleXdvcmQ+
PGtleXdvcmQ+U3VydmV5cyBhbmQgUXVlc3Rpb25uYWlyZXM8L2tleXdvcmQ+PGtleXdvcmQ+U3Vy
dml2b3JzLypwc3ljaG9sb2d5PC9rZXl3b3JkPjxrZXl3b3JkPlRpbWUgRmFjdG9yczwva2V5d29y
ZD48L2tleXdvcmRzPjxkYXRlcz48eWVhcj4yMDA1PC95ZWFyPjxwdWItZGF0ZXM+PGRhdGU+QXVn
PC9kYXRlPjwvcHViLWRhdGVzPjwvZGF0ZXM+PGlzYm4+MDk2Mi05MzQzIChQcmludCkmI3hEOzA5
NjItOTM0MzwvaXNibj48YWNjZXNzaW9uLW51bT4xNjExMDkzNjwvYWNjZXNzaW9uLW51bT48dXJs
cz48L3VybHM+PGVsZWN0cm9uaWMtcmVzb3VyY2UtbnVtPjEwLjEwMDcvczExMTM2LTAwNC03NzA2
LXo8L2VsZWN0cm9uaWMtcmVzb3VyY2UtbnVtPjxyZW1vdGUtZGF0YWJhc2UtcHJvdmlkZXI+TkxN
PC9yZW1vdGUtZGF0YWJhc2UtcHJvdmlkZXI+PGxhbmd1YWdlPmVuZzwvbGFuZ3VhZ2U+PC9yZWNv
cmQ+PC9DaXRlPjwvRW5kTm90ZT5=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[13]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Pr="00061095">
              <w:rPr>
                <w:sz w:val="20"/>
                <w:szCs w:val="20"/>
                <w:lang w:val="en-US"/>
              </w:rPr>
              <w:t xml:space="preserve"> and Schmand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PEVuZE5vdGU+PENpdGUgRXhjbHVkZVllYXI9IjEiPjxBdXRob3I+VW5pdGVkIFN0YXRlcyBDZW5z
dXMgQnVyZWF1PC9BdXRob3I+PFJlY051bT4yMzwvUmVjTnVtPjxEaXNwbGF5VGV4dD5bMywgMTRd
PC9EaXNwbGF5VGV4dD48cmVjb3JkPjxyZWMtbnVtYmVyPjIzPC9yZWMtbnVtYmVyPjxmb3JlaWdu
LWtleXM+PGtleSBhcHA9IkVOIiBkYi1pZD0iOXMwd3hwengzZnZycnllYTJyOTVyMGRiYXdzZXNm
ZDlzMnZhIiB0aW1lc3RhbXA9IjE3MTU5MDE5MzUiPjIzPC9rZXk+PC9mb3JlaWduLWtleXM+PHJl
Zi10eXBlIG5hbWU9IldlYiBQYWdlIj4xMjwvcmVmLXR5cGU+PGNvbnRyaWJ1dG9ycz48YXV0aG9y
cz48YXV0aG9yPlVuaXRlZCBTdGF0ZXMgQ2Vuc3VzIEJ1cmVhdSwuPC9hdXRob3I+PC9hdXRob3Jz
PjwvY29udHJpYnV0b3JzPjx0aXRsZXM+PHRpdGxlPlBvcHVsYXRpb24gYW5kIEhvdXNpbmcgVW5p
dCBFc3RpbWF0ZXMgRGF0YXNldHM8L3RpdGxlPjwvdGl0bGVzPjx2b2x1bWU+MjAyNDwvdm9sdW1l
PjxudW1iZXI+MTUgTWF5PC9udW1iZXI+PGRhdGVzPjwvZGF0ZXM+PHVybHM+PHJlbGF0ZWQtdXJs
cz48dXJsPmh0dHBzOi8vd3d3LmNlbnN1cy5nb3YvcHJvZ3JhbXMtc3VydmV5cy9wb3Blc3QvZGF0
YS9kYXRhLXNldHMuMjAwMC5MaXN0XzE3MjU1NjQ0MTIuaHRtbDwvdXJsPjwvcmVsYXRlZC11cmxz
PjwvdXJscz48L3JlY29yZD48L0NpdGU+PENpdGU+PEF1dGhvcj5TY2htYW5kPC9BdXRob3I+PFll
YXI+MjAxMDwvWWVhcj48UmVjTnVtPjMwPC9SZWNOdW0+PHJlY29yZD48cmVjLW51bWJlcj4zMDwv
cmVjLW51bWJlcj48Zm9yZWlnbi1rZXlzPjxrZXkgYXBwPSJFTiIgZGItaWQ9IjlzMHd4cHp4M2Z2
cnJ5ZWEycjk1cjBkYmF3c2VzZmQ5czJ2YSIgdGltZXN0YW1wPSIxNzE1OTA1NjY5Ij4zMDwva2V5
PjwvZm9yZWlnbi1rZXlzPjxyZWYtdHlwZSBuYW1lPSJKb3VybmFsIEFydGljbGUiPjE3PC9yZWYt
dHlwZT48Y29udHJpYnV0b3JzPjxhdXRob3JzPjxhdXRob3I+U2NobWFuZCwgQi48L2F1dGhvcj48
YXV0aG9yPmRlIEJydWluLCBFLjwvYXV0aG9yPjxhdXRob3I+ZGUgR2FucywgSi48L2F1dGhvcj48
YXV0aG9yPnZhbiBkZSBCZWVrLCBELjwvYXV0aG9yPjwvYXV0aG9ycz48L2NvbnRyaWJ1dG9ycz48
YXV0aC1hZGRyZXNzPkRlcGFydG1lbnQgb2YgTmV1cm9sb2d5IEgyLCBBY2FkZW1pYyBNZWRpY2Fs
IENlbnRlciwgQW1zdGVyZGFtLCBUaGUgTmV0aGVybGFuZHMuIGIuc2NobWFuZEBhbWMubmw8L2F1
dGgtYWRkcmVzcz48dGl0bGVzPjx0aXRsZT5Db2duaXRpdmUgZnVuY3Rpb25pbmcgYW5kIHF1YWxp
dHkgb2YgbGlmZSBuaW5lIHllYXJzIGFmdGVyIGJhY3RlcmlhbCBtZW5pbmdpdGlzPC90aXRsZT48
c2Vjb25kYXJ5LXRpdGxlPkogSW5mZWN0PC9zZWNvbmRhcnktdGl0bGU+PC90aXRsZXM+PHBlcmlv
ZGljYWw+PGZ1bGwtdGl0bGU+SiBJbmZlY3Q8L2Z1bGwtdGl0bGU+PC9wZXJpb2RpY2FsPjxwYWdl
cz4zMzAtNDwvcGFnZXM+PHZvbHVtZT42MTwvdm9sdW1lPjxudW1iZXI+NDwvbnVtYmVyPjxlZGl0
aW9uPjIwMTAwNzI0PC9lZGl0aW9uPjxrZXl3b3Jkcz48a2V5d29yZD5BZG9sZXNjZW50PC9rZXl3
b3JkPjxrZXl3b3JkPkFkdWx0PC9rZXl3b3JkPjxrZXl3b3JkPkFnZWQ8L2tleXdvcmQ+PGtleXdv
cmQ+Q29nbml0aW9uLypwaHlzaW9sb2d5PC9rZXl3b3JkPjxrZXl3b3JkPkZlbWFsZTwva2V5d29y
ZD48a2V5d29yZD5Gb2xsb3ctVXAgU3R1ZGllczwva2V5d29yZD48a2V5d29yZD5IdW1hbnM8L2tl
eXdvcmQ+PGtleXdvcmQ+TWFsZTwva2V5d29yZD48a2V5d29yZD5NZW5pbmdpdGlzLCBNZW5pbmdv
Y29jY2FsLypjb21wbGljYXRpb25zL3BzeWNob2xvZ3k8L2tleXdvcmQ+PGtleXdvcmQ+TWVuaW5n
aXRpcywgUG5ldW1vY29jY2FsLypjb21wbGljYXRpb25zL3BzeWNob2xvZ3k8L2tleXdvcmQ+PGtl
eXdvcmQ+TWlkZGxlIEFnZWQ8L2tleXdvcmQ+PGtleXdvcmQ+UXVhbGl0eSBvZiBMaWZlLypwc3lj
aG9sb2d5PC9rZXl3b3JkPjxrZXl3b3JkPllvdW5nIEFkdWx0PC9rZXl3b3JkPjwva2V5d29yZHM+
PGRhdGVzPjx5ZWFyPjIwMTA8L3llYXI+PHB1Yi1kYXRlcz48ZGF0ZT5PY3Q8L2RhdGU+PC9wdWIt
ZGF0ZXM+PC9kYXRlcz48aXNibj4wMTYzLTQ0NTM8L2lzYm4+PGFjY2Vzc2lvbi1udW0+MjA2NTk0
OTk8L2FjY2Vzc2lvbi1udW0+PHVybHM+PC91cmxzPjxlbGVjdHJvbmljLXJlc291cmNlLW51bT4x
MC4xMDE2L2ouamluZi4yMDEwLjA3LjAwNjwvZWxlY3Ryb25pYy1yZXNvdXJjZS1udW0+PHJlbW90
ZS1kYXRhYmFzZS1wcm92aWRlcj5OTE08L3JlbW90ZS1kYXRhYmFzZS1wcm92aWRlcj48bGFuZ3Vh
Z2U+ZW5nPC9sYW5ndWFnZT48L3JlY29yZD48L0NpdGU+PC9FbmROb3RlPn==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PEVuZE5vdGU+PENpdGUgRXhjbHVkZVllYXI9IjEiPjxBdXRob3I+VW5pdGVkIFN0YXRlcyBDZW5z
dXMgQnVyZWF1PC9BdXRob3I+PFJlY051bT4yMzwvUmVjTnVtPjxEaXNwbGF5VGV4dD5bMywgMTRd
PC9EaXNwbGF5VGV4dD48cmVjb3JkPjxyZWMtbnVtYmVyPjIzPC9yZWMtbnVtYmVyPjxmb3JlaWdu
LWtleXM+PGtleSBhcHA9IkVOIiBkYi1pZD0iOXMwd3hwengzZnZycnllYTJyOTVyMGRiYXdzZXNm
ZDlzMnZhIiB0aW1lc3RhbXA9IjE3MTU5MDE5MzUiPjIzPC9rZXk+PC9mb3JlaWduLWtleXM+PHJl
Zi10eXBlIG5hbWU9IldlYiBQYWdlIj4xMjwvcmVmLXR5cGU+PGNvbnRyaWJ1dG9ycz48YXV0aG9y
cz48YXV0aG9yPlVuaXRlZCBTdGF0ZXMgQ2Vuc3VzIEJ1cmVhdSwuPC9hdXRob3I+PC9hdXRob3Jz
PjwvY29udHJpYnV0b3JzPjx0aXRsZXM+PHRpdGxlPlBvcHVsYXRpb24gYW5kIEhvdXNpbmcgVW5p
dCBFc3RpbWF0ZXMgRGF0YXNldHM8L3RpdGxlPjwvdGl0bGVzPjx2b2x1bWU+MjAyNDwvdm9sdW1l
PjxudW1iZXI+MTUgTWF5PC9udW1iZXI+PGRhdGVzPjwvZGF0ZXM+PHVybHM+PHJlbGF0ZWQtdXJs
cz48dXJsPmh0dHBzOi8vd3d3LmNlbnN1cy5nb3YvcHJvZ3JhbXMtc3VydmV5cy9wb3Blc3QvZGF0
YS9kYXRhLXNldHMuMjAwMC5MaXN0XzE3MjU1NjQ0MTIuaHRtbDwvdXJsPjwvcmVsYXRlZC11cmxz
PjwvdXJscz48L3JlY29yZD48L0NpdGU+PENpdGU+PEF1dGhvcj5TY2htYW5kPC9BdXRob3I+PFll
YXI+MjAxMDwvWWVhcj48UmVjTnVtPjMwPC9SZWNOdW0+PHJlY29yZD48cmVjLW51bWJlcj4zMDwv
cmVjLW51bWJlcj48Zm9yZWlnbi1rZXlzPjxrZXkgYXBwPSJFTiIgZGItaWQ9IjlzMHd4cHp4M2Z2
cnJ5ZWEycjk1cjBkYmF3c2VzZmQ5czJ2YSIgdGltZXN0YW1wPSIxNzE1OTA1NjY5Ij4zMDwva2V5
PjwvZm9yZWlnbi1rZXlzPjxyZWYtdHlwZSBuYW1lPSJKb3VybmFsIEFydGljbGUiPjE3PC9yZWYt
dHlwZT48Y29udHJpYnV0b3JzPjxhdXRob3JzPjxhdXRob3I+U2NobWFuZCwgQi48L2F1dGhvcj48
YXV0aG9yPmRlIEJydWluLCBFLjwvYXV0aG9yPjxhdXRob3I+ZGUgR2FucywgSi48L2F1dGhvcj48
YXV0aG9yPnZhbiBkZSBCZWVrLCBELjwvYXV0aG9yPjwvYXV0aG9ycz48L2NvbnRyaWJ1dG9ycz48
YXV0aC1hZGRyZXNzPkRlcGFydG1lbnQgb2YgTmV1cm9sb2d5IEgyLCBBY2FkZW1pYyBNZWRpY2Fs
IENlbnRlciwgQW1zdGVyZGFtLCBUaGUgTmV0aGVybGFuZHMuIGIuc2NobWFuZEBhbWMubmw8L2F1
dGgtYWRkcmVzcz48dGl0bGVzPjx0aXRsZT5Db2duaXRpdmUgZnVuY3Rpb25pbmcgYW5kIHF1YWxp
dHkgb2YgbGlmZSBuaW5lIHllYXJzIGFmdGVyIGJhY3RlcmlhbCBtZW5pbmdpdGlzPC90aXRsZT48
c2Vjb25kYXJ5LXRpdGxlPkogSW5mZWN0PC9zZWNvbmRhcnktdGl0bGU+PC90aXRsZXM+PHBlcmlv
ZGljYWw+PGZ1bGwtdGl0bGU+SiBJbmZlY3Q8L2Z1bGwtdGl0bGU+PC9wZXJpb2RpY2FsPjxwYWdl
cz4zMzAtNDwvcGFnZXM+PHZvbHVtZT42MTwvdm9sdW1lPjxudW1iZXI+NDwvbnVtYmVyPjxlZGl0
aW9uPjIwMTAwNzI0PC9lZGl0aW9uPjxrZXl3b3Jkcz48a2V5d29yZD5BZG9sZXNjZW50PC9rZXl3
b3JkPjxrZXl3b3JkPkFkdWx0PC9rZXl3b3JkPjxrZXl3b3JkPkFnZWQ8L2tleXdvcmQ+PGtleXdv
cmQ+Q29nbml0aW9uLypwaHlzaW9sb2d5PC9rZXl3b3JkPjxrZXl3b3JkPkZlbWFsZTwva2V5d29y
ZD48a2V5d29yZD5Gb2xsb3ctVXAgU3R1ZGllczwva2V5d29yZD48a2V5d29yZD5IdW1hbnM8L2tl
eXdvcmQ+PGtleXdvcmQ+TWFsZTwva2V5d29yZD48a2V5d29yZD5NZW5pbmdpdGlzLCBNZW5pbmdv
Y29jY2FsLypjb21wbGljYXRpb25zL3BzeWNob2xvZ3k8L2tleXdvcmQ+PGtleXdvcmQ+TWVuaW5n
aXRpcywgUG5ldW1vY29jY2FsLypjb21wbGljYXRpb25zL3BzeWNob2xvZ3k8L2tleXdvcmQ+PGtl
eXdvcmQ+TWlkZGxlIEFnZWQ8L2tleXdvcmQ+PGtleXdvcmQ+UXVhbGl0eSBvZiBMaWZlLypwc3lj
aG9sb2d5PC9rZXl3b3JkPjxrZXl3b3JkPllvdW5nIEFkdWx0PC9rZXl3b3JkPjwva2V5d29yZHM+
PGRhdGVzPjx5ZWFyPjIwMTA8L3llYXI+PHB1Yi1kYXRlcz48ZGF0ZT5PY3Q8L2RhdGU+PC9wdWIt
ZGF0ZXM+PC9kYXRlcz48aXNibj4wMTYzLTQ0NTM8L2lzYm4+PGFjY2Vzc2lvbi1udW0+MjA2NTk0
OTk8L2FjY2Vzc2lvbi1udW0+PHVybHM+PC91cmxzPjxlbGVjdHJvbmljLXJlc291cmNlLW51bT4x
MC4xMDE2L2ouamluZi4yMDEwLjA3LjAwNjwvZWxlY3Ryb25pYy1yZXNvdXJjZS1udW0+PHJlbW90
ZS1kYXRhYmFzZS1wcm92aWRlcj5OTE08L3JlbW90ZS1kYXRhYmFzZS1wcm92aWRlcj48bGFuZ3Vh
Z2U+ZW5nPC9sYW5ndWFnZT48L3JlY29yZD48L0NpdGU+PC9FbmROb3RlPn==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[3, 14]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2E71310E" w14:textId="60D0D9B4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Range: base case ±20%</w:t>
            </w:r>
          </w:p>
        </w:tc>
      </w:tr>
      <w:tr w:rsidR="009B407F" w:rsidRPr="00CE322B" w14:paraId="26A4F2CA" w14:textId="77777777" w:rsidTr="00AE30DB">
        <w:trPr>
          <w:trHeight w:val="401"/>
        </w:trPr>
        <w:tc>
          <w:tcPr>
            <w:tcW w:w="862" w:type="pct"/>
            <w:vMerge/>
            <w:vAlign w:val="center"/>
          </w:tcPr>
          <w:p w14:paraId="3C9FAF67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5518D417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712" w:type="pct"/>
            <w:vAlign w:val="center"/>
          </w:tcPr>
          <w:p w14:paraId="348D4FBF" w14:textId="77777777" w:rsidR="009B407F" w:rsidRPr="00061095" w:rsidDel="00D15CE3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9 years</w:t>
            </w:r>
          </w:p>
        </w:tc>
        <w:tc>
          <w:tcPr>
            <w:tcW w:w="863" w:type="pct"/>
            <w:vAlign w:val="center"/>
          </w:tcPr>
          <w:p w14:paraId="158F911F" w14:textId="1286A695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[3 years ; 12 years]</w:t>
            </w:r>
          </w:p>
        </w:tc>
        <w:tc>
          <w:tcPr>
            <w:tcW w:w="1136" w:type="pct"/>
            <w:vAlign w:val="center"/>
          </w:tcPr>
          <w:p w14:paraId="7AA53D9E" w14:textId="31099A72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Gamma(μ=3,287.25, σ=1,443.14) =&gt; [1,095.75 days ; 6,661.10 days]</w:t>
            </w:r>
          </w:p>
        </w:tc>
        <w:tc>
          <w:tcPr>
            <w:tcW w:w="614" w:type="pct"/>
            <w:vAlign w:val="center"/>
          </w:tcPr>
          <w:p w14:paraId="29159397" w14:textId="49D0F6EC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Koomen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PEVuZE5vdGU+PENpdGU+PEF1dGhvcj5Lb29tZW48L0F1dGhvcj48WWVhcj4yMDA1PC9ZZWFyPjxS
ZWNOdW0+Mjk8L1JlY051bT48RGlzcGxheVRleHQ+WzEzXTwvRGlzcGxheVRleHQ+PHJlY29yZD48
cmVjLW51bWJlcj4yOTwvcmVjLW51bWJlcj48Zm9yZWlnbi1rZXlzPjxrZXkgYXBwPSJFTiIgZGIt
aWQ9IjlzMHd4cHp4M2Z2cnJ5ZWEycjk1cjBkYmF3c2VzZmQ5czJ2YSIgdGltZXN0YW1wPSIxNzE1
OTA1NjY2Ij4yOTwva2V5PjwvZm9yZWlnbi1rZXlzPjxyZWYtdHlwZSBuYW1lPSJKb3VybmFsIEFy
dGljbGUiPjE3PC9yZWYtdHlwZT48Y29udHJpYnV0b3JzPjxhdXRob3JzPjxhdXRob3I+S29vbWVu
LCBJLjwvYXV0aG9yPjxhdXRob3I+UmFhdCwgSC48L2F1dGhvcj48YXV0aG9yPkplbm5la2Vucy1T
Y2hpbmtlbCwgQS48L2F1dGhvcj48YXV0aG9yPkdyb2JiZWUsIEQuIEUuPC9hdXRob3I+PGF1dGhv
cj5Sb29yZCwgSi4gSi48L2F1dGhvcj48YXV0aG9yPnZhbiBGdXJ0aCwgTS48L2F1dGhvcj48L2F1
dGhvcnM+PC9jb250cmlidXRvcnM+PGF1dGgtYWRkcmVzcz5WVSBNZWRpY2FsIENlbnRlciwgRGVw
YXJ0bWVudCBvZiBQZWRpYXRyaWNzLCBBbXN0ZXJkYW0sIFRoZSBOZXRoZXJsYW5kcy4gaS5rb29t
ZW5AdnVtYy5ubDwvYXV0aC1hZGRyZXNzPjx0aXRsZXM+PHRpdGxlPkFjYWRlbWljIGFuZCBiZWhh
dmlvcmFsIGxpbWl0YXRpb25zIGFuZCBoZWFsdGgtcmVsYXRlZCBxdWFsaXR5IG9mIGxpZmUgaW4g
c2Nob29sLWFnZSBzdXJ2aXZvcnMgb2YgYmFjdGVyaWFsIG1lbmluZ2l0aXM8L3RpdGxlPjxzZWNv
bmRhcnktdGl0bGU+UXVhbCBMaWZlIFJlczwvc2Vjb25kYXJ5LXRpdGxlPjwvdGl0bGVzPjxwZXJp
b2RpY2FsPjxmdWxsLXRpdGxlPlF1YWwgTGlmZSBSZXM8L2Z1bGwtdGl0bGU+PC9wZXJpb2RpY2Fs
PjxwYWdlcz4xNTYzLTcyPC9wYWdlcz48dm9sdW1lPjE0PC92b2x1bWU+PG51bWJlcj42PC9udW1i
ZXI+PGtleXdvcmRzPjxrZXl3b3JkPkFjdGl2aXRpZXMgb2YgRGFpbHkgTGl2aW5nPC9rZXl3b3Jk
PjxrZXl3b3JkPkNhc2UtQ29udHJvbCBTdHVkaWVzPC9rZXl3b3JkPjxrZXl3b3JkPkNoaWxkPC9r
ZXl3b3JkPjxrZXl3b3JkPkNoaWxkIEJlaGF2aW9yIERpc29yZGVycy8qZXRpb2xvZ3k8L2tleXdv
cmQ+PGtleXdvcmQ+Q2hpbGQsIFByZXNjaG9vbDwva2V5d29yZD48a2V5d29yZD5FZHVjYXRpb25h
bCBTdGF0dXM8L2tleXdvcmQ+PGtleXdvcmQ+RmVtYWxlPC9rZXl3b3JkPjxrZXl3b3JkPkhlYXJp
bmcgTG9zcy9ldGlvbG9neTwva2V5d29yZD48a2V5d29yZD5IdW1hbnM8L2tleXdvcmQ+PGtleXdv
cmQ+TGVhcm5pbmcgRGlzYWJpbGl0aWVzLypldGlvbG9neTwva2V5d29yZD48a2V5d29yZD5NYWxl
PC9rZXl3b3JkPjxrZXl3b3JkPk1lbmluZ2l0aXMsIEJhY3RlcmlhbC8qcGh5c2lvcGF0aG9sb2d5
L3BzeWNob2xvZ3k8L2tleXdvcmQ+PGtleXdvcmQ+TmV0aGVybGFuZHM8L2tleXdvcmQ+PGtleXdv
cmQ+UHN5Y2hvbW90b3IgUGVyZm9ybWFuY2U8L2tleXdvcmQ+PGtleXdvcmQ+KlF1YWxpdHkgb2Yg
TGlmZTwva2V5d29yZD48a2V5d29yZD4qU2lja25lc3MgSW1wYWN0IFByb2ZpbGU8L2tleXdvcmQ+
PGtleXdvcmQ+U3VydmV5cyBhbmQgUXVlc3Rpb25uYWlyZXM8L2tleXdvcmQ+PGtleXdvcmQ+U3Vy
dml2b3JzLypwc3ljaG9sb2d5PC9rZXl3b3JkPjxrZXl3b3JkPlRpbWUgRmFjdG9yczwva2V5d29y
ZD48L2tleXdvcmRzPjxkYXRlcz48eWVhcj4yMDA1PC95ZWFyPjxwdWItZGF0ZXM+PGRhdGU+QXVn
PC9kYXRlPjwvcHViLWRhdGVzPjwvZGF0ZXM+PGlzYm4+MDk2Mi05MzQzIChQcmludCkmI3hEOzA5
NjItOTM0MzwvaXNibj48YWNjZXNzaW9uLW51bT4xNjExMDkzNjwvYWNjZXNzaW9uLW51bT48dXJs
cz48L3VybHM+PGVsZWN0cm9uaWMtcmVzb3VyY2UtbnVtPjEwLjEwMDcvczExMTM2LTAwNC03NzA2
LXo8L2VsZWN0cm9uaWMtcmVzb3VyY2UtbnVtPjxyZW1vdGUtZGF0YWJhc2UtcHJvdmlkZXI+TkxN
PC9yZW1vdGUtZGF0YWJhc2UtcHJvdmlkZXI+PGxhbmd1YWdlPmVuZzwvbGFuZ3VhZ2U+PC9yZWNv
cmQ+PC9DaXRlPjwvRW5kTm90ZT5=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PEVuZE5vdGU+PENpdGU+PEF1dGhvcj5Lb29tZW48L0F1dGhvcj48WWVhcj4yMDA1PC9ZZWFyPjxS
ZWNOdW0+Mjk8L1JlY051bT48RGlzcGxheVRleHQ+WzEzXTwvRGlzcGxheVRleHQ+PHJlY29yZD48
cmVjLW51bWJlcj4yOTwvcmVjLW51bWJlcj48Zm9yZWlnbi1rZXlzPjxrZXkgYXBwPSJFTiIgZGIt
aWQ9IjlzMHd4cHp4M2Z2cnJ5ZWEycjk1cjBkYmF3c2VzZmQ5czJ2YSIgdGltZXN0YW1wPSIxNzE1
OTA1NjY2Ij4yOTwva2V5PjwvZm9yZWlnbi1rZXlzPjxyZWYtdHlwZSBuYW1lPSJKb3VybmFsIEFy
dGljbGUiPjE3PC9yZWYtdHlwZT48Y29udHJpYnV0b3JzPjxhdXRob3JzPjxhdXRob3I+S29vbWVu
LCBJLjwvYXV0aG9yPjxhdXRob3I+UmFhdCwgSC48L2F1dGhvcj48YXV0aG9yPkplbm5la2Vucy1T
Y2hpbmtlbCwgQS48L2F1dGhvcj48YXV0aG9yPkdyb2JiZWUsIEQuIEUuPC9hdXRob3I+PGF1dGhv
cj5Sb29yZCwgSi4gSi48L2F1dGhvcj48YXV0aG9yPnZhbiBGdXJ0aCwgTS48L2F1dGhvcj48L2F1
dGhvcnM+PC9jb250cmlidXRvcnM+PGF1dGgtYWRkcmVzcz5WVSBNZWRpY2FsIENlbnRlciwgRGVw
YXJ0bWVudCBvZiBQZWRpYXRyaWNzLCBBbXN0ZXJkYW0sIFRoZSBOZXRoZXJsYW5kcy4gaS5rb29t
ZW5AdnVtYy5ubDwvYXV0aC1hZGRyZXNzPjx0aXRsZXM+PHRpdGxlPkFjYWRlbWljIGFuZCBiZWhh
dmlvcmFsIGxpbWl0YXRpb25zIGFuZCBoZWFsdGgtcmVsYXRlZCBxdWFsaXR5IG9mIGxpZmUgaW4g
c2Nob29sLWFnZSBzdXJ2aXZvcnMgb2YgYmFjdGVyaWFsIG1lbmluZ2l0aXM8L3RpdGxlPjxzZWNv
bmRhcnktdGl0bGU+UXVhbCBMaWZlIFJlczwvc2Vjb25kYXJ5LXRpdGxlPjwvdGl0bGVzPjxwZXJp
b2RpY2FsPjxmdWxsLXRpdGxlPlF1YWwgTGlmZSBSZXM8L2Z1bGwtdGl0bGU+PC9wZXJpb2RpY2Fs
PjxwYWdlcz4xNTYzLTcyPC9wYWdlcz48dm9sdW1lPjE0PC92b2x1bWU+PG51bWJlcj42PC9udW1i
ZXI+PGtleXdvcmRzPjxrZXl3b3JkPkFjdGl2aXRpZXMgb2YgRGFpbHkgTGl2aW5nPC9rZXl3b3Jk
PjxrZXl3b3JkPkNhc2UtQ29udHJvbCBTdHVkaWVzPC9rZXl3b3JkPjxrZXl3b3JkPkNoaWxkPC9r
ZXl3b3JkPjxrZXl3b3JkPkNoaWxkIEJlaGF2aW9yIERpc29yZGVycy8qZXRpb2xvZ3k8L2tleXdv
cmQ+PGtleXdvcmQ+Q2hpbGQsIFByZXNjaG9vbDwva2V5d29yZD48a2V5d29yZD5FZHVjYXRpb25h
bCBTdGF0dXM8L2tleXdvcmQ+PGtleXdvcmQ+RmVtYWxlPC9rZXl3b3JkPjxrZXl3b3JkPkhlYXJp
bmcgTG9zcy9ldGlvbG9neTwva2V5d29yZD48a2V5d29yZD5IdW1hbnM8L2tleXdvcmQ+PGtleXdv
cmQ+TGVhcm5pbmcgRGlzYWJpbGl0aWVzLypldGlvbG9neTwva2V5d29yZD48a2V5d29yZD5NYWxl
PC9rZXl3b3JkPjxrZXl3b3JkPk1lbmluZ2l0aXMsIEJhY3RlcmlhbC8qcGh5c2lvcGF0aG9sb2d5
L3BzeWNob2xvZ3k8L2tleXdvcmQ+PGtleXdvcmQ+TmV0aGVybGFuZHM8L2tleXdvcmQ+PGtleXdv
cmQ+UHN5Y2hvbW90b3IgUGVyZm9ybWFuY2U8L2tleXdvcmQ+PGtleXdvcmQ+KlF1YWxpdHkgb2Yg
TGlmZTwva2V5d29yZD48a2V5d29yZD4qU2lja25lc3MgSW1wYWN0IFByb2ZpbGU8L2tleXdvcmQ+
PGtleXdvcmQ+U3VydmV5cyBhbmQgUXVlc3Rpb25uYWlyZXM8L2tleXdvcmQ+PGtleXdvcmQ+U3Vy
dml2b3JzLypwc3ljaG9sb2d5PC9rZXl3b3JkPjxrZXl3b3JkPlRpbWUgRmFjdG9yczwva2V5d29y
ZD48L2tleXdvcmRzPjxkYXRlcz48eWVhcj4yMDA1PC95ZWFyPjxwdWItZGF0ZXM+PGRhdGU+QXVn
PC9kYXRlPjwvcHViLWRhdGVzPjwvZGF0ZXM+PGlzYm4+MDk2Mi05MzQzIChQcmludCkmI3hEOzA5
NjItOTM0MzwvaXNibj48YWNjZXNzaW9uLW51bT4xNjExMDkzNjwvYWNjZXNzaW9uLW51bT48dXJs
cz48L3VybHM+PGVsZWN0cm9uaWMtcmVzb3VyY2UtbnVtPjEwLjEwMDcvczExMTM2LTAwNC03NzA2
LXo8L2VsZWN0cm9uaWMtcmVzb3VyY2UtbnVtPjxyZW1vdGUtZGF0YWJhc2UtcHJvdmlkZXI+TkxN
PC9yZW1vdGUtZGF0YWJhc2UtcHJvdmlkZXI+PGxhbmd1YWdlPmVuZzwvbGFuZ3VhZ2U+PC9yZWNv
cmQ+PC9DaXRlPjwvRW5kTm90ZT5=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[13]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Pr="00061095">
              <w:rPr>
                <w:sz w:val="20"/>
                <w:szCs w:val="20"/>
                <w:lang w:val="en-US"/>
              </w:rPr>
              <w:t xml:space="preserve"> and Schmand et al. </w: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PEVuZE5vdGU+PENpdGUgRXhjbHVkZVllYXI9IjEiPjxBdXRob3I+VW5pdGVkIFN0YXRlcyBDZW5z
dXMgQnVyZWF1PC9BdXRob3I+PFJlY051bT4yMzwvUmVjTnVtPjxEaXNwbGF5VGV4dD5bMywgMTRd
PC9EaXNwbGF5VGV4dD48cmVjb3JkPjxyZWMtbnVtYmVyPjIzPC9yZWMtbnVtYmVyPjxmb3JlaWdu
LWtleXM+PGtleSBhcHA9IkVOIiBkYi1pZD0iOXMwd3hwengzZnZycnllYTJyOTVyMGRiYXdzZXNm
ZDlzMnZhIiB0aW1lc3RhbXA9IjE3MTU5MDE5MzUiPjIzPC9rZXk+PC9mb3JlaWduLWtleXM+PHJl
Zi10eXBlIG5hbWU9IldlYiBQYWdlIj4xMjwvcmVmLXR5cGU+PGNvbnRyaWJ1dG9ycz48YXV0aG9y
cz48YXV0aG9yPlVuaXRlZCBTdGF0ZXMgQ2Vuc3VzIEJ1cmVhdSwuPC9hdXRob3I+PC9hdXRob3Jz
PjwvY29udHJpYnV0b3JzPjx0aXRsZXM+PHRpdGxlPlBvcHVsYXRpb24gYW5kIEhvdXNpbmcgVW5p
dCBFc3RpbWF0ZXMgRGF0YXNldHM8L3RpdGxlPjwvdGl0bGVzPjx2b2x1bWU+MjAyNDwvdm9sdW1l
PjxudW1iZXI+MTUgTWF5PC9udW1iZXI+PGRhdGVzPjwvZGF0ZXM+PHVybHM+PHJlbGF0ZWQtdXJs
cz48dXJsPmh0dHBzOi8vd3d3LmNlbnN1cy5nb3YvcHJvZ3JhbXMtc3VydmV5cy9wb3Blc3QvZGF0
YS9kYXRhLXNldHMuMjAwMC5MaXN0XzE3MjU1NjQ0MTIuaHRtbDwvdXJsPjwvcmVsYXRlZC11cmxz
PjwvdXJscz48L3JlY29yZD48L0NpdGU+PENpdGU+PEF1dGhvcj5TY2htYW5kPC9BdXRob3I+PFll
YXI+MjAxMDwvWWVhcj48UmVjTnVtPjMwPC9SZWNOdW0+PHJlY29yZD48cmVjLW51bWJlcj4zMDwv
cmVjLW51bWJlcj48Zm9yZWlnbi1rZXlzPjxrZXkgYXBwPSJFTiIgZGItaWQ9IjlzMHd4cHp4M2Z2
cnJ5ZWEycjk1cjBkYmF3c2VzZmQ5czJ2YSIgdGltZXN0YW1wPSIxNzE1OTA1NjY5Ij4zMDwva2V5
PjwvZm9yZWlnbi1rZXlzPjxyZWYtdHlwZSBuYW1lPSJKb3VybmFsIEFydGljbGUiPjE3PC9yZWYt
dHlwZT48Y29udHJpYnV0b3JzPjxhdXRob3JzPjxhdXRob3I+U2NobWFuZCwgQi48L2F1dGhvcj48
YXV0aG9yPmRlIEJydWluLCBFLjwvYXV0aG9yPjxhdXRob3I+ZGUgR2FucywgSi48L2F1dGhvcj48
YXV0aG9yPnZhbiBkZSBCZWVrLCBELjwvYXV0aG9yPjwvYXV0aG9ycz48L2NvbnRyaWJ1dG9ycz48
YXV0aC1hZGRyZXNzPkRlcGFydG1lbnQgb2YgTmV1cm9sb2d5IEgyLCBBY2FkZW1pYyBNZWRpY2Fs
IENlbnRlciwgQW1zdGVyZGFtLCBUaGUgTmV0aGVybGFuZHMuIGIuc2NobWFuZEBhbWMubmw8L2F1
dGgtYWRkcmVzcz48dGl0bGVzPjx0aXRsZT5Db2duaXRpdmUgZnVuY3Rpb25pbmcgYW5kIHF1YWxp
dHkgb2YgbGlmZSBuaW5lIHllYXJzIGFmdGVyIGJhY3RlcmlhbCBtZW5pbmdpdGlzPC90aXRsZT48
c2Vjb25kYXJ5LXRpdGxlPkogSW5mZWN0PC9zZWNvbmRhcnktdGl0bGU+PC90aXRsZXM+PHBlcmlv
ZGljYWw+PGZ1bGwtdGl0bGU+SiBJbmZlY3Q8L2Z1bGwtdGl0bGU+PC9wZXJpb2RpY2FsPjxwYWdl
cz4zMzAtNDwvcGFnZXM+PHZvbHVtZT42MTwvdm9sdW1lPjxudW1iZXI+NDwvbnVtYmVyPjxlZGl0
aW9uPjIwMTAwNzI0PC9lZGl0aW9uPjxrZXl3b3Jkcz48a2V5d29yZD5BZG9sZXNjZW50PC9rZXl3
b3JkPjxrZXl3b3JkPkFkdWx0PC9rZXl3b3JkPjxrZXl3b3JkPkFnZWQ8L2tleXdvcmQ+PGtleXdv
cmQ+Q29nbml0aW9uLypwaHlzaW9sb2d5PC9rZXl3b3JkPjxrZXl3b3JkPkZlbWFsZTwva2V5d29y
ZD48a2V5d29yZD5Gb2xsb3ctVXAgU3R1ZGllczwva2V5d29yZD48a2V5d29yZD5IdW1hbnM8L2tl
eXdvcmQ+PGtleXdvcmQ+TWFsZTwva2V5d29yZD48a2V5d29yZD5NZW5pbmdpdGlzLCBNZW5pbmdv
Y29jY2FsLypjb21wbGljYXRpb25zL3BzeWNob2xvZ3k8L2tleXdvcmQ+PGtleXdvcmQ+TWVuaW5n
aXRpcywgUG5ldW1vY29jY2FsLypjb21wbGljYXRpb25zL3BzeWNob2xvZ3k8L2tleXdvcmQ+PGtl
eXdvcmQ+TWlkZGxlIEFnZWQ8L2tleXdvcmQ+PGtleXdvcmQ+UXVhbGl0eSBvZiBMaWZlLypwc3lj
aG9sb2d5PC9rZXl3b3JkPjxrZXl3b3JkPllvdW5nIEFkdWx0PC9rZXl3b3JkPjwva2V5d29yZHM+
PGRhdGVzPjx5ZWFyPjIwMTA8L3llYXI+PHB1Yi1kYXRlcz48ZGF0ZT5PY3Q8L2RhdGU+PC9wdWIt
ZGF0ZXM+PC9kYXRlcz48aXNibj4wMTYzLTQ0NTM8L2lzYm4+PGFjY2Vzc2lvbi1udW0+MjA2NTk0
OTk8L2FjY2Vzc2lvbi1udW0+PHVybHM+PC91cmxzPjxlbGVjdHJvbmljLXJlc291cmNlLW51bT4x
MC4xMDE2L2ouamluZi4yMDEwLjA3LjAwNjwvZWxlY3Ryb25pYy1yZXNvdXJjZS1udW0+PHJlbW90
ZS1kYXRhYmFzZS1wcm92aWRlcj5OTE08L3JlbW90ZS1kYXRhYmFzZS1wcm92aWRlcj48bGFuZ3Vh
Z2U+ZW5nPC9sYW5ndWFnZT48L3JlY29yZD48L0NpdGU+PC9FbmROb3RlPn==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 </w:instrText>
            </w:r>
            <w:r w:rsidR="00B66599">
              <w:rPr>
                <w:sz w:val="20"/>
                <w:szCs w:val="20"/>
                <w:lang w:val="en-US"/>
              </w:rPr>
              <w:fldChar w:fldCharType="begin">
                <w:fldData xml:space="preserve">PEVuZE5vdGU+PENpdGUgRXhjbHVkZVllYXI9IjEiPjxBdXRob3I+VW5pdGVkIFN0YXRlcyBDZW5z
dXMgQnVyZWF1PC9BdXRob3I+PFJlY051bT4yMzwvUmVjTnVtPjxEaXNwbGF5VGV4dD5bMywgMTRd
PC9EaXNwbGF5VGV4dD48cmVjb3JkPjxyZWMtbnVtYmVyPjIzPC9yZWMtbnVtYmVyPjxmb3JlaWdu
LWtleXM+PGtleSBhcHA9IkVOIiBkYi1pZD0iOXMwd3hwengzZnZycnllYTJyOTVyMGRiYXdzZXNm
ZDlzMnZhIiB0aW1lc3RhbXA9IjE3MTU5MDE5MzUiPjIzPC9rZXk+PC9mb3JlaWduLWtleXM+PHJl
Zi10eXBlIG5hbWU9IldlYiBQYWdlIj4xMjwvcmVmLXR5cGU+PGNvbnRyaWJ1dG9ycz48YXV0aG9y
cz48YXV0aG9yPlVuaXRlZCBTdGF0ZXMgQ2Vuc3VzIEJ1cmVhdSwuPC9hdXRob3I+PC9hdXRob3Jz
PjwvY29udHJpYnV0b3JzPjx0aXRsZXM+PHRpdGxlPlBvcHVsYXRpb24gYW5kIEhvdXNpbmcgVW5p
dCBFc3RpbWF0ZXMgRGF0YXNldHM8L3RpdGxlPjwvdGl0bGVzPjx2b2x1bWU+MjAyNDwvdm9sdW1l
PjxudW1iZXI+MTUgTWF5PC9udW1iZXI+PGRhdGVzPjwvZGF0ZXM+PHVybHM+PHJlbGF0ZWQtdXJs
cz48dXJsPmh0dHBzOi8vd3d3LmNlbnN1cy5nb3YvcHJvZ3JhbXMtc3VydmV5cy9wb3Blc3QvZGF0
YS9kYXRhLXNldHMuMjAwMC5MaXN0XzE3MjU1NjQ0MTIuaHRtbDwvdXJsPjwvcmVsYXRlZC11cmxz
PjwvdXJscz48L3JlY29yZD48L0NpdGU+PENpdGU+PEF1dGhvcj5TY2htYW5kPC9BdXRob3I+PFll
YXI+MjAxMDwvWWVhcj48UmVjTnVtPjMwPC9SZWNOdW0+PHJlY29yZD48cmVjLW51bWJlcj4zMDwv
cmVjLW51bWJlcj48Zm9yZWlnbi1rZXlzPjxrZXkgYXBwPSJFTiIgZGItaWQ9IjlzMHd4cHp4M2Z2
cnJ5ZWEycjk1cjBkYmF3c2VzZmQ5czJ2YSIgdGltZXN0YW1wPSIxNzE1OTA1NjY5Ij4zMDwva2V5
PjwvZm9yZWlnbi1rZXlzPjxyZWYtdHlwZSBuYW1lPSJKb3VybmFsIEFydGljbGUiPjE3PC9yZWYt
dHlwZT48Y29udHJpYnV0b3JzPjxhdXRob3JzPjxhdXRob3I+U2NobWFuZCwgQi48L2F1dGhvcj48
YXV0aG9yPmRlIEJydWluLCBFLjwvYXV0aG9yPjxhdXRob3I+ZGUgR2FucywgSi48L2F1dGhvcj48
YXV0aG9yPnZhbiBkZSBCZWVrLCBELjwvYXV0aG9yPjwvYXV0aG9ycz48L2NvbnRyaWJ1dG9ycz48
YXV0aC1hZGRyZXNzPkRlcGFydG1lbnQgb2YgTmV1cm9sb2d5IEgyLCBBY2FkZW1pYyBNZWRpY2Fs
IENlbnRlciwgQW1zdGVyZGFtLCBUaGUgTmV0aGVybGFuZHMuIGIuc2NobWFuZEBhbWMubmw8L2F1
dGgtYWRkcmVzcz48dGl0bGVzPjx0aXRsZT5Db2duaXRpdmUgZnVuY3Rpb25pbmcgYW5kIHF1YWxp
dHkgb2YgbGlmZSBuaW5lIHllYXJzIGFmdGVyIGJhY3RlcmlhbCBtZW5pbmdpdGlzPC90aXRsZT48
c2Vjb25kYXJ5LXRpdGxlPkogSW5mZWN0PC9zZWNvbmRhcnktdGl0bGU+PC90aXRsZXM+PHBlcmlv
ZGljYWw+PGZ1bGwtdGl0bGU+SiBJbmZlY3Q8L2Z1bGwtdGl0bGU+PC9wZXJpb2RpY2FsPjxwYWdl
cz4zMzAtNDwvcGFnZXM+PHZvbHVtZT42MTwvdm9sdW1lPjxudW1iZXI+NDwvbnVtYmVyPjxlZGl0
aW9uPjIwMTAwNzI0PC9lZGl0aW9uPjxrZXl3b3Jkcz48a2V5d29yZD5BZG9sZXNjZW50PC9rZXl3
b3JkPjxrZXl3b3JkPkFkdWx0PC9rZXl3b3JkPjxrZXl3b3JkPkFnZWQ8L2tleXdvcmQ+PGtleXdv
cmQ+Q29nbml0aW9uLypwaHlzaW9sb2d5PC9rZXl3b3JkPjxrZXl3b3JkPkZlbWFsZTwva2V5d29y
ZD48a2V5d29yZD5Gb2xsb3ctVXAgU3R1ZGllczwva2V5d29yZD48a2V5d29yZD5IdW1hbnM8L2tl
eXdvcmQ+PGtleXdvcmQ+TWFsZTwva2V5d29yZD48a2V5d29yZD5NZW5pbmdpdGlzLCBNZW5pbmdv
Y29jY2FsLypjb21wbGljYXRpb25zL3BzeWNob2xvZ3k8L2tleXdvcmQ+PGtleXdvcmQ+TWVuaW5n
aXRpcywgUG5ldW1vY29jY2FsLypjb21wbGljYXRpb25zL3BzeWNob2xvZ3k8L2tleXdvcmQ+PGtl
eXdvcmQ+TWlkZGxlIEFnZWQ8L2tleXdvcmQ+PGtleXdvcmQ+UXVhbGl0eSBvZiBMaWZlLypwc3lj
aG9sb2d5PC9rZXl3b3JkPjxrZXl3b3JkPllvdW5nIEFkdWx0PC9rZXl3b3JkPjwva2V5d29yZHM+
PGRhdGVzPjx5ZWFyPjIwMTA8L3llYXI+PHB1Yi1kYXRlcz48ZGF0ZT5PY3Q8L2RhdGU+PC9wdWIt
ZGF0ZXM+PC9kYXRlcz48aXNibj4wMTYzLTQ0NTM8L2lzYm4+PGFjY2Vzc2lvbi1udW0+MjA2NTk0
OTk8L2FjY2Vzc2lvbi1udW0+PHVybHM+PC91cmxzPjxlbGVjdHJvbmljLXJlc291cmNlLW51bT4x
MC4xMDE2L2ouamluZi4yMDEwLjA3LjAwNjwvZWxlY3Ryb25pYy1yZXNvdXJjZS1udW0+PHJlbW90
ZS1kYXRhYmFzZS1wcm92aWRlcj5OTE08L3JlbW90ZS1kYXRhYmFzZS1wcm92aWRlcj48bGFuZ3Vh
Z2U+ZW5nPC9sYW5ndWFnZT48L3JlY29yZD48L0NpdGU+PC9FbmROb3RlPn==
</w:fldData>
              </w:fldChar>
            </w:r>
            <w:r w:rsidR="00B66599">
              <w:rPr>
                <w:sz w:val="20"/>
                <w:szCs w:val="20"/>
                <w:lang w:val="en-US"/>
              </w:rPr>
              <w:instrText xml:space="preserve"> ADDIN EN.CITE.DATA </w:instrText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  <w:r w:rsidR="00B66599">
              <w:rPr>
                <w:sz w:val="20"/>
                <w:szCs w:val="20"/>
                <w:lang w:val="en-US"/>
              </w:rPr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[3, 14]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  <w:p w14:paraId="2C39209D" w14:textId="28CBDFE2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Range: assumption</w:t>
            </w:r>
          </w:p>
        </w:tc>
      </w:tr>
      <w:tr w:rsidR="009B407F" w:rsidRPr="00CE322B" w14:paraId="1DE921F9" w14:textId="77777777" w:rsidTr="00AE30DB">
        <w:tc>
          <w:tcPr>
            <w:tcW w:w="862" w:type="pct"/>
            <w:vMerge w:val="restart"/>
            <w:vAlign w:val="center"/>
          </w:tcPr>
          <w:p w14:paraId="2102FB5D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Disutility with IMD sequalae</w:t>
            </w:r>
          </w:p>
        </w:tc>
        <w:tc>
          <w:tcPr>
            <w:tcW w:w="813" w:type="pct"/>
            <w:vAlign w:val="center"/>
          </w:tcPr>
          <w:p w14:paraId="0A71D94F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Skin scarring</w:t>
            </w:r>
          </w:p>
        </w:tc>
        <w:tc>
          <w:tcPr>
            <w:tcW w:w="712" w:type="pct"/>
            <w:vAlign w:val="center"/>
          </w:tcPr>
          <w:p w14:paraId="4CAA59DB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0.05</w:t>
            </w:r>
          </w:p>
        </w:tc>
        <w:tc>
          <w:tcPr>
            <w:tcW w:w="863" w:type="pct"/>
            <w:vAlign w:val="center"/>
          </w:tcPr>
          <w:p w14:paraId="410C3D1A" w14:textId="2781C448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[0.00 ; 0.18]</w:t>
            </w:r>
          </w:p>
        </w:tc>
        <w:tc>
          <w:tcPr>
            <w:tcW w:w="1136" w:type="pct"/>
            <w:vAlign w:val="center"/>
          </w:tcPr>
          <w:p w14:paraId="1A248944" w14:textId="783A866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Beta(μ=0.05, σ=0.05) =&gt; [0.00 ; 0.18]</w:t>
            </w:r>
          </w:p>
        </w:tc>
        <w:tc>
          <w:tcPr>
            <w:tcW w:w="614" w:type="pct"/>
            <w:vMerge w:val="restart"/>
            <w:vAlign w:val="center"/>
          </w:tcPr>
          <w:p w14:paraId="3E45FC34" w14:textId="3D2635D5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 xml:space="preserve">Ortega-Sanchez </w:t>
            </w:r>
            <w:r w:rsidR="00B66599">
              <w:rPr>
                <w:sz w:val="20"/>
                <w:szCs w:val="20"/>
                <w:lang w:val="en-US"/>
              </w:rPr>
              <w:fldChar w:fldCharType="begin"/>
            </w:r>
            <w:r w:rsidR="00B66599">
              <w:rPr>
                <w:sz w:val="20"/>
                <w:szCs w:val="20"/>
                <w:lang w:val="en-US"/>
              </w:rPr>
              <w:instrText xml:space="preserve"> ADDIN EN.CITE &lt;EndNote&gt;&lt;Cite&gt;&lt;Author&gt;Ortega-Sanchez&lt;/Author&gt;&lt;Year&gt;2023&lt;/Year&gt;&lt;RecNum&gt;21&lt;/RecNum&gt;&lt;DisplayText&gt;[1]&lt;/DisplayText&gt;&lt;record&gt;&lt;rec-number&gt;21&lt;/rec-number&gt;&lt;foreign-keys&gt;&lt;key app="EN" db-id="9s0wxpzx3fvrryea2r95r0dbawsesfd9s2va" timestamp="1715863685"&gt;21&lt;/key&gt;&lt;/foreign-keys&gt;&lt;ref-type name="Web Page"&gt;12&lt;/ref-type&gt;&lt;contributors&gt;&lt;authors&gt;&lt;author&gt;Ortega-Sanchez, I. R.&lt;/author&gt;&lt;/authors&gt;&lt;/contributors&gt;&lt;titles&gt;&lt;title&gt;The Cost-effectiveness of a Potential Pentavalent Meningococcal Conjugate Vaccine (Men ABCWY) versus the Current Men ACWY and Men B vaccines for US Adolescents &lt;/title&gt;&lt;/titles&gt;&lt;volume&gt;2024&lt;/volume&gt;&lt;number&gt;May 15&lt;/number&gt;&lt;dates&gt;&lt;year&gt;2023&lt;/year&gt;&lt;/dates&gt;&lt;urls&gt;&lt;related-urls&gt;&lt;url&gt;https://www.cdc.gov/vaccines/acip/meetings/downloads/slides-2023-06-21-23/02-Mening-Ortega-Sanchez-508.pdf&lt;/url&gt;&lt;/related-urls&gt;&lt;/urls&gt;&lt;/record&gt;&lt;/Cite&gt;&lt;/EndNote&gt;</w:instrText>
            </w:r>
            <w:r w:rsidR="00B66599">
              <w:rPr>
                <w:sz w:val="20"/>
                <w:szCs w:val="20"/>
                <w:lang w:val="en-US"/>
              </w:rPr>
              <w:fldChar w:fldCharType="separate"/>
            </w:r>
            <w:r w:rsidR="00B66599">
              <w:rPr>
                <w:noProof/>
                <w:sz w:val="20"/>
                <w:szCs w:val="20"/>
                <w:lang w:val="en-US"/>
              </w:rPr>
              <w:t>[1]</w:t>
            </w:r>
            <w:r w:rsidR="00B66599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9B407F" w:rsidRPr="00CE322B" w14:paraId="316FE9B5" w14:textId="77777777" w:rsidTr="00AE30DB">
        <w:tc>
          <w:tcPr>
            <w:tcW w:w="862" w:type="pct"/>
            <w:vMerge/>
            <w:vAlign w:val="center"/>
          </w:tcPr>
          <w:p w14:paraId="13C90116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13B623D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Single amputation</w:t>
            </w:r>
          </w:p>
        </w:tc>
        <w:tc>
          <w:tcPr>
            <w:tcW w:w="712" w:type="pct"/>
            <w:vAlign w:val="center"/>
          </w:tcPr>
          <w:p w14:paraId="7E348F4E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0.28</w:t>
            </w:r>
          </w:p>
        </w:tc>
        <w:tc>
          <w:tcPr>
            <w:tcW w:w="863" w:type="pct"/>
            <w:vAlign w:val="center"/>
          </w:tcPr>
          <w:p w14:paraId="776940EA" w14:textId="2523238F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[0.18 ; 0.63]</w:t>
            </w:r>
          </w:p>
        </w:tc>
        <w:tc>
          <w:tcPr>
            <w:tcW w:w="1136" w:type="pct"/>
            <w:vAlign w:val="center"/>
          </w:tcPr>
          <w:p w14:paraId="10CB5F9F" w14:textId="7CF0239C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Beta(μ=0.28, σ=0.16) =&gt; [0.04 ; 0.63]</w:t>
            </w:r>
          </w:p>
        </w:tc>
        <w:tc>
          <w:tcPr>
            <w:tcW w:w="614" w:type="pct"/>
            <w:vMerge/>
            <w:vAlign w:val="center"/>
          </w:tcPr>
          <w:p w14:paraId="416A98AD" w14:textId="1A0A1B70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7CDAD023" w14:textId="77777777" w:rsidTr="00AE30DB">
        <w:tc>
          <w:tcPr>
            <w:tcW w:w="862" w:type="pct"/>
            <w:vMerge/>
            <w:vAlign w:val="center"/>
          </w:tcPr>
          <w:p w14:paraId="2D659BD2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2E17A3AD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Multiple amputation</w:t>
            </w:r>
          </w:p>
        </w:tc>
        <w:tc>
          <w:tcPr>
            <w:tcW w:w="712" w:type="pct"/>
            <w:vAlign w:val="center"/>
          </w:tcPr>
          <w:p w14:paraId="5BEEFC43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0.36</w:t>
            </w:r>
          </w:p>
        </w:tc>
        <w:tc>
          <w:tcPr>
            <w:tcW w:w="863" w:type="pct"/>
            <w:vAlign w:val="center"/>
          </w:tcPr>
          <w:p w14:paraId="5B6B0BE0" w14:textId="619956F0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[0.27 ; 0.63]</w:t>
            </w:r>
          </w:p>
        </w:tc>
        <w:tc>
          <w:tcPr>
            <w:tcW w:w="1136" w:type="pct"/>
            <w:vAlign w:val="center"/>
          </w:tcPr>
          <w:p w14:paraId="1D503DBA" w14:textId="63BCBFC3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Beta(μ=0.36, σ=0.13) =&gt; [0.13 ; 0.63]</w:t>
            </w:r>
          </w:p>
        </w:tc>
        <w:tc>
          <w:tcPr>
            <w:tcW w:w="614" w:type="pct"/>
            <w:vMerge/>
            <w:vAlign w:val="center"/>
          </w:tcPr>
          <w:p w14:paraId="7A507D10" w14:textId="6CDE0AC6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197EE023" w14:textId="77777777" w:rsidTr="00AE30DB">
        <w:tc>
          <w:tcPr>
            <w:tcW w:w="862" w:type="pct"/>
            <w:vMerge/>
            <w:vAlign w:val="center"/>
          </w:tcPr>
          <w:p w14:paraId="716FBC55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698FF30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Hearing loss</w:t>
            </w:r>
          </w:p>
        </w:tc>
        <w:tc>
          <w:tcPr>
            <w:tcW w:w="712" w:type="pct"/>
            <w:vAlign w:val="center"/>
          </w:tcPr>
          <w:p w14:paraId="1682CD73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0.26</w:t>
            </w:r>
          </w:p>
        </w:tc>
        <w:tc>
          <w:tcPr>
            <w:tcW w:w="863" w:type="pct"/>
            <w:vAlign w:val="center"/>
          </w:tcPr>
          <w:p w14:paraId="3C3D2723" w14:textId="6214EE44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[0.17 ; 0.33]</w:t>
            </w:r>
          </w:p>
        </w:tc>
        <w:tc>
          <w:tcPr>
            <w:tcW w:w="1136" w:type="pct"/>
            <w:vAlign w:val="center"/>
          </w:tcPr>
          <w:p w14:paraId="37FB88A5" w14:textId="6FAA19FD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Beta(μ=0.26, σ=0.05) =&gt; [0.17 ; 0.36]</w:t>
            </w:r>
          </w:p>
        </w:tc>
        <w:tc>
          <w:tcPr>
            <w:tcW w:w="614" w:type="pct"/>
            <w:vMerge/>
            <w:vAlign w:val="center"/>
          </w:tcPr>
          <w:p w14:paraId="331075AB" w14:textId="5186B5DC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</w:tr>
      <w:tr w:rsidR="009B407F" w:rsidRPr="00CE322B" w14:paraId="026F21FD" w14:textId="77777777" w:rsidTr="00AE30DB">
        <w:tc>
          <w:tcPr>
            <w:tcW w:w="862" w:type="pct"/>
            <w:vMerge/>
            <w:vAlign w:val="center"/>
          </w:tcPr>
          <w:p w14:paraId="33696F57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</w:p>
        </w:tc>
        <w:tc>
          <w:tcPr>
            <w:tcW w:w="813" w:type="pct"/>
            <w:vAlign w:val="center"/>
          </w:tcPr>
          <w:p w14:paraId="6EE1212A" w14:textId="77777777" w:rsidR="009B407F" w:rsidRPr="00061095" w:rsidRDefault="009B407F" w:rsidP="009B407F">
            <w:pPr>
              <w:pStyle w:val="NoSpacing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Significant long term neurologic disability</w:t>
            </w:r>
          </w:p>
        </w:tc>
        <w:tc>
          <w:tcPr>
            <w:tcW w:w="712" w:type="pct"/>
            <w:vAlign w:val="center"/>
          </w:tcPr>
          <w:p w14:paraId="4DC229D0" w14:textId="77777777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0.86</w:t>
            </w:r>
          </w:p>
        </w:tc>
        <w:tc>
          <w:tcPr>
            <w:tcW w:w="863" w:type="pct"/>
            <w:vAlign w:val="center"/>
          </w:tcPr>
          <w:p w14:paraId="0BDD9DBF" w14:textId="408459C6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[0.56 ; 0.92]</w:t>
            </w:r>
          </w:p>
        </w:tc>
        <w:tc>
          <w:tcPr>
            <w:tcW w:w="1136" w:type="pct"/>
            <w:vAlign w:val="center"/>
          </w:tcPr>
          <w:p w14:paraId="0FD20216" w14:textId="5ACA8721" w:rsidR="009B407F" w:rsidRPr="00061095" w:rsidRDefault="009B407F" w:rsidP="009B407F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 w:rsidRPr="00061095">
              <w:rPr>
                <w:sz w:val="20"/>
                <w:szCs w:val="20"/>
                <w:lang w:val="en-US"/>
              </w:rPr>
              <w:t>Beta(μ=0.86, σ=0.12) =&gt; [0.56 ; 1.00]</w:t>
            </w:r>
          </w:p>
        </w:tc>
        <w:tc>
          <w:tcPr>
            <w:tcW w:w="614" w:type="pct"/>
            <w:vMerge/>
            <w:vAlign w:val="center"/>
          </w:tcPr>
          <w:p w14:paraId="2CCAFD96" w14:textId="563A2609" w:rsidR="009B407F" w:rsidRPr="00061095" w:rsidRDefault="009B407F" w:rsidP="00C55EC3">
            <w:pPr>
              <w:pStyle w:val="NoSpacing"/>
              <w:keepNext/>
              <w:rPr>
                <w:sz w:val="20"/>
                <w:szCs w:val="20"/>
                <w:lang w:val="en-US"/>
              </w:rPr>
            </w:pPr>
          </w:p>
        </w:tc>
      </w:tr>
    </w:tbl>
    <w:p w14:paraId="008D480E" w14:textId="6C0BA3F9" w:rsidR="00761698" w:rsidRPr="00184872" w:rsidRDefault="00761698" w:rsidP="00761698">
      <w:pPr>
        <w:pStyle w:val="NoSpacing"/>
        <w:rPr>
          <w:lang w:val="en-US"/>
        </w:rPr>
      </w:pPr>
      <w:proofErr w:type="spellStart"/>
      <w:r w:rsidRPr="00184872">
        <w:rPr>
          <w:vertAlign w:val="superscript"/>
          <w:lang w:val="en-US"/>
        </w:rPr>
        <w:t>a</w:t>
      </w:r>
      <w:proofErr w:type="spellEnd"/>
      <w:r w:rsidRPr="00184872">
        <w:rPr>
          <w:vertAlign w:val="superscript"/>
          <w:lang w:val="en-US"/>
        </w:rPr>
        <w:t xml:space="preserve"> </w:t>
      </w:r>
      <w:r w:rsidRPr="00184872">
        <w:rPr>
          <w:lang w:val="en-US"/>
        </w:rPr>
        <w:t xml:space="preserve">The same efficacy against the respective </w:t>
      </w:r>
      <w:r>
        <w:rPr>
          <w:lang w:val="en-US"/>
        </w:rPr>
        <w:t>serogroup</w:t>
      </w:r>
      <w:r w:rsidRPr="00184872">
        <w:rPr>
          <w:lang w:val="en-US"/>
        </w:rPr>
        <w:t xml:space="preserve">s was assumed for </w:t>
      </w:r>
      <w:r>
        <w:rPr>
          <w:lang w:val="en-US"/>
        </w:rPr>
        <w:t>MenABCWY</w:t>
      </w:r>
      <w:r w:rsidRPr="00184872">
        <w:rPr>
          <w:lang w:val="en-US"/>
        </w:rPr>
        <w:t xml:space="preserve"> in a scenario analysis</w:t>
      </w:r>
    </w:p>
    <w:p w14:paraId="4712032C" w14:textId="77777777" w:rsidR="00761698" w:rsidRPr="00184872" w:rsidRDefault="00761698" w:rsidP="00761698">
      <w:pPr>
        <w:pStyle w:val="NoSpacing"/>
        <w:rPr>
          <w:lang w:val="en-US"/>
        </w:rPr>
      </w:pPr>
      <w:r w:rsidRPr="00184872">
        <w:rPr>
          <w:vertAlign w:val="superscript"/>
          <w:lang w:val="en-US"/>
        </w:rPr>
        <w:t xml:space="preserve">b </w:t>
      </w:r>
      <w:r w:rsidRPr="00184872">
        <w:rPr>
          <w:lang w:val="en-US"/>
        </w:rPr>
        <w:t>Lifetime costs</w:t>
      </w:r>
    </w:p>
    <w:p w14:paraId="1C2BE368" w14:textId="16BE9991" w:rsidR="00425A44" w:rsidRDefault="00761698" w:rsidP="00B66599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 xml:space="preserve">Abbreviations: </w:t>
      </w:r>
      <w:r w:rsidR="00B66599">
        <w:rPr>
          <w:lang w:val="en-US"/>
        </w:rPr>
        <w:t xml:space="preserve">CDC, Centers for Disease Control and Prevention; DSA, deterministic sensitivity analysis; </w:t>
      </w:r>
      <w:r w:rsidRPr="00184872">
        <w:rPr>
          <w:lang w:val="en-US"/>
        </w:rPr>
        <w:t>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>; IRR: incidence rates ratio</w:t>
      </w:r>
      <w:r w:rsidR="00B66599">
        <w:rPr>
          <w:lang w:val="en-US"/>
        </w:rPr>
        <w:t>; PSA, probabilistic sensitivity analysis</w:t>
      </w:r>
    </w:p>
    <w:p w14:paraId="7B584064" w14:textId="4D0F2A5F" w:rsidR="001D0816" w:rsidRPr="001D0816" w:rsidRDefault="001D0816" w:rsidP="001D0816">
      <w:pPr>
        <w:pStyle w:val="Heading1"/>
        <w:rPr>
          <w:highlight w:val="green"/>
          <w:lang w:val="en-US"/>
        </w:rPr>
      </w:pPr>
      <w:r w:rsidRPr="0015254F">
        <w:rPr>
          <w:lang w:val="en-US"/>
        </w:rPr>
        <w:lastRenderedPageBreak/>
        <w:t xml:space="preserve">Supplementary </w:t>
      </w:r>
      <w:r w:rsidR="00882529">
        <w:rPr>
          <w:lang w:val="en-US"/>
        </w:rPr>
        <w:t>F</w:t>
      </w:r>
      <w:r w:rsidRPr="0015254F">
        <w:rPr>
          <w:lang w:val="en-US"/>
        </w:rPr>
        <w:t>igures</w:t>
      </w:r>
    </w:p>
    <w:p w14:paraId="521E2F94" w14:textId="18BF3B72" w:rsidR="00CB25E9" w:rsidRDefault="00CB25E9" w:rsidP="00CB25E9">
      <w:pPr>
        <w:pStyle w:val="Caption"/>
        <w:jc w:val="left"/>
      </w:pPr>
      <w:r>
        <w:t>Figure S</w:t>
      </w:r>
      <w:fldSimple w:instr=" SEQ Figure_S \* ARABIC ">
        <w:r w:rsidR="00DB59A9">
          <w:rPr>
            <w:noProof/>
          </w:rPr>
          <w:t>1</w:t>
        </w:r>
      </w:fldSimple>
      <w:r>
        <w:t xml:space="preserve">: </w:t>
      </w:r>
      <w:r w:rsidRPr="000934D0">
        <w:t xml:space="preserve">Main analysis </w:t>
      </w:r>
      <w:r>
        <w:t xml:space="preserve">- </w:t>
      </w:r>
      <w:r w:rsidRPr="000934D0">
        <w:t xml:space="preserve">Tornado charts </w:t>
      </w:r>
      <w:r>
        <w:t xml:space="preserve">for incremental </w:t>
      </w:r>
      <w:r w:rsidRPr="000934D0">
        <w:t>costs</w:t>
      </w:r>
    </w:p>
    <w:p w14:paraId="6B1433B4" w14:textId="6D903F55" w:rsidR="00CB25E9" w:rsidRDefault="00466454" w:rsidP="00B66599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19F24067" wp14:editId="7B658C3D">
            <wp:extent cx="8539701" cy="4830273"/>
            <wp:effectExtent l="0" t="0" r="0" b="889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113695D-791F-A7AE-8936-166895AFFA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113695D-791F-A7AE-8936-166895AFFA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571520" cy="48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1013" w14:textId="3A18DA7C" w:rsidR="00B66599" w:rsidRDefault="00B66599" w:rsidP="00B66599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>Abbreviations: 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>; LT, long-term;</w:t>
      </w:r>
      <w:r w:rsidR="005100D1">
        <w:rPr>
          <w:lang w:val="en-US"/>
        </w:rPr>
        <w:t xml:space="preserve"> SoC, standard of care;</w:t>
      </w:r>
      <w:r>
        <w:rPr>
          <w:lang w:val="en-US"/>
        </w:rPr>
        <w:t xml:space="preserve"> VCR, vaccination coverage rate</w:t>
      </w:r>
      <w:r w:rsidR="005100D1">
        <w:rPr>
          <w:lang w:val="en-US"/>
        </w:rPr>
        <w:t>.</w:t>
      </w:r>
    </w:p>
    <w:p w14:paraId="53641CBB" w14:textId="315F927E" w:rsidR="006B2A46" w:rsidRDefault="006B2A46" w:rsidP="00061095">
      <w:pPr>
        <w:pStyle w:val="Caption"/>
        <w:jc w:val="left"/>
      </w:pPr>
      <w:r>
        <w:lastRenderedPageBreak/>
        <w:t>Figure S</w:t>
      </w:r>
      <w:fldSimple w:instr=" SEQ Figure_S \* ARABIC ">
        <w:r w:rsidR="00DB59A9">
          <w:rPr>
            <w:noProof/>
          </w:rPr>
          <w:t>2</w:t>
        </w:r>
      </w:fldSimple>
      <w:r>
        <w:t xml:space="preserve">: </w:t>
      </w:r>
      <w:r w:rsidRPr="00FD6ED8">
        <w:t xml:space="preserve">Main analysis </w:t>
      </w:r>
      <w:r>
        <w:t xml:space="preserve">- </w:t>
      </w:r>
      <w:r w:rsidRPr="00FD6ED8">
        <w:t xml:space="preserve">Tornado charts </w:t>
      </w:r>
      <w:r>
        <w:t>for incremental</w:t>
      </w:r>
      <w:r w:rsidRPr="00FD6ED8">
        <w:t xml:space="preserve"> QALYs</w:t>
      </w:r>
    </w:p>
    <w:p w14:paraId="5A5F292F" w14:textId="78CF53C7" w:rsidR="00CB25E9" w:rsidRDefault="00466454" w:rsidP="005100D1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569FAE08" wp14:editId="18F44931">
            <wp:extent cx="8863330" cy="5066665"/>
            <wp:effectExtent l="0" t="0" r="0" b="63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9AA789B-30BC-9137-435B-837E9474AD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9AA789B-30BC-9137-435B-837E9474AD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6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CB05" w14:textId="1EAA7E6D" w:rsidR="005100D1" w:rsidRDefault="005100D1" w:rsidP="005100D1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>Abbreviations: 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 xml:space="preserve">; LT, long-term; </w:t>
      </w:r>
      <w:r w:rsidR="000414DE">
        <w:rPr>
          <w:lang w:val="en-US"/>
        </w:rPr>
        <w:t>QALY, quality-adjusted life year;</w:t>
      </w:r>
      <w:r>
        <w:rPr>
          <w:lang w:val="en-US"/>
        </w:rPr>
        <w:t xml:space="preserve"> VCR, vaccination coverage rate.</w:t>
      </w:r>
    </w:p>
    <w:p w14:paraId="72EAA16B" w14:textId="4AB01A5B" w:rsidR="00144E90" w:rsidRDefault="00144E90" w:rsidP="001D0816">
      <w:pPr>
        <w:pStyle w:val="Caption"/>
        <w:jc w:val="left"/>
      </w:pPr>
      <w:r>
        <w:lastRenderedPageBreak/>
        <w:t>Figure S</w:t>
      </w:r>
      <w:fldSimple w:instr=" SEQ Figure_S \* ARABIC ">
        <w:r w:rsidR="00DB59A9">
          <w:rPr>
            <w:noProof/>
          </w:rPr>
          <w:t>3</w:t>
        </w:r>
      </w:fldSimple>
      <w:r>
        <w:t xml:space="preserve">: </w:t>
      </w:r>
      <w:r w:rsidRPr="0063360C">
        <w:t xml:space="preserve">Scenario analysis </w:t>
      </w:r>
      <w:r>
        <w:t xml:space="preserve">- </w:t>
      </w:r>
      <w:r w:rsidRPr="0063360C">
        <w:t xml:space="preserve">Tornado charts </w:t>
      </w:r>
      <w:r>
        <w:t>for</w:t>
      </w:r>
      <w:r w:rsidRPr="0063360C">
        <w:t xml:space="preserve"> ICER</w:t>
      </w:r>
    </w:p>
    <w:p w14:paraId="64D7034F" w14:textId="531CA601" w:rsidR="00F969DE" w:rsidRDefault="00466454" w:rsidP="001D0816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760E1103" wp14:editId="33B7C9E1">
            <wp:extent cx="8863330" cy="5093970"/>
            <wp:effectExtent l="0" t="0" r="0" b="0"/>
            <wp:docPr id="3803452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22983FC-2FE6-3486-06C2-F02A9A2E0F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922983FC-2FE6-3486-06C2-F02A9A2E0F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9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C219" w14:textId="0F7E5545" w:rsidR="000414DE" w:rsidRDefault="000414DE" w:rsidP="000414DE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 xml:space="preserve">Abbreviations: </w:t>
      </w:r>
      <w:r w:rsidR="00192552">
        <w:rPr>
          <w:lang w:val="en-US"/>
        </w:rPr>
        <w:t xml:space="preserve">ICER, incremental cost-effectiveness ratio; </w:t>
      </w:r>
      <w:r w:rsidRPr="00184872">
        <w:rPr>
          <w:lang w:val="en-US"/>
        </w:rPr>
        <w:t>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>; LT, long-term; VCR, vaccination coverage rate.</w:t>
      </w:r>
    </w:p>
    <w:p w14:paraId="11BA1A92" w14:textId="50F68C82" w:rsidR="00B00CFF" w:rsidRDefault="00B00CFF" w:rsidP="001D0816">
      <w:pPr>
        <w:pStyle w:val="Caption"/>
        <w:jc w:val="left"/>
      </w:pPr>
      <w:r>
        <w:lastRenderedPageBreak/>
        <w:t>Figure S</w:t>
      </w:r>
      <w:fldSimple w:instr=" SEQ Figure_S \* ARABIC ">
        <w:r w:rsidR="00DB59A9">
          <w:rPr>
            <w:noProof/>
          </w:rPr>
          <w:t>4</w:t>
        </w:r>
      </w:fldSimple>
      <w:r>
        <w:t xml:space="preserve">: </w:t>
      </w:r>
      <w:r w:rsidRPr="0059327B">
        <w:t>Scenario analysis</w:t>
      </w:r>
      <w:r>
        <w:t xml:space="preserve"> -</w:t>
      </w:r>
      <w:r w:rsidRPr="0059327B">
        <w:t xml:space="preserve"> Tornado charts </w:t>
      </w:r>
      <w:r>
        <w:t>for incremental</w:t>
      </w:r>
      <w:r w:rsidRPr="0059327B">
        <w:t xml:space="preserve"> costs</w:t>
      </w:r>
    </w:p>
    <w:p w14:paraId="25A203D9" w14:textId="26E16F06" w:rsidR="00C2221F" w:rsidRDefault="00466454" w:rsidP="00192552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127328E2" wp14:editId="67C30B81">
            <wp:extent cx="8863330" cy="507111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695BA83-D395-9091-9A24-DE915CBD7C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695BA83-D395-9091-9A24-DE915CBD7C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7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572E" w14:textId="173F8EE5" w:rsidR="00192552" w:rsidRDefault="00192552" w:rsidP="00192552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>Abbreviations: 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>; LT, long-term; VCR, vaccination coverage rate; VE, vaccine efficacy.</w:t>
      </w:r>
    </w:p>
    <w:p w14:paraId="33D14FF6" w14:textId="3C619F09" w:rsidR="00DC232C" w:rsidRDefault="00DC232C" w:rsidP="001D0816">
      <w:pPr>
        <w:pStyle w:val="Caption"/>
        <w:jc w:val="left"/>
      </w:pPr>
      <w:r>
        <w:lastRenderedPageBreak/>
        <w:t>Figure S</w:t>
      </w:r>
      <w:fldSimple w:instr=" SEQ Figure_S \* ARABIC ">
        <w:r w:rsidR="00DB59A9">
          <w:rPr>
            <w:noProof/>
          </w:rPr>
          <w:t>5</w:t>
        </w:r>
      </w:fldSimple>
      <w:r>
        <w:t xml:space="preserve">: </w:t>
      </w:r>
      <w:r w:rsidRPr="003D7580">
        <w:t xml:space="preserve">Scenario analysis - Tornado charts for incremental </w:t>
      </w:r>
      <w:r>
        <w:t>QALYs</w:t>
      </w:r>
    </w:p>
    <w:p w14:paraId="608F7E10" w14:textId="6525D622" w:rsidR="00B633E5" w:rsidRDefault="00466454" w:rsidP="004756C5">
      <w:pPr>
        <w:spacing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0B492D73" wp14:editId="11F5F4A3">
            <wp:extent cx="8674873" cy="5236123"/>
            <wp:effectExtent l="0" t="0" r="0" b="317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9DEC3AD-03C4-DF48-230F-A6C3730DE4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9DEC3AD-03C4-DF48-230F-A6C3730DE4D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81423" cy="524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2960" w14:textId="50A4E350" w:rsidR="004756C5" w:rsidRDefault="004756C5" w:rsidP="004756C5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>Abbreviations: IMD</w:t>
      </w:r>
      <w:r>
        <w:rPr>
          <w:lang w:val="en-US"/>
        </w:rPr>
        <w:t>,</w:t>
      </w:r>
      <w:r w:rsidRPr="00184872">
        <w:rPr>
          <w:lang w:val="en-US"/>
        </w:rPr>
        <w:t xml:space="preserve"> invasive meningococcal disease</w:t>
      </w:r>
      <w:r>
        <w:rPr>
          <w:lang w:val="en-US"/>
        </w:rPr>
        <w:t>; LT, long-term; QALY, quality-adjusted life year; VE, vaccine efficacy.</w:t>
      </w:r>
    </w:p>
    <w:p w14:paraId="72C35F6E" w14:textId="11A03C92" w:rsidR="004756C5" w:rsidRDefault="004756C5" w:rsidP="00D04E2F">
      <w:pPr>
        <w:spacing w:line="240" w:lineRule="auto"/>
        <w:rPr>
          <w:lang w:val="en-US"/>
        </w:rPr>
        <w:sectPr w:rsidR="004756C5" w:rsidSect="00797B31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1C44DD5" w14:textId="54079F62" w:rsidR="00DB59A9" w:rsidRDefault="00DB59A9" w:rsidP="001D0816">
      <w:pPr>
        <w:pStyle w:val="Caption"/>
        <w:jc w:val="left"/>
      </w:pPr>
      <w:r>
        <w:lastRenderedPageBreak/>
        <w:t>Figure S</w:t>
      </w:r>
      <w:fldSimple w:instr=" SEQ Figure_S \* ARABIC ">
        <w:r>
          <w:rPr>
            <w:noProof/>
          </w:rPr>
          <w:t>6</w:t>
        </w:r>
      </w:fldSimple>
      <w:r>
        <w:t>: PSA of scenarios - Incremental cost-effectiveness planes and cost-effectiveness acceptability curves</w:t>
      </w:r>
    </w:p>
    <w:p w14:paraId="17842FCB" w14:textId="7FB7ED2C" w:rsidR="00F969DE" w:rsidRDefault="00362BCF" w:rsidP="00D04E2F">
      <w:pPr>
        <w:spacing w:line="240" w:lineRule="auto"/>
        <w:rPr>
          <w:lang w:val="en-US"/>
        </w:rPr>
      </w:pPr>
      <w:r>
        <w:rPr>
          <w:noProof/>
        </w:rPr>
        <w:drawing>
          <wp:inline distT="0" distB="0" distL="0" distR="0" wp14:anchorId="62341C7D" wp14:editId="159ACCEC">
            <wp:extent cx="5731510" cy="5972175"/>
            <wp:effectExtent l="0" t="0" r="2540" b="9525"/>
            <wp:docPr id="1930967192" name="Picture 2" descr="A collage of graph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4B37A44-71E1-53C5-B017-4AAB441038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67192" name="Picture 2" descr="A collage of graphs&#10;&#10;Description automatically generated">
                      <a:extLst>
                        <a:ext uri="{FF2B5EF4-FFF2-40B4-BE49-F238E27FC236}">
                          <a16:creationId xmlns:a16="http://schemas.microsoft.com/office/drawing/2014/main" id="{24B37A44-71E1-53C5-B017-4AAB441038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D11C" w14:textId="017E89E5" w:rsidR="004756C5" w:rsidRDefault="004756C5" w:rsidP="004756C5">
      <w:pPr>
        <w:spacing w:line="240" w:lineRule="auto"/>
        <w:rPr>
          <w:highlight w:val="green"/>
          <w:lang w:val="en-US"/>
        </w:rPr>
      </w:pPr>
      <w:r w:rsidRPr="00184872">
        <w:rPr>
          <w:lang w:val="en-US"/>
        </w:rPr>
        <w:t xml:space="preserve">Abbreviations: </w:t>
      </w:r>
      <w:r>
        <w:rPr>
          <w:lang w:val="en-US"/>
        </w:rPr>
        <w:t>k, thousand; LY, life-years; M, million; QALY, quality-adjusted life year.</w:t>
      </w:r>
    </w:p>
    <w:p w14:paraId="496C9970" w14:textId="41E75085" w:rsidR="001D0816" w:rsidRDefault="001D0816">
      <w:pPr>
        <w:spacing w:line="259" w:lineRule="auto"/>
        <w:rPr>
          <w:lang w:val="en-US"/>
        </w:rPr>
      </w:pPr>
      <w:r>
        <w:rPr>
          <w:lang w:val="en-US"/>
        </w:rPr>
        <w:br w:type="page"/>
      </w:r>
    </w:p>
    <w:p w14:paraId="6208DB87" w14:textId="6E6785F5" w:rsidR="00061095" w:rsidRDefault="001D0816" w:rsidP="001D0816">
      <w:pPr>
        <w:pStyle w:val="Heading1"/>
        <w:rPr>
          <w:lang w:val="en-US"/>
        </w:rPr>
      </w:pPr>
      <w:r>
        <w:rPr>
          <w:lang w:val="en-US"/>
        </w:rPr>
        <w:lastRenderedPageBreak/>
        <w:t>Supplementary References</w:t>
      </w:r>
    </w:p>
    <w:p w14:paraId="67DDD8DA" w14:textId="04AF16D2" w:rsidR="004756C5" w:rsidRPr="004756C5" w:rsidRDefault="00B66599" w:rsidP="004756C5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4756C5" w:rsidRPr="004756C5">
        <w:t>1.</w:t>
      </w:r>
      <w:r w:rsidR="004756C5" w:rsidRPr="004756C5">
        <w:tab/>
      </w:r>
      <w:r w:rsidR="004756C5" w:rsidRPr="004756C5">
        <w:rPr>
          <w:b/>
        </w:rPr>
        <w:t xml:space="preserve">The Cost-effectiveness of a Potential Pentavalent Meningococcal Conjugate Vaccine (Men ABCWY) versus the Current Men ACWY and Men B vaccines for US Adolescents </w:t>
      </w:r>
      <w:r w:rsidR="004756C5" w:rsidRPr="004756C5">
        <w:t>[</w:t>
      </w:r>
      <w:hyperlink r:id="rId21" w:history="1">
        <w:r w:rsidR="004756C5" w:rsidRPr="004756C5">
          <w:rPr>
            <w:rStyle w:val="Hyperlink"/>
          </w:rPr>
          <w:t>https://www.cdc.gov/vaccines/acip/meetings/downloads/slides-2023-06-21-23/02-Mening-Ortega-Sanchez-508.pdf</w:t>
        </w:r>
      </w:hyperlink>
      <w:r w:rsidR="004756C5" w:rsidRPr="004756C5">
        <w:t>]</w:t>
      </w:r>
    </w:p>
    <w:p w14:paraId="7ECA4451" w14:textId="1BAF4A2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2.</w:t>
      </w:r>
      <w:r w:rsidRPr="004756C5">
        <w:tab/>
      </w:r>
      <w:r w:rsidRPr="004756C5">
        <w:rPr>
          <w:b/>
        </w:rPr>
        <w:t xml:space="preserve">Economics of Potential Pentavalent Meningococcal Conjugate Vaccine (MenABCWY) versus the Current MenACWYand MenBvaccines for US Adolescents </w:t>
      </w:r>
      <w:r w:rsidRPr="004756C5">
        <w:t>[</w:t>
      </w:r>
      <w:hyperlink r:id="rId22" w:history="1">
        <w:r w:rsidRPr="004756C5">
          <w:rPr>
            <w:rStyle w:val="Hyperlink"/>
          </w:rPr>
          <w:t>https://www.cdc.gov/vaccines/acip/meetings/downloads/slides-2023-10-25-26/03-Meningococcal-Ortega-Sanchez-508.pdf</w:t>
        </w:r>
      </w:hyperlink>
      <w:r w:rsidRPr="004756C5">
        <w:t>]</w:t>
      </w:r>
    </w:p>
    <w:p w14:paraId="48EF8A84" w14:textId="25615AB4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3.</w:t>
      </w:r>
      <w:r w:rsidRPr="004756C5">
        <w:tab/>
      </w:r>
      <w:r w:rsidRPr="004756C5">
        <w:rPr>
          <w:b/>
        </w:rPr>
        <w:t xml:space="preserve">Population and Housing Unit Estimates Datasets </w:t>
      </w:r>
      <w:r w:rsidRPr="004756C5">
        <w:t>[</w:t>
      </w:r>
      <w:hyperlink r:id="rId23" w:history="1">
        <w:r w:rsidRPr="004756C5">
          <w:rPr>
            <w:rStyle w:val="Hyperlink"/>
          </w:rPr>
          <w:t>https://www.census.gov/programs-surveys/popest/data/data-sets.2000.List_1725564412.html</w:t>
        </w:r>
      </w:hyperlink>
      <w:r w:rsidRPr="004756C5">
        <w:t>]</w:t>
      </w:r>
    </w:p>
    <w:p w14:paraId="7C622760" w14:textId="734B98A2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4.</w:t>
      </w:r>
      <w:r w:rsidRPr="004756C5">
        <w:tab/>
      </w:r>
      <w:r w:rsidRPr="004756C5">
        <w:rPr>
          <w:b/>
        </w:rPr>
        <w:t xml:space="preserve">American Community Survey </w:t>
      </w:r>
      <w:r w:rsidRPr="004756C5">
        <w:t>[</w:t>
      </w:r>
      <w:hyperlink r:id="rId24" w:history="1">
        <w:r w:rsidRPr="004756C5">
          <w:rPr>
            <w:rStyle w:val="Hyperlink"/>
          </w:rPr>
          <w:t>https://data.census.gov/table/ACSDP5Y2022.DP05?q=United%20States&amp;g=010XX00US</w:t>
        </w:r>
      </w:hyperlink>
      <w:r w:rsidRPr="004756C5">
        <w:t>]</w:t>
      </w:r>
    </w:p>
    <w:p w14:paraId="3B0C83FB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5.</w:t>
      </w:r>
      <w:r w:rsidRPr="004756C5">
        <w:tab/>
        <w:t xml:space="preserve">Arias E, Xu J, Kochanek K: </w:t>
      </w:r>
      <w:r w:rsidRPr="004756C5">
        <w:rPr>
          <w:b/>
        </w:rPr>
        <w:t>United States Life Tables, 2021</w:t>
      </w:r>
      <w:r w:rsidRPr="004756C5">
        <w:t xml:space="preserve">. </w:t>
      </w:r>
      <w:r w:rsidRPr="004756C5">
        <w:rPr>
          <w:i/>
        </w:rPr>
        <w:t xml:space="preserve">Natl Vital Stat Rep </w:t>
      </w:r>
      <w:r w:rsidRPr="004756C5">
        <w:t xml:space="preserve">2023, </w:t>
      </w:r>
      <w:r w:rsidRPr="004756C5">
        <w:rPr>
          <w:b/>
        </w:rPr>
        <w:t>72</w:t>
      </w:r>
      <w:r w:rsidRPr="004756C5">
        <w:t>(12):1-64.</w:t>
      </w:r>
    </w:p>
    <w:p w14:paraId="071F3694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6.</w:t>
      </w:r>
      <w:r w:rsidRPr="004756C5">
        <w:tab/>
        <w:t xml:space="preserve">Shepard CW, Ortega-Sanchez IR, Scott RD, 2nd, Rosenstein NE: </w:t>
      </w:r>
      <w:r w:rsidRPr="004756C5">
        <w:rPr>
          <w:b/>
        </w:rPr>
        <w:t>Cost-effectiveness of conjugate meningococcal vaccination strategies in the United States</w:t>
      </w:r>
      <w:r w:rsidRPr="004756C5">
        <w:t xml:space="preserve">. </w:t>
      </w:r>
      <w:r w:rsidRPr="004756C5">
        <w:rPr>
          <w:i/>
        </w:rPr>
        <w:t xml:space="preserve">Pediatrics </w:t>
      </w:r>
      <w:r w:rsidRPr="004756C5">
        <w:t xml:space="preserve">2005, </w:t>
      </w:r>
      <w:r w:rsidRPr="004756C5">
        <w:rPr>
          <w:b/>
        </w:rPr>
        <w:t>115</w:t>
      </w:r>
      <w:r w:rsidRPr="004756C5">
        <w:t>(5):1220-1232.</w:t>
      </w:r>
    </w:p>
    <w:p w14:paraId="0FB84883" w14:textId="574A08EE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7.</w:t>
      </w:r>
      <w:r w:rsidRPr="004756C5">
        <w:tab/>
      </w:r>
      <w:r w:rsidRPr="004756C5">
        <w:rPr>
          <w:b/>
        </w:rPr>
        <w:t xml:space="preserve">Meningococcal Disease. Surveillance </w:t>
      </w:r>
      <w:r w:rsidRPr="004756C5">
        <w:t>[</w:t>
      </w:r>
      <w:hyperlink r:id="rId25" w:history="1">
        <w:r w:rsidRPr="004756C5">
          <w:rPr>
            <w:rStyle w:val="Hyperlink"/>
          </w:rPr>
          <w:t>https://www.cdc.gov/meningococcal/php/surveillance/?CDC_AAref_Val=https://www.cdc.gov/meningococcal/surveillance/index.html</w:t>
        </w:r>
      </w:hyperlink>
      <w:r w:rsidRPr="004756C5">
        <w:t>]</w:t>
      </w:r>
    </w:p>
    <w:p w14:paraId="417E8FBF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8.</w:t>
      </w:r>
      <w:r w:rsidRPr="004756C5">
        <w:tab/>
        <w:t xml:space="preserve">Shen J, Bouée S, Aris E, Emery C, Beck EC: </w:t>
      </w:r>
      <w:r w:rsidRPr="004756C5">
        <w:rPr>
          <w:b/>
        </w:rPr>
        <w:t>Long-Term Mortality and State Financial Support in Invasive Meningococcal Disease—Real-World Data Analysis Using the French National Claims Database (SNIIRAM)</w:t>
      </w:r>
      <w:r w:rsidRPr="004756C5">
        <w:t xml:space="preserve">. </w:t>
      </w:r>
      <w:r w:rsidRPr="004756C5">
        <w:rPr>
          <w:i/>
        </w:rPr>
        <w:t xml:space="preserve">Infectious Diseases and Therapy </w:t>
      </w:r>
      <w:r w:rsidRPr="004756C5">
        <w:t xml:space="preserve">2022, </w:t>
      </w:r>
      <w:r w:rsidRPr="004756C5">
        <w:rPr>
          <w:b/>
        </w:rPr>
        <w:t>11</w:t>
      </w:r>
      <w:r w:rsidRPr="004756C5">
        <w:t>(1):249-262.</w:t>
      </w:r>
    </w:p>
    <w:p w14:paraId="37C178F9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9.</w:t>
      </w:r>
      <w:r w:rsidRPr="004756C5">
        <w:tab/>
        <w:t>Sanders GD, Neumann PJ, Basu A, Brock DW, Feeny D, Krahn M, Kuntz KM, Meltzer DO, Owens DK, Prosser LA</w:t>
      </w:r>
      <w:r w:rsidRPr="004756C5">
        <w:rPr>
          <w:i/>
        </w:rPr>
        <w:t xml:space="preserve"> et al</w:t>
      </w:r>
      <w:r w:rsidRPr="004756C5">
        <w:t xml:space="preserve">: </w:t>
      </w:r>
      <w:r w:rsidRPr="004756C5">
        <w:rPr>
          <w:b/>
        </w:rPr>
        <w:t>Recommendations for Conduct, Methodological Practices, and Reporting of Cost-effectiveness Analyses: Second Panel on Cost-Effectiveness in Health and Medicine</w:t>
      </w:r>
      <w:r w:rsidRPr="004756C5">
        <w:t xml:space="preserve">. </w:t>
      </w:r>
      <w:r w:rsidRPr="004756C5">
        <w:rPr>
          <w:i/>
        </w:rPr>
        <w:t xml:space="preserve">JAMA </w:t>
      </w:r>
      <w:r w:rsidRPr="004756C5">
        <w:t xml:space="preserve">2016, </w:t>
      </w:r>
      <w:r w:rsidRPr="004756C5">
        <w:rPr>
          <w:b/>
        </w:rPr>
        <w:t>316</w:t>
      </w:r>
      <w:r w:rsidRPr="004756C5">
        <w:t>(10):1093-1103.</w:t>
      </w:r>
    </w:p>
    <w:p w14:paraId="13434CD4" w14:textId="36D32161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10.</w:t>
      </w:r>
      <w:r w:rsidRPr="004756C5">
        <w:tab/>
      </w:r>
      <w:r w:rsidRPr="004756C5">
        <w:rPr>
          <w:b/>
        </w:rPr>
        <w:t xml:space="preserve">ICER’s Reference Case for Economic Evaluations: Principles and Rationale. Current as of January 31, 2020 </w:t>
      </w:r>
      <w:r w:rsidRPr="004756C5">
        <w:t>[</w:t>
      </w:r>
      <w:hyperlink r:id="rId26" w:history="1">
        <w:r w:rsidRPr="004756C5">
          <w:rPr>
            <w:rStyle w:val="Hyperlink"/>
          </w:rPr>
          <w:t>https://icer.org/wp-content/uploads/2020/10/ICER_Reference_Case_013120.pdf</w:t>
        </w:r>
      </w:hyperlink>
      <w:r w:rsidRPr="004756C5">
        <w:t>]</w:t>
      </w:r>
    </w:p>
    <w:p w14:paraId="52F97EC1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11.</w:t>
      </w:r>
      <w:r w:rsidRPr="004756C5">
        <w:tab/>
        <w:t xml:space="preserve">Jiang R, Janssen MFB, Pickard AS: </w:t>
      </w:r>
      <w:r w:rsidRPr="004756C5">
        <w:rPr>
          <w:b/>
        </w:rPr>
        <w:t>US population norms for the EQ-5D-5L and comparison of norms from face-to-face and online samples</w:t>
      </w:r>
      <w:r w:rsidRPr="004756C5">
        <w:t xml:space="preserve">. </w:t>
      </w:r>
      <w:r w:rsidRPr="004756C5">
        <w:rPr>
          <w:i/>
        </w:rPr>
        <w:t xml:space="preserve">Qual Life Res </w:t>
      </w:r>
      <w:r w:rsidRPr="004756C5">
        <w:t xml:space="preserve">2021, </w:t>
      </w:r>
      <w:r w:rsidRPr="004756C5">
        <w:rPr>
          <w:b/>
        </w:rPr>
        <w:t>30</w:t>
      </w:r>
      <w:r w:rsidRPr="004756C5">
        <w:t>(3):803-816.</w:t>
      </w:r>
    </w:p>
    <w:p w14:paraId="7A31672D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12.</w:t>
      </w:r>
      <w:r w:rsidRPr="004756C5">
        <w:tab/>
        <w:t xml:space="preserve">Lecocq H, Parent du Châtelet I, Taha MK, Lévy-Bruhl D, Dervaux B: </w:t>
      </w:r>
      <w:r w:rsidRPr="004756C5">
        <w:rPr>
          <w:b/>
        </w:rPr>
        <w:t>Epidemiological impact and cost-effectiveness of introducing vaccination against serogroup B meningococcal disease in France</w:t>
      </w:r>
      <w:r w:rsidRPr="004756C5">
        <w:t xml:space="preserve">. </w:t>
      </w:r>
      <w:r w:rsidRPr="004756C5">
        <w:rPr>
          <w:i/>
        </w:rPr>
        <w:t xml:space="preserve">Vaccine </w:t>
      </w:r>
      <w:r w:rsidRPr="004756C5">
        <w:t xml:space="preserve">2016, </w:t>
      </w:r>
      <w:r w:rsidRPr="004756C5">
        <w:rPr>
          <w:b/>
        </w:rPr>
        <w:t>34</w:t>
      </w:r>
      <w:r w:rsidRPr="004756C5">
        <w:t>(19):2240-2250.</w:t>
      </w:r>
    </w:p>
    <w:p w14:paraId="3FB07ADE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13.</w:t>
      </w:r>
      <w:r w:rsidRPr="004756C5">
        <w:tab/>
        <w:t xml:space="preserve">Koomen I, Raat H, Jennekens-Schinkel A, Grobbee DE, Roord JJ, van Furth M: </w:t>
      </w:r>
      <w:r w:rsidRPr="004756C5">
        <w:rPr>
          <w:b/>
        </w:rPr>
        <w:t>Academic and behavioral limitations and health-related quality of life in school-age survivors of bacterial meningitis</w:t>
      </w:r>
      <w:r w:rsidRPr="004756C5">
        <w:t xml:space="preserve">. </w:t>
      </w:r>
      <w:r w:rsidRPr="004756C5">
        <w:rPr>
          <w:i/>
        </w:rPr>
        <w:t xml:space="preserve">Qual Life Res </w:t>
      </w:r>
      <w:r w:rsidRPr="004756C5">
        <w:t xml:space="preserve">2005, </w:t>
      </w:r>
      <w:r w:rsidRPr="004756C5">
        <w:rPr>
          <w:b/>
        </w:rPr>
        <w:t>14</w:t>
      </w:r>
      <w:r w:rsidRPr="004756C5">
        <w:t>(6):1563-1572.</w:t>
      </w:r>
    </w:p>
    <w:p w14:paraId="23DC89C2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14.</w:t>
      </w:r>
      <w:r w:rsidRPr="004756C5">
        <w:tab/>
        <w:t xml:space="preserve">Schmand B, de Bruin E, de Gans J, van de Beek D: </w:t>
      </w:r>
      <w:r w:rsidRPr="004756C5">
        <w:rPr>
          <w:b/>
        </w:rPr>
        <w:t>Cognitive functioning and quality of life nine years after bacterial meningitis</w:t>
      </w:r>
      <w:r w:rsidRPr="004756C5">
        <w:t xml:space="preserve">. </w:t>
      </w:r>
      <w:r w:rsidRPr="004756C5">
        <w:rPr>
          <w:i/>
        </w:rPr>
        <w:t xml:space="preserve">J Infect </w:t>
      </w:r>
      <w:r w:rsidRPr="004756C5">
        <w:t xml:space="preserve">2010, </w:t>
      </w:r>
      <w:r w:rsidRPr="004756C5">
        <w:rPr>
          <w:b/>
        </w:rPr>
        <w:t>61</w:t>
      </w:r>
      <w:r w:rsidRPr="004756C5">
        <w:t>(4):330-334.</w:t>
      </w:r>
    </w:p>
    <w:p w14:paraId="17C5FD97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15.</w:t>
      </w:r>
      <w:r w:rsidRPr="004756C5">
        <w:tab/>
        <w:t xml:space="preserve">Ortega-Sanchez IR, Meltzer MI, Shepard C, Zell E, Messonnier ML, Bilukha O, Zhang X, Stephens DS, Messonnier NE: </w:t>
      </w:r>
      <w:r w:rsidRPr="004756C5">
        <w:rPr>
          <w:b/>
        </w:rPr>
        <w:t>Economics of an adolescent meningococcal conjugate vaccination catch-up campaign in the United States</w:t>
      </w:r>
      <w:r w:rsidRPr="004756C5">
        <w:t xml:space="preserve">. </w:t>
      </w:r>
      <w:r w:rsidRPr="004756C5">
        <w:rPr>
          <w:i/>
        </w:rPr>
        <w:t xml:space="preserve">Clin Infect Dis </w:t>
      </w:r>
      <w:r w:rsidRPr="004756C5">
        <w:t xml:space="preserve">2008, </w:t>
      </w:r>
      <w:r w:rsidRPr="004756C5">
        <w:rPr>
          <w:b/>
        </w:rPr>
        <w:t>46</w:t>
      </w:r>
      <w:r w:rsidRPr="004756C5">
        <w:t>(1):1-13.</w:t>
      </w:r>
    </w:p>
    <w:p w14:paraId="368DC832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lastRenderedPageBreak/>
        <w:t>16.</w:t>
      </w:r>
      <w:r w:rsidRPr="004756C5">
        <w:tab/>
        <w:t xml:space="preserve">Davis KL, Misurski D, Miller JM, Bell TJ, Bapat B: </w:t>
      </w:r>
      <w:r w:rsidRPr="004756C5">
        <w:rPr>
          <w:b/>
        </w:rPr>
        <w:t>Cost of acute hospitalization and post-discharge follow-up care for meningococcal disease in the US</w:t>
      </w:r>
      <w:r w:rsidRPr="004756C5">
        <w:t xml:space="preserve">. </w:t>
      </w:r>
      <w:r w:rsidRPr="004756C5">
        <w:rPr>
          <w:i/>
        </w:rPr>
        <w:t xml:space="preserve">Hum Vaccin </w:t>
      </w:r>
      <w:r w:rsidRPr="004756C5">
        <w:t xml:space="preserve">2011, </w:t>
      </w:r>
      <w:r w:rsidRPr="004756C5">
        <w:rPr>
          <w:b/>
        </w:rPr>
        <w:t>7</w:t>
      </w:r>
      <w:r w:rsidRPr="004756C5">
        <w:t>(1):96-101.</w:t>
      </w:r>
    </w:p>
    <w:p w14:paraId="56FE0281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17.</w:t>
      </w:r>
      <w:r w:rsidRPr="004756C5">
        <w:tab/>
        <w:t xml:space="preserve">Grosse SD, Krueger KV, Pike J: </w:t>
      </w:r>
      <w:r w:rsidRPr="004756C5">
        <w:rPr>
          <w:b/>
        </w:rPr>
        <w:t>Estimated annual and lifetime labor productivity in the United States, 2016: implications for economic evaluations</w:t>
      </w:r>
      <w:r w:rsidRPr="004756C5">
        <w:t xml:space="preserve">. </w:t>
      </w:r>
      <w:r w:rsidRPr="004756C5">
        <w:rPr>
          <w:i/>
        </w:rPr>
        <w:t xml:space="preserve">J Med Econ </w:t>
      </w:r>
      <w:r w:rsidRPr="004756C5">
        <w:t xml:space="preserve">2019, </w:t>
      </w:r>
      <w:r w:rsidRPr="004756C5">
        <w:rPr>
          <w:b/>
        </w:rPr>
        <w:t>22</w:t>
      </w:r>
      <w:r w:rsidRPr="004756C5">
        <w:t>(6):501-508.</w:t>
      </w:r>
    </w:p>
    <w:p w14:paraId="0FFAAE8A" w14:textId="6A6FE688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18.</w:t>
      </w:r>
      <w:r w:rsidRPr="004756C5">
        <w:tab/>
      </w:r>
      <w:r w:rsidRPr="004756C5">
        <w:rPr>
          <w:b/>
        </w:rPr>
        <w:t xml:space="preserve">CDC Vaccine Price List. Updated April 2, 2024 </w:t>
      </w:r>
      <w:r w:rsidRPr="004756C5">
        <w:t>[</w:t>
      </w:r>
      <w:hyperlink r:id="rId27" w:history="1">
        <w:r w:rsidRPr="004756C5">
          <w:rPr>
            <w:rStyle w:val="Hyperlink"/>
          </w:rPr>
          <w:t>https://www.cdc.gov/vaccines/programs/vfc/awardees/vaccine-management/price-list/index.html</w:t>
        </w:r>
      </w:hyperlink>
      <w:r w:rsidRPr="004756C5">
        <w:t>]</w:t>
      </w:r>
    </w:p>
    <w:p w14:paraId="5F34B95E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19.</w:t>
      </w:r>
      <w:r w:rsidRPr="004756C5">
        <w:tab/>
        <w:t xml:space="preserve">Pingali C, Yankey D, Elam-Evans LD, Markowitz LE, Valier MR, Fredua B, Crowe SJ, DeSisto CL, Stokley S, Singleton JA: </w:t>
      </w:r>
      <w:r w:rsidRPr="004756C5">
        <w:rPr>
          <w:b/>
        </w:rPr>
        <w:t>Vaccination Coverage Among Adolescents Aged 13-17 Years - National Immunization Survey-Teen, United States, 2022</w:t>
      </w:r>
      <w:r w:rsidRPr="004756C5">
        <w:t xml:space="preserve">. </w:t>
      </w:r>
      <w:r w:rsidRPr="004756C5">
        <w:rPr>
          <w:i/>
        </w:rPr>
        <w:t xml:space="preserve">MMWR Morb Mortal Wkly Rep </w:t>
      </w:r>
      <w:r w:rsidRPr="004756C5">
        <w:t xml:space="preserve">2023, </w:t>
      </w:r>
      <w:r w:rsidRPr="004756C5">
        <w:rPr>
          <w:b/>
        </w:rPr>
        <w:t>72</w:t>
      </w:r>
      <w:r w:rsidRPr="004756C5">
        <w:t>(34):912-919.</w:t>
      </w:r>
    </w:p>
    <w:p w14:paraId="632E688D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20.</w:t>
      </w:r>
      <w:r w:rsidRPr="004756C5">
        <w:tab/>
        <w:t xml:space="preserve">Chang L-J, Hedrick J, Christensen S, Pan J, Jordanov E, Dhingra MS: </w:t>
      </w:r>
      <w:r w:rsidRPr="004756C5">
        <w:rPr>
          <w:b/>
        </w:rPr>
        <w:t>A Phase II, randomized, immunogenicity and safety study of a quadrivalent meningococcal conjugate vaccine, MenACYW-TT, in healthy adolescents in the United States</w:t>
      </w:r>
      <w:r w:rsidRPr="004756C5">
        <w:t xml:space="preserve">. </w:t>
      </w:r>
      <w:r w:rsidRPr="004756C5">
        <w:rPr>
          <w:i/>
        </w:rPr>
        <w:t xml:space="preserve">Vaccine </w:t>
      </w:r>
      <w:r w:rsidRPr="004756C5">
        <w:t xml:space="preserve">2020, </w:t>
      </w:r>
      <w:r w:rsidRPr="004756C5">
        <w:rPr>
          <w:b/>
        </w:rPr>
        <w:t>38</w:t>
      </w:r>
      <w:r w:rsidRPr="004756C5">
        <w:t>(19):3560-3569.</w:t>
      </w:r>
    </w:p>
    <w:p w14:paraId="16836F79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21.</w:t>
      </w:r>
      <w:r w:rsidRPr="004756C5">
        <w:tab/>
        <w:t xml:space="preserve">Dhingra MS, Peterson J, Hedrick J, Pan J, Neveu D, Jordanov E: </w:t>
      </w:r>
      <w:r w:rsidRPr="004756C5">
        <w:rPr>
          <w:b/>
        </w:rPr>
        <w:t>Immunogenicity, safety and inter-lot consistency of a meningococcal conjugate vaccine (MenACYW-TT) in adolescents and adults: A Phase III randomized study</w:t>
      </w:r>
      <w:r w:rsidRPr="004756C5">
        <w:t xml:space="preserve">. </w:t>
      </w:r>
      <w:r w:rsidRPr="004756C5">
        <w:rPr>
          <w:i/>
        </w:rPr>
        <w:t xml:space="preserve">Vaccine </w:t>
      </w:r>
      <w:r w:rsidRPr="004756C5">
        <w:t xml:space="preserve">2020, </w:t>
      </w:r>
      <w:r w:rsidRPr="004756C5">
        <w:rPr>
          <w:b/>
        </w:rPr>
        <w:t>38</w:t>
      </w:r>
      <w:r w:rsidRPr="004756C5">
        <w:t>(33):5194-5201.</w:t>
      </w:r>
    </w:p>
    <w:p w14:paraId="41DAB925" w14:textId="77777777" w:rsidR="004756C5" w:rsidRPr="004756C5" w:rsidRDefault="004756C5" w:rsidP="004756C5">
      <w:pPr>
        <w:pStyle w:val="EndNoteBibliography"/>
        <w:spacing w:after="0"/>
        <w:ind w:left="720" w:hanging="720"/>
      </w:pPr>
      <w:r w:rsidRPr="004756C5">
        <w:t>22.</w:t>
      </w:r>
      <w:r w:rsidRPr="004756C5">
        <w:tab/>
        <w:t>Zambrano B, Peterson J, Deseda C, Julien K, Spiegel CA, Seyler C, Simon M, Hoki R, Anderson M, Brabec B</w:t>
      </w:r>
      <w:r w:rsidRPr="004756C5">
        <w:rPr>
          <w:i/>
        </w:rPr>
        <w:t xml:space="preserve"> et al</w:t>
      </w:r>
      <w:r w:rsidRPr="004756C5">
        <w:t xml:space="preserve">: </w:t>
      </w:r>
      <w:r w:rsidRPr="004756C5">
        <w:rPr>
          <w:b/>
        </w:rPr>
        <w:t>Quadrivalent meningococcal tetanus toxoid-conjugate booster vaccination in adolescents and adults: phase III randomized study</w:t>
      </w:r>
      <w:r w:rsidRPr="004756C5">
        <w:t xml:space="preserve">. </w:t>
      </w:r>
      <w:r w:rsidRPr="004756C5">
        <w:rPr>
          <w:i/>
        </w:rPr>
        <w:t xml:space="preserve">Pediatric Research </w:t>
      </w:r>
      <w:r w:rsidRPr="004756C5">
        <w:t xml:space="preserve">2023, </w:t>
      </w:r>
      <w:r w:rsidRPr="004756C5">
        <w:rPr>
          <w:b/>
        </w:rPr>
        <w:t>94</w:t>
      </w:r>
      <w:r w:rsidRPr="004756C5">
        <w:t>(3):1035-1043.</w:t>
      </w:r>
    </w:p>
    <w:p w14:paraId="63288169" w14:textId="77777777" w:rsidR="004756C5" w:rsidRPr="004756C5" w:rsidRDefault="004756C5" w:rsidP="004756C5">
      <w:pPr>
        <w:pStyle w:val="EndNoteBibliography"/>
        <w:ind w:left="720" w:hanging="720"/>
      </w:pPr>
      <w:r w:rsidRPr="004756C5">
        <w:t>23.</w:t>
      </w:r>
      <w:r w:rsidRPr="004756C5">
        <w:tab/>
        <w:t xml:space="preserve">Ramsay ME, Andrews NJ, Trotter CL, Kaczmarski EB, Miller E: </w:t>
      </w:r>
      <w:r w:rsidRPr="004756C5">
        <w:rPr>
          <w:b/>
        </w:rPr>
        <w:t>Herd immunity from meningococcal serogroup C conjugate vaccination in England: database analysis</w:t>
      </w:r>
      <w:r w:rsidRPr="004756C5">
        <w:t xml:space="preserve">. </w:t>
      </w:r>
      <w:r w:rsidRPr="004756C5">
        <w:rPr>
          <w:i/>
        </w:rPr>
        <w:t xml:space="preserve">Bmj </w:t>
      </w:r>
      <w:r w:rsidRPr="004756C5">
        <w:t xml:space="preserve">2003, </w:t>
      </w:r>
      <w:r w:rsidRPr="004756C5">
        <w:rPr>
          <w:b/>
        </w:rPr>
        <w:t>326</w:t>
      </w:r>
      <w:r w:rsidRPr="004756C5">
        <w:t>(7385):365-366.</w:t>
      </w:r>
    </w:p>
    <w:p w14:paraId="21E517DD" w14:textId="7EFDA178" w:rsidR="001D0816" w:rsidRDefault="00B66599" w:rsidP="001D0816">
      <w:pPr>
        <w:rPr>
          <w:lang w:val="en-US"/>
        </w:rPr>
      </w:pPr>
      <w:r>
        <w:rPr>
          <w:lang w:val="en-US"/>
        </w:rPr>
        <w:fldChar w:fldCharType="end"/>
      </w:r>
    </w:p>
    <w:sectPr w:rsidR="001D0816" w:rsidSect="00274C90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9790" w14:textId="77777777" w:rsidR="00EA58E9" w:rsidRDefault="00EA58E9" w:rsidP="00681DE0">
      <w:pPr>
        <w:spacing w:after="0" w:line="240" w:lineRule="auto"/>
      </w:pPr>
      <w:r>
        <w:separator/>
      </w:r>
    </w:p>
  </w:endnote>
  <w:endnote w:type="continuationSeparator" w:id="0">
    <w:p w14:paraId="5E249781" w14:textId="77777777" w:rsidR="00EA58E9" w:rsidRDefault="00EA58E9" w:rsidP="00681DE0">
      <w:pPr>
        <w:spacing w:after="0" w:line="240" w:lineRule="auto"/>
      </w:pPr>
      <w:r>
        <w:continuationSeparator/>
      </w:r>
    </w:p>
  </w:endnote>
  <w:endnote w:type="continuationNotice" w:id="1">
    <w:p w14:paraId="54F323C7" w14:textId="77777777" w:rsidR="00EA58E9" w:rsidRDefault="00EA5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E6C51" w14:textId="77777777" w:rsidR="00EA58E9" w:rsidRDefault="00EA5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A0912" w14:textId="77777777" w:rsidR="00EA58E9" w:rsidRDefault="00EA58E9" w:rsidP="00681DE0">
      <w:pPr>
        <w:spacing w:after="0" w:line="240" w:lineRule="auto"/>
      </w:pPr>
      <w:r>
        <w:separator/>
      </w:r>
    </w:p>
  </w:footnote>
  <w:footnote w:type="continuationSeparator" w:id="0">
    <w:p w14:paraId="3E9DA303" w14:textId="77777777" w:rsidR="00EA58E9" w:rsidRDefault="00EA58E9" w:rsidP="00681DE0">
      <w:pPr>
        <w:spacing w:after="0" w:line="240" w:lineRule="auto"/>
      </w:pPr>
      <w:r>
        <w:continuationSeparator/>
      </w:r>
    </w:p>
  </w:footnote>
  <w:footnote w:type="continuationNotice" w:id="1">
    <w:p w14:paraId="10DEEDD5" w14:textId="77777777" w:rsidR="00EA58E9" w:rsidRDefault="00EA58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276C" w14:textId="70CAAD34" w:rsidR="00681DE0" w:rsidRDefault="00681D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A72B" wp14:editId="19D5CB1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397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30861" w14:textId="31756C6C" w:rsidR="00681DE0" w:rsidRPr="00681DE0" w:rsidRDefault="00681DE0" w:rsidP="006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681DE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A7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9530861" w14:textId="31756C6C" w:rsidR="00681DE0" w:rsidRPr="00681DE0" w:rsidRDefault="00681DE0" w:rsidP="006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681DE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D180" w14:textId="77777777" w:rsidR="00EA58E9" w:rsidRDefault="00EA5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97270" w14:textId="78EC72F8" w:rsidR="00681DE0" w:rsidRDefault="00681D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039EB7" wp14:editId="2BFDF2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397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AE133" w14:textId="455E452F" w:rsidR="00681DE0" w:rsidRPr="00681DE0" w:rsidRDefault="00681DE0" w:rsidP="00681DE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681DE0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39E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DBAE133" w14:textId="455E452F" w:rsidR="00681DE0" w:rsidRPr="00681DE0" w:rsidRDefault="00681DE0" w:rsidP="00681DE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681DE0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38F8EE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FFC000" w:themeColor="accent4"/>
      </w:rPr>
    </w:lvl>
  </w:abstractNum>
  <w:abstractNum w:abstractNumId="1" w15:restartNumberingAfterBreak="0">
    <w:nsid w:val="02EE1D8D"/>
    <w:multiLevelType w:val="hybridMultilevel"/>
    <w:tmpl w:val="AAFC3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6CED"/>
    <w:multiLevelType w:val="hybridMultilevel"/>
    <w:tmpl w:val="0DD27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0E"/>
    <w:multiLevelType w:val="hybridMultilevel"/>
    <w:tmpl w:val="B134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984"/>
    <w:multiLevelType w:val="hybridMultilevel"/>
    <w:tmpl w:val="0042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284C"/>
    <w:multiLevelType w:val="hybridMultilevel"/>
    <w:tmpl w:val="D4C081B6"/>
    <w:lvl w:ilvl="0" w:tplc="F8D21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5CE3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7396B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64472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C863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23C06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9D27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57885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548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43F6C45"/>
    <w:multiLevelType w:val="hybridMultilevel"/>
    <w:tmpl w:val="DF7E8596"/>
    <w:lvl w:ilvl="0" w:tplc="62A84E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18D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D6F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98C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C68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7C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F0B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DAB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04E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62A4B4B"/>
    <w:multiLevelType w:val="multilevel"/>
    <w:tmpl w:val="9A4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11726"/>
    <w:multiLevelType w:val="hybridMultilevel"/>
    <w:tmpl w:val="6B647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D799C"/>
    <w:multiLevelType w:val="hybridMultilevel"/>
    <w:tmpl w:val="3B1AC5EA"/>
    <w:lvl w:ilvl="0" w:tplc="42065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4A4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DF2E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14A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121C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C2C1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CEF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9E7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CC2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DDC6527"/>
    <w:multiLevelType w:val="hybridMultilevel"/>
    <w:tmpl w:val="CDC6B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35E32"/>
    <w:multiLevelType w:val="hybridMultilevel"/>
    <w:tmpl w:val="65E43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6842"/>
    <w:multiLevelType w:val="hybridMultilevel"/>
    <w:tmpl w:val="0778FF6C"/>
    <w:lvl w:ilvl="0" w:tplc="58646A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36D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8D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9986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C8A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820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EE2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CAA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2A83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F93115E"/>
    <w:multiLevelType w:val="hybridMultilevel"/>
    <w:tmpl w:val="03A40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10F82"/>
    <w:multiLevelType w:val="hybridMultilevel"/>
    <w:tmpl w:val="59C2DB0E"/>
    <w:lvl w:ilvl="0" w:tplc="5B80C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1E2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00C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786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C2F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62F2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50F4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9A4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BAC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7203873"/>
    <w:multiLevelType w:val="hybridMultilevel"/>
    <w:tmpl w:val="50E24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1521A"/>
    <w:multiLevelType w:val="hybridMultilevel"/>
    <w:tmpl w:val="F8A6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649AE"/>
    <w:multiLevelType w:val="hybridMultilevel"/>
    <w:tmpl w:val="ABC4F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53BD5"/>
    <w:multiLevelType w:val="hybridMultilevel"/>
    <w:tmpl w:val="B330C9D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F1B2E"/>
    <w:multiLevelType w:val="hybridMultilevel"/>
    <w:tmpl w:val="D918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244FF"/>
    <w:multiLevelType w:val="hybridMultilevel"/>
    <w:tmpl w:val="42B8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25160"/>
    <w:multiLevelType w:val="hybridMultilevel"/>
    <w:tmpl w:val="4294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24FA5"/>
    <w:multiLevelType w:val="hybridMultilevel"/>
    <w:tmpl w:val="8510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A4583"/>
    <w:multiLevelType w:val="hybridMultilevel"/>
    <w:tmpl w:val="6386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013730">
    <w:abstractNumId w:val="16"/>
  </w:num>
  <w:num w:numId="2" w16cid:durableId="251818170">
    <w:abstractNumId w:val="17"/>
  </w:num>
  <w:num w:numId="3" w16cid:durableId="841966919">
    <w:abstractNumId w:val="0"/>
  </w:num>
  <w:num w:numId="4" w16cid:durableId="407652368">
    <w:abstractNumId w:val="13"/>
  </w:num>
  <w:num w:numId="5" w16cid:durableId="1678850214">
    <w:abstractNumId w:val="22"/>
  </w:num>
  <w:num w:numId="6" w16cid:durableId="609820170">
    <w:abstractNumId w:val="4"/>
  </w:num>
  <w:num w:numId="7" w16cid:durableId="1413745076">
    <w:abstractNumId w:val="18"/>
  </w:num>
  <w:num w:numId="8" w16cid:durableId="94064108">
    <w:abstractNumId w:val="8"/>
  </w:num>
  <w:num w:numId="9" w16cid:durableId="1940023776">
    <w:abstractNumId w:val="3"/>
  </w:num>
  <w:num w:numId="10" w16cid:durableId="138613176">
    <w:abstractNumId w:val="19"/>
  </w:num>
  <w:num w:numId="11" w16cid:durableId="1318807387">
    <w:abstractNumId w:val="21"/>
  </w:num>
  <w:num w:numId="12" w16cid:durableId="687827217">
    <w:abstractNumId w:val="1"/>
  </w:num>
  <w:num w:numId="13" w16cid:durableId="190151236">
    <w:abstractNumId w:val="15"/>
  </w:num>
  <w:num w:numId="14" w16cid:durableId="2027293534">
    <w:abstractNumId w:val="11"/>
  </w:num>
  <w:num w:numId="15" w16cid:durableId="226692190">
    <w:abstractNumId w:val="5"/>
  </w:num>
  <w:num w:numId="16" w16cid:durableId="89737406">
    <w:abstractNumId w:val="20"/>
  </w:num>
  <w:num w:numId="17" w16cid:durableId="1601598618">
    <w:abstractNumId w:val="2"/>
  </w:num>
  <w:num w:numId="18" w16cid:durableId="1217275415">
    <w:abstractNumId w:val="23"/>
  </w:num>
  <w:num w:numId="19" w16cid:durableId="1882593972">
    <w:abstractNumId w:val="7"/>
  </w:num>
  <w:num w:numId="20" w16cid:durableId="703479869">
    <w:abstractNumId w:val="9"/>
  </w:num>
  <w:num w:numId="21" w16cid:durableId="1381130620">
    <w:abstractNumId w:val="14"/>
  </w:num>
  <w:num w:numId="22" w16cid:durableId="1376854889">
    <w:abstractNumId w:val="12"/>
  </w:num>
  <w:num w:numId="23" w16cid:durableId="581183577">
    <w:abstractNumId w:val="6"/>
  </w:num>
  <w:num w:numId="24" w16cid:durableId="9832000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AIiA3NLS0NjCyUdpeDU4uLM/DyQAsNaACTzbI4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s0wxpzx3fvrryea2r95r0dbawsesfd9s2va&quot;&gt;Meningococcal vaccination paper&lt;record-ids&gt;&lt;item&gt;3&lt;/item&gt;&lt;item&gt;6&lt;/item&gt;&lt;item&gt;12&lt;/item&gt;&lt;item&gt;13&lt;/item&gt;&lt;item&gt;14&lt;/item&gt;&lt;item&gt;15&lt;/item&gt;&lt;item&gt;21&lt;/item&gt;&lt;item&gt;22&lt;/item&gt;&lt;item&gt;23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/record-ids&gt;&lt;/item&gt;&lt;/Libraries&gt;"/>
  </w:docVars>
  <w:rsids>
    <w:rsidRoot w:val="005B5925"/>
    <w:rsid w:val="00000909"/>
    <w:rsid w:val="00004300"/>
    <w:rsid w:val="00005660"/>
    <w:rsid w:val="00005A83"/>
    <w:rsid w:val="000071D5"/>
    <w:rsid w:val="00007BDA"/>
    <w:rsid w:val="0001536B"/>
    <w:rsid w:val="00015A83"/>
    <w:rsid w:val="000173FD"/>
    <w:rsid w:val="00017566"/>
    <w:rsid w:val="00017CC5"/>
    <w:rsid w:val="00020F5C"/>
    <w:rsid w:val="00026EC8"/>
    <w:rsid w:val="000270B4"/>
    <w:rsid w:val="000272FB"/>
    <w:rsid w:val="00027E5E"/>
    <w:rsid w:val="00032498"/>
    <w:rsid w:val="00033FF6"/>
    <w:rsid w:val="0003476D"/>
    <w:rsid w:val="000355C5"/>
    <w:rsid w:val="00035660"/>
    <w:rsid w:val="00035FF6"/>
    <w:rsid w:val="000376A1"/>
    <w:rsid w:val="000414DE"/>
    <w:rsid w:val="00045320"/>
    <w:rsid w:val="000472A7"/>
    <w:rsid w:val="00047C76"/>
    <w:rsid w:val="00050045"/>
    <w:rsid w:val="0005057C"/>
    <w:rsid w:val="000528CC"/>
    <w:rsid w:val="0005343B"/>
    <w:rsid w:val="000547FD"/>
    <w:rsid w:val="000606FF"/>
    <w:rsid w:val="00061095"/>
    <w:rsid w:val="00061D68"/>
    <w:rsid w:val="00062376"/>
    <w:rsid w:val="0006522E"/>
    <w:rsid w:val="00067D62"/>
    <w:rsid w:val="00067FC9"/>
    <w:rsid w:val="00070EF6"/>
    <w:rsid w:val="000717C2"/>
    <w:rsid w:val="000731BE"/>
    <w:rsid w:val="0007519C"/>
    <w:rsid w:val="0007550B"/>
    <w:rsid w:val="000823A0"/>
    <w:rsid w:val="000832E0"/>
    <w:rsid w:val="0008334D"/>
    <w:rsid w:val="000863DA"/>
    <w:rsid w:val="0008690B"/>
    <w:rsid w:val="000869D8"/>
    <w:rsid w:val="00087D84"/>
    <w:rsid w:val="000903EA"/>
    <w:rsid w:val="00092CF3"/>
    <w:rsid w:val="000966DF"/>
    <w:rsid w:val="000A01AC"/>
    <w:rsid w:val="000A0E06"/>
    <w:rsid w:val="000A137A"/>
    <w:rsid w:val="000A1492"/>
    <w:rsid w:val="000A1A71"/>
    <w:rsid w:val="000A4370"/>
    <w:rsid w:val="000A484C"/>
    <w:rsid w:val="000A4F4B"/>
    <w:rsid w:val="000A7AAD"/>
    <w:rsid w:val="000B287E"/>
    <w:rsid w:val="000B2A26"/>
    <w:rsid w:val="000B382B"/>
    <w:rsid w:val="000B5D22"/>
    <w:rsid w:val="000B7EB3"/>
    <w:rsid w:val="000C10F5"/>
    <w:rsid w:val="000C1DED"/>
    <w:rsid w:val="000C45E9"/>
    <w:rsid w:val="000C4A94"/>
    <w:rsid w:val="000C6F1B"/>
    <w:rsid w:val="000C7B5E"/>
    <w:rsid w:val="000D0688"/>
    <w:rsid w:val="000D08EA"/>
    <w:rsid w:val="000D25FB"/>
    <w:rsid w:val="000D3282"/>
    <w:rsid w:val="000D757F"/>
    <w:rsid w:val="000D7A38"/>
    <w:rsid w:val="000D7FE8"/>
    <w:rsid w:val="000E2472"/>
    <w:rsid w:val="000E32E1"/>
    <w:rsid w:val="000E46D5"/>
    <w:rsid w:val="000E4E1F"/>
    <w:rsid w:val="000E5031"/>
    <w:rsid w:val="000E58D3"/>
    <w:rsid w:val="000E5DE1"/>
    <w:rsid w:val="000E690B"/>
    <w:rsid w:val="000E759D"/>
    <w:rsid w:val="000F2D8F"/>
    <w:rsid w:val="000F4942"/>
    <w:rsid w:val="000F54AA"/>
    <w:rsid w:val="000F64B1"/>
    <w:rsid w:val="000F77A3"/>
    <w:rsid w:val="001000D2"/>
    <w:rsid w:val="0010020F"/>
    <w:rsid w:val="001012B5"/>
    <w:rsid w:val="0010217A"/>
    <w:rsid w:val="0010254C"/>
    <w:rsid w:val="001059B0"/>
    <w:rsid w:val="00105D2F"/>
    <w:rsid w:val="00107365"/>
    <w:rsid w:val="00110855"/>
    <w:rsid w:val="001128BE"/>
    <w:rsid w:val="00112F03"/>
    <w:rsid w:val="0011321E"/>
    <w:rsid w:val="00113B90"/>
    <w:rsid w:val="00113D88"/>
    <w:rsid w:val="00116F43"/>
    <w:rsid w:val="00117671"/>
    <w:rsid w:val="00122C96"/>
    <w:rsid w:val="00123449"/>
    <w:rsid w:val="00123F64"/>
    <w:rsid w:val="00124786"/>
    <w:rsid w:val="001252F5"/>
    <w:rsid w:val="0012551C"/>
    <w:rsid w:val="001262C6"/>
    <w:rsid w:val="001270B2"/>
    <w:rsid w:val="001276A3"/>
    <w:rsid w:val="001307B8"/>
    <w:rsid w:val="00134D92"/>
    <w:rsid w:val="001372B0"/>
    <w:rsid w:val="00137B19"/>
    <w:rsid w:val="0014015E"/>
    <w:rsid w:val="00142395"/>
    <w:rsid w:val="001442CB"/>
    <w:rsid w:val="001444C2"/>
    <w:rsid w:val="00144E90"/>
    <w:rsid w:val="0014771A"/>
    <w:rsid w:val="0015240F"/>
    <w:rsid w:val="0015254F"/>
    <w:rsid w:val="001540C4"/>
    <w:rsid w:val="00157E5E"/>
    <w:rsid w:val="0016025F"/>
    <w:rsid w:val="0016048F"/>
    <w:rsid w:val="0016055B"/>
    <w:rsid w:val="00161DC1"/>
    <w:rsid w:val="00162437"/>
    <w:rsid w:val="00163093"/>
    <w:rsid w:val="00165BE9"/>
    <w:rsid w:val="00170764"/>
    <w:rsid w:val="00171844"/>
    <w:rsid w:val="00171E1D"/>
    <w:rsid w:val="00172DE6"/>
    <w:rsid w:val="00173CD5"/>
    <w:rsid w:val="00175014"/>
    <w:rsid w:val="0017708C"/>
    <w:rsid w:val="001774AD"/>
    <w:rsid w:val="00177643"/>
    <w:rsid w:val="001813CF"/>
    <w:rsid w:val="001822C9"/>
    <w:rsid w:val="00183E70"/>
    <w:rsid w:val="00184872"/>
    <w:rsid w:val="00184A5F"/>
    <w:rsid w:val="0018596A"/>
    <w:rsid w:val="00187A0C"/>
    <w:rsid w:val="0019157B"/>
    <w:rsid w:val="001918D1"/>
    <w:rsid w:val="00192552"/>
    <w:rsid w:val="001956F5"/>
    <w:rsid w:val="001966CA"/>
    <w:rsid w:val="001A0844"/>
    <w:rsid w:val="001A20CA"/>
    <w:rsid w:val="001A24F1"/>
    <w:rsid w:val="001A31E7"/>
    <w:rsid w:val="001A417C"/>
    <w:rsid w:val="001A7C0F"/>
    <w:rsid w:val="001B0518"/>
    <w:rsid w:val="001B191E"/>
    <w:rsid w:val="001B22EE"/>
    <w:rsid w:val="001B508E"/>
    <w:rsid w:val="001C2157"/>
    <w:rsid w:val="001C2B0A"/>
    <w:rsid w:val="001C302A"/>
    <w:rsid w:val="001C4126"/>
    <w:rsid w:val="001C4B25"/>
    <w:rsid w:val="001C5F59"/>
    <w:rsid w:val="001C6E9A"/>
    <w:rsid w:val="001D0112"/>
    <w:rsid w:val="001D0161"/>
    <w:rsid w:val="001D0816"/>
    <w:rsid w:val="001D1747"/>
    <w:rsid w:val="001D280C"/>
    <w:rsid w:val="001D31E4"/>
    <w:rsid w:val="001D387C"/>
    <w:rsid w:val="001D3BC9"/>
    <w:rsid w:val="001D436E"/>
    <w:rsid w:val="001D58B9"/>
    <w:rsid w:val="001D71A0"/>
    <w:rsid w:val="001E07F5"/>
    <w:rsid w:val="001E17C1"/>
    <w:rsid w:val="001E2091"/>
    <w:rsid w:val="001E3C6B"/>
    <w:rsid w:val="001E4EF7"/>
    <w:rsid w:val="001E59F3"/>
    <w:rsid w:val="001E5A61"/>
    <w:rsid w:val="001E5E25"/>
    <w:rsid w:val="001E5F19"/>
    <w:rsid w:val="001E6EE4"/>
    <w:rsid w:val="001F0219"/>
    <w:rsid w:val="001F036E"/>
    <w:rsid w:val="001F32D2"/>
    <w:rsid w:val="001F3ACF"/>
    <w:rsid w:val="001F4495"/>
    <w:rsid w:val="001F4711"/>
    <w:rsid w:val="001F4AA2"/>
    <w:rsid w:val="001F5D97"/>
    <w:rsid w:val="001F633C"/>
    <w:rsid w:val="00200194"/>
    <w:rsid w:val="00201E6E"/>
    <w:rsid w:val="00201F8D"/>
    <w:rsid w:val="002030F8"/>
    <w:rsid w:val="00204791"/>
    <w:rsid w:val="00205E31"/>
    <w:rsid w:val="00206170"/>
    <w:rsid w:val="00206DF6"/>
    <w:rsid w:val="002076C4"/>
    <w:rsid w:val="00207F2C"/>
    <w:rsid w:val="00210BC6"/>
    <w:rsid w:val="0021220D"/>
    <w:rsid w:val="00212BD6"/>
    <w:rsid w:val="0021464A"/>
    <w:rsid w:val="00214BEE"/>
    <w:rsid w:val="0021522E"/>
    <w:rsid w:val="00215FD3"/>
    <w:rsid w:val="00217484"/>
    <w:rsid w:val="002174DD"/>
    <w:rsid w:val="00217C64"/>
    <w:rsid w:val="00217EFA"/>
    <w:rsid w:val="00222AD0"/>
    <w:rsid w:val="0022532D"/>
    <w:rsid w:val="00225BDC"/>
    <w:rsid w:val="00225D7E"/>
    <w:rsid w:val="00226154"/>
    <w:rsid w:val="00230F6F"/>
    <w:rsid w:val="00230FEC"/>
    <w:rsid w:val="00231473"/>
    <w:rsid w:val="0023245D"/>
    <w:rsid w:val="00233398"/>
    <w:rsid w:val="00233F47"/>
    <w:rsid w:val="0023488F"/>
    <w:rsid w:val="00234F8F"/>
    <w:rsid w:val="00236703"/>
    <w:rsid w:val="00241265"/>
    <w:rsid w:val="002412BB"/>
    <w:rsid w:val="00241530"/>
    <w:rsid w:val="00242849"/>
    <w:rsid w:val="002442A3"/>
    <w:rsid w:val="00245B8A"/>
    <w:rsid w:val="00245E64"/>
    <w:rsid w:val="00247B15"/>
    <w:rsid w:val="00250166"/>
    <w:rsid w:val="00250BD6"/>
    <w:rsid w:val="00250D97"/>
    <w:rsid w:val="002513ED"/>
    <w:rsid w:val="00251BB9"/>
    <w:rsid w:val="00253220"/>
    <w:rsid w:val="0025408E"/>
    <w:rsid w:val="00255970"/>
    <w:rsid w:val="002603CE"/>
    <w:rsid w:val="002619A4"/>
    <w:rsid w:val="00262E40"/>
    <w:rsid w:val="00263AF5"/>
    <w:rsid w:val="00263C0D"/>
    <w:rsid w:val="00264908"/>
    <w:rsid w:val="00265447"/>
    <w:rsid w:val="00265473"/>
    <w:rsid w:val="0026700E"/>
    <w:rsid w:val="00267CF3"/>
    <w:rsid w:val="00270511"/>
    <w:rsid w:val="002713D0"/>
    <w:rsid w:val="002717DA"/>
    <w:rsid w:val="00272AE4"/>
    <w:rsid w:val="00272D30"/>
    <w:rsid w:val="00274936"/>
    <w:rsid w:val="00274C90"/>
    <w:rsid w:val="0027517A"/>
    <w:rsid w:val="00275653"/>
    <w:rsid w:val="00275E73"/>
    <w:rsid w:val="002763F5"/>
    <w:rsid w:val="002778C5"/>
    <w:rsid w:val="00280171"/>
    <w:rsid w:val="00282F4D"/>
    <w:rsid w:val="0028318B"/>
    <w:rsid w:val="00283626"/>
    <w:rsid w:val="00284C27"/>
    <w:rsid w:val="0028605C"/>
    <w:rsid w:val="002861C8"/>
    <w:rsid w:val="00287254"/>
    <w:rsid w:val="0029041E"/>
    <w:rsid w:val="00291091"/>
    <w:rsid w:val="00291632"/>
    <w:rsid w:val="002922FB"/>
    <w:rsid w:val="00293CDF"/>
    <w:rsid w:val="00296BE1"/>
    <w:rsid w:val="00296D51"/>
    <w:rsid w:val="00297AB7"/>
    <w:rsid w:val="00297FEF"/>
    <w:rsid w:val="002A218B"/>
    <w:rsid w:val="002A2BF3"/>
    <w:rsid w:val="002A2CA3"/>
    <w:rsid w:val="002A3466"/>
    <w:rsid w:val="002B06C6"/>
    <w:rsid w:val="002B0AAF"/>
    <w:rsid w:val="002B1D01"/>
    <w:rsid w:val="002B2242"/>
    <w:rsid w:val="002B41EC"/>
    <w:rsid w:val="002B42AB"/>
    <w:rsid w:val="002B7390"/>
    <w:rsid w:val="002C0B48"/>
    <w:rsid w:val="002C174A"/>
    <w:rsid w:val="002C3089"/>
    <w:rsid w:val="002C4EED"/>
    <w:rsid w:val="002C7647"/>
    <w:rsid w:val="002C7A12"/>
    <w:rsid w:val="002D0304"/>
    <w:rsid w:val="002D0A62"/>
    <w:rsid w:val="002D2157"/>
    <w:rsid w:val="002D3834"/>
    <w:rsid w:val="002D484B"/>
    <w:rsid w:val="002D52D1"/>
    <w:rsid w:val="002D5F19"/>
    <w:rsid w:val="002D6EA9"/>
    <w:rsid w:val="002D7FD2"/>
    <w:rsid w:val="002E2189"/>
    <w:rsid w:val="002E38C4"/>
    <w:rsid w:val="002E39FA"/>
    <w:rsid w:val="002E4CA6"/>
    <w:rsid w:val="002E6774"/>
    <w:rsid w:val="002E6AFD"/>
    <w:rsid w:val="002E70FE"/>
    <w:rsid w:val="002E757C"/>
    <w:rsid w:val="002E7597"/>
    <w:rsid w:val="002F49DA"/>
    <w:rsid w:val="002F4A8B"/>
    <w:rsid w:val="002F64A5"/>
    <w:rsid w:val="0030014A"/>
    <w:rsid w:val="003037BB"/>
    <w:rsid w:val="003039E9"/>
    <w:rsid w:val="0030486C"/>
    <w:rsid w:val="00305B40"/>
    <w:rsid w:val="00306400"/>
    <w:rsid w:val="00306CA1"/>
    <w:rsid w:val="00310273"/>
    <w:rsid w:val="003108BD"/>
    <w:rsid w:val="00311090"/>
    <w:rsid w:val="0031277F"/>
    <w:rsid w:val="00313337"/>
    <w:rsid w:val="00314630"/>
    <w:rsid w:val="00314CC1"/>
    <w:rsid w:val="003151A2"/>
    <w:rsid w:val="00315AEC"/>
    <w:rsid w:val="00315B52"/>
    <w:rsid w:val="00315BB6"/>
    <w:rsid w:val="0032067C"/>
    <w:rsid w:val="003217FD"/>
    <w:rsid w:val="003225DB"/>
    <w:rsid w:val="003230F3"/>
    <w:rsid w:val="00323950"/>
    <w:rsid w:val="00324256"/>
    <w:rsid w:val="00325A75"/>
    <w:rsid w:val="00326CCC"/>
    <w:rsid w:val="00333E35"/>
    <w:rsid w:val="00335A07"/>
    <w:rsid w:val="003360C9"/>
    <w:rsid w:val="0033779E"/>
    <w:rsid w:val="00340169"/>
    <w:rsid w:val="00341177"/>
    <w:rsid w:val="0034147D"/>
    <w:rsid w:val="00341901"/>
    <w:rsid w:val="00343441"/>
    <w:rsid w:val="003434A5"/>
    <w:rsid w:val="003436A8"/>
    <w:rsid w:val="00344719"/>
    <w:rsid w:val="00344886"/>
    <w:rsid w:val="00345793"/>
    <w:rsid w:val="00345880"/>
    <w:rsid w:val="00345B1A"/>
    <w:rsid w:val="0035043A"/>
    <w:rsid w:val="003528A4"/>
    <w:rsid w:val="003547FC"/>
    <w:rsid w:val="00354B49"/>
    <w:rsid w:val="00355C16"/>
    <w:rsid w:val="003610FA"/>
    <w:rsid w:val="00361DE4"/>
    <w:rsid w:val="00361E0A"/>
    <w:rsid w:val="00362064"/>
    <w:rsid w:val="00362BCF"/>
    <w:rsid w:val="00364C66"/>
    <w:rsid w:val="003654A1"/>
    <w:rsid w:val="00365868"/>
    <w:rsid w:val="00370021"/>
    <w:rsid w:val="00371D1C"/>
    <w:rsid w:val="0037263E"/>
    <w:rsid w:val="00372882"/>
    <w:rsid w:val="00374826"/>
    <w:rsid w:val="0037558D"/>
    <w:rsid w:val="0037583C"/>
    <w:rsid w:val="00375B61"/>
    <w:rsid w:val="0037623B"/>
    <w:rsid w:val="00377334"/>
    <w:rsid w:val="003773C7"/>
    <w:rsid w:val="003800F0"/>
    <w:rsid w:val="00381E52"/>
    <w:rsid w:val="0038203F"/>
    <w:rsid w:val="00382634"/>
    <w:rsid w:val="00383B86"/>
    <w:rsid w:val="0038468B"/>
    <w:rsid w:val="00385164"/>
    <w:rsid w:val="00385794"/>
    <w:rsid w:val="003857D1"/>
    <w:rsid w:val="003857EA"/>
    <w:rsid w:val="00386BF4"/>
    <w:rsid w:val="00387AC6"/>
    <w:rsid w:val="003901A5"/>
    <w:rsid w:val="00391E28"/>
    <w:rsid w:val="00392AA4"/>
    <w:rsid w:val="00393369"/>
    <w:rsid w:val="003937DB"/>
    <w:rsid w:val="00393935"/>
    <w:rsid w:val="0039478D"/>
    <w:rsid w:val="0039584E"/>
    <w:rsid w:val="00396472"/>
    <w:rsid w:val="003A0E51"/>
    <w:rsid w:val="003A263E"/>
    <w:rsid w:val="003A31BB"/>
    <w:rsid w:val="003A3E1A"/>
    <w:rsid w:val="003A4C7C"/>
    <w:rsid w:val="003B1649"/>
    <w:rsid w:val="003B1B8E"/>
    <w:rsid w:val="003B464B"/>
    <w:rsid w:val="003B4D28"/>
    <w:rsid w:val="003B4D46"/>
    <w:rsid w:val="003B6335"/>
    <w:rsid w:val="003B6708"/>
    <w:rsid w:val="003B673B"/>
    <w:rsid w:val="003C25A2"/>
    <w:rsid w:val="003C519E"/>
    <w:rsid w:val="003C5882"/>
    <w:rsid w:val="003C69C3"/>
    <w:rsid w:val="003C6BEB"/>
    <w:rsid w:val="003D0452"/>
    <w:rsid w:val="003D0802"/>
    <w:rsid w:val="003D1A60"/>
    <w:rsid w:val="003D1E1C"/>
    <w:rsid w:val="003D37E6"/>
    <w:rsid w:val="003D3AF6"/>
    <w:rsid w:val="003D46A4"/>
    <w:rsid w:val="003D492F"/>
    <w:rsid w:val="003D49C6"/>
    <w:rsid w:val="003D5185"/>
    <w:rsid w:val="003D5DE5"/>
    <w:rsid w:val="003D605A"/>
    <w:rsid w:val="003D6C7E"/>
    <w:rsid w:val="003E214E"/>
    <w:rsid w:val="003E36EC"/>
    <w:rsid w:val="003E432D"/>
    <w:rsid w:val="003E43F0"/>
    <w:rsid w:val="003E4D2D"/>
    <w:rsid w:val="003E51AC"/>
    <w:rsid w:val="003E6215"/>
    <w:rsid w:val="003E6353"/>
    <w:rsid w:val="003E7F8A"/>
    <w:rsid w:val="003F04A2"/>
    <w:rsid w:val="003F2176"/>
    <w:rsid w:val="003F25DD"/>
    <w:rsid w:val="003F4E62"/>
    <w:rsid w:val="003F6062"/>
    <w:rsid w:val="003F7594"/>
    <w:rsid w:val="00402378"/>
    <w:rsid w:val="00412E09"/>
    <w:rsid w:val="00412E7F"/>
    <w:rsid w:val="004139A1"/>
    <w:rsid w:val="00413FE8"/>
    <w:rsid w:val="004151A3"/>
    <w:rsid w:val="00415C5E"/>
    <w:rsid w:val="004160C4"/>
    <w:rsid w:val="0041703E"/>
    <w:rsid w:val="00417C1A"/>
    <w:rsid w:val="00420347"/>
    <w:rsid w:val="00421914"/>
    <w:rsid w:val="004221D7"/>
    <w:rsid w:val="004224DC"/>
    <w:rsid w:val="00422E55"/>
    <w:rsid w:val="00423272"/>
    <w:rsid w:val="00425A44"/>
    <w:rsid w:val="0042611E"/>
    <w:rsid w:val="00427ED8"/>
    <w:rsid w:val="0043126E"/>
    <w:rsid w:val="00431921"/>
    <w:rsid w:val="004329B7"/>
    <w:rsid w:val="0043345D"/>
    <w:rsid w:val="00434779"/>
    <w:rsid w:val="00434D7A"/>
    <w:rsid w:val="0043584B"/>
    <w:rsid w:val="00435DA5"/>
    <w:rsid w:val="00437809"/>
    <w:rsid w:val="004378E0"/>
    <w:rsid w:val="004379F3"/>
    <w:rsid w:val="00441239"/>
    <w:rsid w:val="00441C6B"/>
    <w:rsid w:val="00442918"/>
    <w:rsid w:val="00443973"/>
    <w:rsid w:val="00443C0C"/>
    <w:rsid w:val="004451C0"/>
    <w:rsid w:val="00445AE8"/>
    <w:rsid w:val="00450E99"/>
    <w:rsid w:val="00451102"/>
    <w:rsid w:val="004518EC"/>
    <w:rsid w:val="00453DEB"/>
    <w:rsid w:val="00454CB0"/>
    <w:rsid w:val="00455A05"/>
    <w:rsid w:val="00456073"/>
    <w:rsid w:val="00456E6D"/>
    <w:rsid w:val="0046150D"/>
    <w:rsid w:val="00461DDB"/>
    <w:rsid w:val="00462AA3"/>
    <w:rsid w:val="00463910"/>
    <w:rsid w:val="004644D7"/>
    <w:rsid w:val="004657CE"/>
    <w:rsid w:val="00466454"/>
    <w:rsid w:val="0046667A"/>
    <w:rsid w:val="00473B4F"/>
    <w:rsid w:val="00474C28"/>
    <w:rsid w:val="004756C5"/>
    <w:rsid w:val="004775E6"/>
    <w:rsid w:val="0048116A"/>
    <w:rsid w:val="004811D4"/>
    <w:rsid w:val="004827AC"/>
    <w:rsid w:val="004839D9"/>
    <w:rsid w:val="0048424D"/>
    <w:rsid w:val="004847EC"/>
    <w:rsid w:val="00487A0C"/>
    <w:rsid w:val="0049203B"/>
    <w:rsid w:val="00492191"/>
    <w:rsid w:val="00492859"/>
    <w:rsid w:val="00493E4F"/>
    <w:rsid w:val="00494016"/>
    <w:rsid w:val="00494624"/>
    <w:rsid w:val="00494DAF"/>
    <w:rsid w:val="004A0600"/>
    <w:rsid w:val="004A118C"/>
    <w:rsid w:val="004A4128"/>
    <w:rsid w:val="004A4C5B"/>
    <w:rsid w:val="004A5293"/>
    <w:rsid w:val="004A66FC"/>
    <w:rsid w:val="004A7016"/>
    <w:rsid w:val="004A745C"/>
    <w:rsid w:val="004A77F0"/>
    <w:rsid w:val="004A79BE"/>
    <w:rsid w:val="004B136B"/>
    <w:rsid w:val="004B1557"/>
    <w:rsid w:val="004B1800"/>
    <w:rsid w:val="004B243A"/>
    <w:rsid w:val="004B383D"/>
    <w:rsid w:val="004B3D15"/>
    <w:rsid w:val="004B46CA"/>
    <w:rsid w:val="004B5C36"/>
    <w:rsid w:val="004B5C3D"/>
    <w:rsid w:val="004B5FA2"/>
    <w:rsid w:val="004C2DAC"/>
    <w:rsid w:val="004C42F0"/>
    <w:rsid w:val="004C4F0A"/>
    <w:rsid w:val="004C64B9"/>
    <w:rsid w:val="004C7591"/>
    <w:rsid w:val="004D1CDC"/>
    <w:rsid w:val="004D2C57"/>
    <w:rsid w:val="004D383E"/>
    <w:rsid w:val="004D5792"/>
    <w:rsid w:val="004D5954"/>
    <w:rsid w:val="004D625E"/>
    <w:rsid w:val="004D6549"/>
    <w:rsid w:val="004D6E09"/>
    <w:rsid w:val="004D718D"/>
    <w:rsid w:val="004D730B"/>
    <w:rsid w:val="004E387E"/>
    <w:rsid w:val="004E4120"/>
    <w:rsid w:val="004E68CC"/>
    <w:rsid w:val="004E6BF3"/>
    <w:rsid w:val="004E6D3A"/>
    <w:rsid w:val="004E73E7"/>
    <w:rsid w:val="004E7488"/>
    <w:rsid w:val="004F0FD1"/>
    <w:rsid w:val="004F218F"/>
    <w:rsid w:val="004F69D1"/>
    <w:rsid w:val="004F782C"/>
    <w:rsid w:val="004F7EFC"/>
    <w:rsid w:val="00500CAB"/>
    <w:rsid w:val="00501F96"/>
    <w:rsid w:val="00502FFC"/>
    <w:rsid w:val="00504469"/>
    <w:rsid w:val="00506667"/>
    <w:rsid w:val="005070E2"/>
    <w:rsid w:val="00507854"/>
    <w:rsid w:val="005100D1"/>
    <w:rsid w:val="00510BB5"/>
    <w:rsid w:val="005111C5"/>
    <w:rsid w:val="00513C04"/>
    <w:rsid w:val="005147D4"/>
    <w:rsid w:val="00515510"/>
    <w:rsid w:val="00515942"/>
    <w:rsid w:val="005159AA"/>
    <w:rsid w:val="00516617"/>
    <w:rsid w:val="00517251"/>
    <w:rsid w:val="005176FF"/>
    <w:rsid w:val="005200EC"/>
    <w:rsid w:val="00520939"/>
    <w:rsid w:val="005215FD"/>
    <w:rsid w:val="005224E3"/>
    <w:rsid w:val="00522606"/>
    <w:rsid w:val="00522A87"/>
    <w:rsid w:val="005243F7"/>
    <w:rsid w:val="00526D86"/>
    <w:rsid w:val="005279BB"/>
    <w:rsid w:val="00527F09"/>
    <w:rsid w:val="00530F0D"/>
    <w:rsid w:val="00531F64"/>
    <w:rsid w:val="00533211"/>
    <w:rsid w:val="005351AF"/>
    <w:rsid w:val="0053598D"/>
    <w:rsid w:val="00536064"/>
    <w:rsid w:val="0054046A"/>
    <w:rsid w:val="00540500"/>
    <w:rsid w:val="00541015"/>
    <w:rsid w:val="0054101A"/>
    <w:rsid w:val="00541EAB"/>
    <w:rsid w:val="005449E0"/>
    <w:rsid w:val="00545422"/>
    <w:rsid w:val="0054643A"/>
    <w:rsid w:val="0054645E"/>
    <w:rsid w:val="00547642"/>
    <w:rsid w:val="005479E7"/>
    <w:rsid w:val="00550E32"/>
    <w:rsid w:val="00551194"/>
    <w:rsid w:val="005520EB"/>
    <w:rsid w:val="005525EA"/>
    <w:rsid w:val="00553753"/>
    <w:rsid w:val="00553991"/>
    <w:rsid w:val="005566B1"/>
    <w:rsid w:val="00560475"/>
    <w:rsid w:val="0056169C"/>
    <w:rsid w:val="00563444"/>
    <w:rsid w:val="005634C1"/>
    <w:rsid w:val="00563AF1"/>
    <w:rsid w:val="0056486B"/>
    <w:rsid w:val="0056522C"/>
    <w:rsid w:val="00566965"/>
    <w:rsid w:val="00566DB1"/>
    <w:rsid w:val="00567E2A"/>
    <w:rsid w:val="00571ABA"/>
    <w:rsid w:val="00572433"/>
    <w:rsid w:val="005736AC"/>
    <w:rsid w:val="005754CB"/>
    <w:rsid w:val="00575FCB"/>
    <w:rsid w:val="00580897"/>
    <w:rsid w:val="00581BC5"/>
    <w:rsid w:val="00583814"/>
    <w:rsid w:val="005842B3"/>
    <w:rsid w:val="0058765E"/>
    <w:rsid w:val="005901C8"/>
    <w:rsid w:val="00592307"/>
    <w:rsid w:val="00592418"/>
    <w:rsid w:val="00592E01"/>
    <w:rsid w:val="005952C7"/>
    <w:rsid w:val="0059580F"/>
    <w:rsid w:val="005963DD"/>
    <w:rsid w:val="00597822"/>
    <w:rsid w:val="005A008D"/>
    <w:rsid w:val="005A0845"/>
    <w:rsid w:val="005A09E0"/>
    <w:rsid w:val="005A1498"/>
    <w:rsid w:val="005A166B"/>
    <w:rsid w:val="005A63E3"/>
    <w:rsid w:val="005A7E6F"/>
    <w:rsid w:val="005B28D1"/>
    <w:rsid w:val="005B3031"/>
    <w:rsid w:val="005B40FD"/>
    <w:rsid w:val="005B5925"/>
    <w:rsid w:val="005B794C"/>
    <w:rsid w:val="005C2310"/>
    <w:rsid w:val="005C2DE4"/>
    <w:rsid w:val="005C3258"/>
    <w:rsid w:val="005C44A3"/>
    <w:rsid w:val="005C57C8"/>
    <w:rsid w:val="005C59D3"/>
    <w:rsid w:val="005C7A0B"/>
    <w:rsid w:val="005D05B6"/>
    <w:rsid w:val="005D105F"/>
    <w:rsid w:val="005D24EC"/>
    <w:rsid w:val="005D2B7E"/>
    <w:rsid w:val="005D3937"/>
    <w:rsid w:val="005D5C95"/>
    <w:rsid w:val="005D7A24"/>
    <w:rsid w:val="005E0295"/>
    <w:rsid w:val="005E0992"/>
    <w:rsid w:val="005E2509"/>
    <w:rsid w:val="005E2755"/>
    <w:rsid w:val="005E3DF3"/>
    <w:rsid w:val="005E3FAD"/>
    <w:rsid w:val="005E4F4C"/>
    <w:rsid w:val="005E608A"/>
    <w:rsid w:val="005E6294"/>
    <w:rsid w:val="005E66B6"/>
    <w:rsid w:val="005E6C38"/>
    <w:rsid w:val="005E7065"/>
    <w:rsid w:val="005F009B"/>
    <w:rsid w:val="005F0DEF"/>
    <w:rsid w:val="005F16D5"/>
    <w:rsid w:val="005F1E55"/>
    <w:rsid w:val="005F3391"/>
    <w:rsid w:val="005F39FA"/>
    <w:rsid w:val="005F58CD"/>
    <w:rsid w:val="005F5D15"/>
    <w:rsid w:val="005F79B7"/>
    <w:rsid w:val="006002FD"/>
    <w:rsid w:val="006010EC"/>
    <w:rsid w:val="00601719"/>
    <w:rsid w:val="006019B7"/>
    <w:rsid w:val="00601F2A"/>
    <w:rsid w:val="00603085"/>
    <w:rsid w:val="00604C30"/>
    <w:rsid w:val="00605998"/>
    <w:rsid w:val="00606667"/>
    <w:rsid w:val="00610CA3"/>
    <w:rsid w:val="00614FF5"/>
    <w:rsid w:val="00615007"/>
    <w:rsid w:val="0061628F"/>
    <w:rsid w:val="006170A4"/>
    <w:rsid w:val="00617466"/>
    <w:rsid w:val="00620282"/>
    <w:rsid w:val="006206B3"/>
    <w:rsid w:val="006211CD"/>
    <w:rsid w:val="00621ED8"/>
    <w:rsid w:val="0062247B"/>
    <w:rsid w:val="0062431E"/>
    <w:rsid w:val="0062531F"/>
    <w:rsid w:val="00625BD2"/>
    <w:rsid w:val="00625D42"/>
    <w:rsid w:val="006278F5"/>
    <w:rsid w:val="00631535"/>
    <w:rsid w:val="00631722"/>
    <w:rsid w:val="00633E6B"/>
    <w:rsid w:val="0063626F"/>
    <w:rsid w:val="00636F56"/>
    <w:rsid w:val="00640A33"/>
    <w:rsid w:val="00641DD5"/>
    <w:rsid w:val="00641F31"/>
    <w:rsid w:val="0064277D"/>
    <w:rsid w:val="00642910"/>
    <w:rsid w:val="006435FF"/>
    <w:rsid w:val="00644E5C"/>
    <w:rsid w:val="00646A6D"/>
    <w:rsid w:val="00647058"/>
    <w:rsid w:val="00647214"/>
    <w:rsid w:val="00650327"/>
    <w:rsid w:val="0065183E"/>
    <w:rsid w:val="00651934"/>
    <w:rsid w:val="00651ADF"/>
    <w:rsid w:val="00651FEB"/>
    <w:rsid w:val="00652472"/>
    <w:rsid w:val="00653812"/>
    <w:rsid w:val="0065507E"/>
    <w:rsid w:val="00656B6E"/>
    <w:rsid w:val="00657602"/>
    <w:rsid w:val="00657A62"/>
    <w:rsid w:val="00661426"/>
    <w:rsid w:val="006617F1"/>
    <w:rsid w:val="0066462C"/>
    <w:rsid w:val="00666FA9"/>
    <w:rsid w:val="00667796"/>
    <w:rsid w:val="00670333"/>
    <w:rsid w:val="00670D09"/>
    <w:rsid w:val="00670E5C"/>
    <w:rsid w:val="00671DFA"/>
    <w:rsid w:val="00673093"/>
    <w:rsid w:val="006761E5"/>
    <w:rsid w:val="006806BE"/>
    <w:rsid w:val="00681067"/>
    <w:rsid w:val="00681DE0"/>
    <w:rsid w:val="00681E4A"/>
    <w:rsid w:val="006828EB"/>
    <w:rsid w:val="00682EAC"/>
    <w:rsid w:val="00683760"/>
    <w:rsid w:val="00684D8E"/>
    <w:rsid w:val="00684FE8"/>
    <w:rsid w:val="00685168"/>
    <w:rsid w:val="00686E58"/>
    <w:rsid w:val="00687F77"/>
    <w:rsid w:val="00690254"/>
    <w:rsid w:val="006910EC"/>
    <w:rsid w:val="00691753"/>
    <w:rsid w:val="00691B0F"/>
    <w:rsid w:val="00693A5B"/>
    <w:rsid w:val="00694EF7"/>
    <w:rsid w:val="0069505B"/>
    <w:rsid w:val="006951DB"/>
    <w:rsid w:val="00695C15"/>
    <w:rsid w:val="006A24C9"/>
    <w:rsid w:val="006A3076"/>
    <w:rsid w:val="006A3E5A"/>
    <w:rsid w:val="006A5BF6"/>
    <w:rsid w:val="006A6175"/>
    <w:rsid w:val="006A6DBD"/>
    <w:rsid w:val="006B22AA"/>
    <w:rsid w:val="006B2586"/>
    <w:rsid w:val="006B2A46"/>
    <w:rsid w:val="006B2BAB"/>
    <w:rsid w:val="006B2EB0"/>
    <w:rsid w:val="006B45E0"/>
    <w:rsid w:val="006B4663"/>
    <w:rsid w:val="006B49D0"/>
    <w:rsid w:val="006B4BB6"/>
    <w:rsid w:val="006B50E5"/>
    <w:rsid w:val="006B689B"/>
    <w:rsid w:val="006B6B5E"/>
    <w:rsid w:val="006B7AB4"/>
    <w:rsid w:val="006C57DE"/>
    <w:rsid w:val="006C69C3"/>
    <w:rsid w:val="006D00A2"/>
    <w:rsid w:val="006D110B"/>
    <w:rsid w:val="006D2441"/>
    <w:rsid w:val="006D2796"/>
    <w:rsid w:val="006D4ADE"/>
    <w:rsid w:val="006D53A9"/>
    <w:rsid w:val="006E15F2"/>
    <w:rsid w:val="006E25BF"/>
    <w:rsid w:val="006E2770"/>
    <w:rsid w:val="006E34B0"/>
    <w:rsid w:val="006E3BF6"/>
    <w:rsid w:val="006E4739"/>
    <w:rsid w:val="006E4972"/>
    <w:rsid w:val="006E4BF0"/>
    <w:rsid w:val="006E4E9E"/>
    <w:rsid w:val="006E7BCD"/>
    <w:rsid w:val="006F0EAE"/>
    <w:rsid w:val="006F146D"/>
    <w:rsid w:val="006F2F3F"/>
    <w:rsid w:val="006F3765"/>
    <w:rsid w:val="006F37FD"/>
    <w:rsid w:val="006F4049"/>
    <w:rsid w:val="006F6C13"/>
    <w:rsid w:val="006F7313"/>
    <w:rsid w:val="007008A6"/>
    <w:rsid w:val="00701752"/>
    <w:rsid w:val="00701B6D"/>
    <w:rsid w:val="00702057"/>
    <w:rsid w:val="0070339D"/>
    <w:rsid w:val="00703A44"/>
    <w:rsid w:val="00710E06"/>
    <w:rsid w:val="007118DF"/>
    <w:rsid w:val="0071367E"/>
    <w:rsid w:val="00714C55"/>
    <w:rsid w:val="00715B7C"/>
    <w:rsid w:val="00715DFE"/>
    <w:rsid w:val="0071756B"/>
    <w:rsid w:val="0071773C"/>
    <w:rsid w:val="00717FA1"/>
    <w:rsid w:val="00722C28"/>
    <w:rsid w:val="0072312F"/>
    <w:rsid w:val="00724639"/>
    <w:rsid w:val="007261AB"/>
    <w:rsid w:val="00726627"/>
    <w:rsid w:val="0072789E"/>
    <w:rsid w:val="0073080E"/>
    <w:rsid w:val="007326DE"/>
    <w:rsid w:val="007331E7"/>
    <w:rsid w:val="00733650"/>
    <w:rsid w:val="0073374D"/>
    <w:rsid w:val="007347E0"/>
    <w:rsid w:val="007353E2"/>
    <w:rsid w:val="0073706D"/>
    <w:rsid w:val="00740096"/>
    <w:rsid w:val="00740A6A"/>
    <w:rsid w:val="00740FC5"/>
    <w:rsid w:val="00741DA4"/>
    <w:rsid w:val="00741E60"/>
    <w:rsid w:val="0074603F"/>
    <w:rsid w:val="0074638D"/>
    <w:rsid w:val="00746BCF"/>
    <w:rsid w:val="00746C11"/>
    <w:rsid w:val="007505C3"/>
    <w:rsid w:val="007513F3"/>
    <w:rsid w:val="00751693"/>
    <w:rsid w:val="0075295D"/>
    <w:rsid w:val="0075336D"/>
    <w:rsid w:val="007546B0"/>
    <w:rsid w:val="0075599B"/>
    <w:rsid w:val="0075686B"/>
    <w:rsid w:val="00761698"/>
    <w:rsid w:val="007628FB"/>
    <w:rsid w:val="00763A94"/>
    <w:rsid w:val="00764AE6"/>
    <w:rsid w:val="00765D67"/>
    <w:rsid w:val="00770120"/>
    <w:rsid w:val="007717A3"/>
    <w:rsid w:val="00772B23"/>
    <w:rsid w:val="00774B74"/>
    <w:rsid w:val="0077511E"/>
    <w:rsid w:val="0077603E"/>
    <w:rsid w:val="0077669B"/>
    <w:rsid w:val="00776C64"/>
    <w:rsid w:val="00777A48"/>
    <w:rsid w:val="007811CF"/>
    <w:rsid w:val="0078367A"/>
    <w:rsid w:val="00785873"/>
    <w:rsid w:val="00785D00"/>
    <w:rsid w:val="00786898"/>
    <w:rsid w:val="007905B6"/>
    <w:rsid w:val="00793193"/>
    <w:rsid w:val="007931E6"/>
    <w:rsid w:val="00794277"/>
    <w:rsid w:val="00794D80"/>
    <w:rsid w:val="00794F62"/>
    <w:rsid w:val="00795343"/>
    <w:rsid w:val="00795BC1"/>
    <w:rsid w:val="00797AD9"/>
    <w:rsid w:val="00797B31"/>
    <w:rsid w:val="007A017B"/>
    <w:rsid w:val="007A1612"/>
    <w:rsid w:val="007A1E60"/>
    <w:rsid w:val="007A3642"/>
    <w:rsid w:val="007A681D"/>
    <w:rsid w:val="007A6C33"/>
    <w:rsid w:val="007A7308"/>
    <w:rsid w:val="007A747C"/>
    <w:rsid w:val="007B0A65"/>
    <w:rsid w:val="007B0F90"/>
    <w:rsid w:val="007B2CB9"/>
    <w:rsid w:val="007B312B"/>
    <w:rsid w:val="007B38F1"/>
    <w:rsid w:val="007B3AE3"/>
    <w:rsid w:val="007B3C2D"/>
    <w:rsid w:val="007B51B9"/>
    <w:rsid w:val="007B5226"/>
    <w:rsid w:val="007B5567"/>
    <w:rsid w:val="007B754E"/>
    <w:rsid w:val="007C126E"/>
    <w:rsid w:val="007C12C9"/>
    <w:rsid w:val="007C1E45"/>
    <w:rsid w:val="007C476C"/>
    <w:rsid w:val="007C4BCE"/>
    <w:rsid w:val="007C509D"/>
    <w:rsid w:val="007C5A79"/>
    <w:rsid w:val="007D1A9D"/>
    <w:rsid w:val="007D2F91"/>
    <w:rsid w:val="007D364D"/>
    <w:rsid w:val="007D46ED"/>
    <w:rsid w:val="007D532E"/>
    <w:rsid w:val="007D545C"/>
    <w:rsid w:val="007D73BF"/>
    <w:rsid w:val="007E13F6"/>
    <w:rsid w:val="007E1A7B"/>
    <w:rsid w:val="007E2DD7"/>
    <w:rsid w:val="007E3A32"/>
    <w:rsid w:val="007E68D5"/>
    <w:rsid w:val="007E6FF0"/>
    <w:rsid w:val="007F0485"/>
    <w:rsid w:val="007F2D83"/>
    <w:rsid w:val="007F5046"/>
    <w:rsid w:val="007F5A49"/>
    <w:rsid w:val="007F5F93"/>
    <w:rsid w:val="007F79D5"/>
    <w:rsid w:val="007F7AB0"/>
    <w:rsid w:val="007F7F65"/>
    <w:rsid w:val="00800F3B"/>
    <w:rsid w:val="008011B7"/>
    <w:rsid w:val="0080293B"/>
    <w:rsid w:val="0080298B"/>
    <w:rsid w:val="008034FA"/>
    <w:rsid w:val="008035FB"/>
    <w:rsid w:val="008052B2"/>
    <w:rsid w:val="00810A89"/>
    <w:rsid w:val="008120EF"/>
    <w:rsid w:val="00812EEA"/>
    <w:rsid w:val="008139C2"/>
    <w:rsid w:val="00813BD6"/>
    <w:rsid w:val="0081422C"/>
    <w:rsid w:val="0081572D"/>
    <w:rsid w:val="00816485"/>
    <w:rsid w:val="00816690"/>
    <w:rsid w:val="008172AB"/>
    <w:rsid w:val="0081760E"/>
    <w:rsid w:val="00821675"/>
    <w:rsid w:val="00821EED"/>
    <w:rsid w:val="00822305"/>
    <w:rsid w:val="0082257B"/>
    <w:rsid w:val="00822E62"/>
    <w:rsid w:val="008236E8"/>
    <w:rsid w:val="008242C1"/>
    <w:rsid w:val="00827999"/>
    <w:rsid w:val="00827AE9"/>
    <w:rsid w:val="0083047A"/>
    <w:rsid w:val="00833F52"/>
    <w:rsid w:val="00835916"/>
    <w:rsid w:val="00836295"/>
    <w:rsid w:val="0083650B"/>
    <w:rsid w:val="008369DF"/>
    <w:rsid w:val="00837101"/>
    <w:rsid w:val="00837B20"/>
    <w:rsid w:val="008404C9"/>
    <w:rsid w:val="008408A1"/>
    <w:rsid w:val="0084210F"/>
    <w:rsid w:val="008436AA"/>
    <w:rsid w:val="00843CE9"/>
    <w:rsid w:val="008457F0"/>
    <w:rsid w:val="008461C9"/>
    <w:rsid w:val="00852135"/>
    <w:rsid w:val="00852AB0"/>
    <w:rsid w:val="00852B3F"/>
    <w:rsid w:val="008538DA"/>
    <w:rsid w:val="00853C7E"/>
    <w:rsid w:val="0085571B"/>
    <w:rsid w:val="0086180F"/>
    <w:rsid w:val="00862D40"/>
    <w:rsid w:val="00864282"/>
    <w:rsid w:val="00864B8F"/>
    <w:rsid w:val="008653EA"/>
    <w:rsid w:val="00865509"/>
    <w:rsid w:val="00865CE7"/>
    <w:rsid w:val="0086746D"/>
    <w:rsid w:val="0086759E"/>
    <w:rsid w:val="0087044B"/>
    <w:rsid w:val="00870E67"/>
    <w:rsid w:val="00872DC2"/>
    <w:rsid w:val="00873244"/>
    <w:rsid w:val="00873F15"/>
    <w:rsid w:val="00874890"/>
    <w:rsid w:val="00874CCE"/>
    <w:rsid w:val="00877C98"/>
    <w:rsid w:val="008804AF"/>
    <w:rsid w:val="00882529"/>
    <w:rsid w:val="00885AE0"/>
    <w:rsid w:val="00885CB9"/>
    <w:rsid w:val="00887E43"/>
    <w:rsid w:val="00890C6A"/>
    <w:rsid w:val="00891A0E"/>
    <w:rsid w:val="00891FAB"/>
    <w:rsid w:val="00892395"/>
    <w:rsid w:val="00892BD5"/>
    <w:rsid w:val="0089375E"/>
    <w:rsid w:val="00893BB5"/>
    <w:rsid w:val="00893BF6"/>
    <w:rsid w:val="008941E3"/>
    <w:rsid w:val="00895247"/>
    <w:rsid w:val="00896226"/>
    <w:rsid w:val="00896352"/>
    <w:rsid w:val="00897A84"/>
    <w:rsid w:val="008A013F"/>
    <w:rsid w:val="008A4F62"/>
    <w:rsid w:val="008A5ACC"/>
    <w:rsid w:val="008A5EE2"/>
    <w:rsid w:val="008A64B5"/>
    <w:rsid w:val="008B0692"/>
    <w:rsid w:val="008B1C9B"/>
    <w:rsid w:val="008B3C08"/>
    <w:rsid w:val="008B40CB"/>
    <w:rsid w:val="008B4765"/>
    <w:rsid w:val="008B4E19"/>
    <w:rsid w:val="008B66C5"/>
    <w:rsid w:val="008B7395"/>
    <w:rsid w:val="008B7D7F"/>
    <w:rsid w:val="008C1237"/>
    <w:rsid w:val="008C15F6"/>
    <w:rsid w:val="008C2F93"/>
    <w:rsid w:val="008C507A"/>
    <w:rsid w:val="008C631F"/>
    <w:rsid w:val="008C753D"/>
    <w:rsid w:val="008D046B"/>
    <w:rsid w:val="008D15F9"/>
    <w:rsid w:val="008D1DB7"/>
    <w:rsid w:val="008D48A6"/>
    <w:rsid w:val="008D5815"/>
    <w:rsid w:val="008E03D1"/>
    <w:rsid w:val="008E197F"/>
    <w:rsid w:val="008E1DF9"/>
    <w:rsid w:val="008E74EE"/>
    <w:rsid w:val="008F188D"/>
    <w:rsid w:val="008F3EE6"/>
    <w:rsid w:val="008F4B47"/>
    <w:rsid w:val="008F50A6"/>
    <w:rsid w:val="008F5B8C"/>
    <w:rsid w:val="008F67B4"/>
    <w:rsid w:val="008F7630"/>
    <w:rsid w:val="008F7F31"/>
    <w:rsid w:val="00900D1A"/>
    <w:rsid w:val="00901BC7"/>
    <w:rsid w:val="0090249E"/>
    <w:rsid w:val="009025F8"/>
    <w:rsid w:val="0090369F"/>
    <w:rsid w:val="00904001"/>
    <w:rsid w:val="009073A1"/>
    <w:rsid w:val="00910405"/>
    <w:rsid w:val="009110FD"/>
    <w:rsid w:val="00911E0F"/>
    <w:rsid w:val="009124E0"/>
    <w:rsid w:val="009128F3"/>
    <w:rsid w:val="00912F3E"/>
    <w:rsid w:val="009133B9"/>
    <w:rsid w:val="009148AF"/>
    <w:rsid w:val="00914CAF"/>
    <w:rsid w:val="0091631E"/>
    <w:rsid w:val="00916687"/>
    <w:rsid w:val="009218CE"/>
    <w:rsid w:val="009220C9"/>
    <w:rsid w:val="00923F29"/>
    <w:rsid w:val="00925112"/>
    <w:rsid w:val="0092577E"/>
    <w:rsid w:val="00925F2B"/>
    <w:rsid w:val="00926C73"/>
    <w:rsid w:val="009271E4"/>
    <w:rsid w:val="009274D7"/>
    <w:rsid w:val="00927A66"/>
    <w:rsid w:val="009302A9"/>
    <w:rsid w:val="00930A36"/>
    <w:rsid w:val="00930B16"/>
    <w:rsid w:val="009312B5"/>
    <w:rsid w:val="0093167A"/>
    <w:rsid w:val="00932ABF"/>
    <w:rsid w:val="00933637"/>
    <w:rsid w:val="00933B80"/>
    <w:rsid w:val="00935363"/>
    <w:rsid w:val="00937449"/>
    <w:rsid w:val="00937BA8"/>
    <w:rsid w:val="00937FD8"/>
    <w:rsid w:val="009411DE"/>
    <w:rsid w:val="00942F46"/>
    <w:rsid w:val="009432C9"/>
    <w:rsid w:val="00944C1C"/>
    <w:rsid w:val="009450B9"/>
    <w:rsid w:val="009450BD"/>
    <w:rsid w:val="009453B2"/>
    <w:rsid w:val="009458CE"/>
    <w:rsid w:val="009471B7"/>
    <w:rsid w:val="00947AC9"/>
    <w:rsid w:val="00947FF1"/>
    <w:rsid w:val="009507FA"/>
    <w:rsid w:val="00952A4D"/>
    <w:rsid w:val="0095484D"/>
    <w:rsid w:val="0095569D"/>
    <w:rsid w:val="00955DD1"/>
    <w:rsid w:val="00956C2E"/>
    <w:rsid w:val="00957209"/>
    <w:rsid w:val="009575C1"/>
    <w:rsid w:val="00957D33"/>
    <w:rsid w:val="00960F16"/>
    <w:rsid w:val="00960F62"/>
    <w:rsid w:val="00962F5D"/>
    <w:rsid w:val="009661D2"/>
    <w:rsid w:val="00966574"/>
    <w:rsid w:val="00966767"/>
    <w:rsid w:val="00970122"/>
    <w:rsid w:val="009712AB"/>
    <w:rsid w:val="00971A77"/>
    <w:rsid w:val="00973740"/>
    <w:rsid w:val="009746BB"/>
    <w:rsid w:val="00974E91"/>
    <w:rsid w:val="00974F0E"/>
    <w:rsid w:val="00975867"/>
    <w:rsid w:val="00977094"/>
    <w:rsid w:val="00983327"/>
    <w:rsid w:val="009837B2"/>
    <w:rsid w:val="009840BA"/>
    <w:rsid w:val="0098458A"/>
    <w:rsid w:val="0098630E"/>
    <w:rsid w:val="00986E4F"/>
    <w:rsid w:val="0098779F"/>
    <w:rsid w:val="00987EAD"/>
    <w:rsid w:val="00990563"/>
    <w:rsid w:val="00990AF8"/>
    <w:rsid w:val="00990BD4"/>
    <w:rsid w:val="00992511"/>
    <w:rsid w:val="00992DA5"/>
    <w:rsid w:val="00992F00"/>
    <w:rsid w:val="00993D7C"/>
    <w:rsid w:val="009953E0"/>
    <w:rsid w:val="00995F96"/>
    <w:rsid w:val="0099665C"/>
    <w:rsid w:val="00997920"/>
    <w:rsid w:val="00997A03"/>
    <w:rsid w:val="009A1183"/>
    <w:rsid w:val="009A1834"/>
    <w:rsid w:val="009A2575"/>
    <w:rsid w:val="009A2B33"/>
    <w:rsid w:val="009A452B"/>
    <w:rsid w:val="009A48FC"/>
    <w:rsid w:val="009A551C"/>
    <w:rsid w:val="009A6630"/>
    <w:rsid w:val="009A78BC"/>
    <w:rsid w:val="009A7A43"/>
    <w:rsid w:val="009B1650"/>
    <w:rsid w:val="009B2644"/>
    <w:rsid w:val="009B2C34"/>
    <w:rsid w:val="009B3E11"/>
    <w:rsid w:val="009B3F1D"/>
    <w:rsid w:val="009B407F"/>
    <w:rsid w:val="009B4C09"/>
    <w:rsid w:val="009B53CF"/>
    <w:rsid w:val="009B5406"/>
    <w:rsid w:val="009B6225"/>
    <w:rsid w:val="009B641C"/>
    <w:rsid w:val="009B696D"/>
    <w:rsid w:val="009B78F0"/>
    <w:rsid w:val="009B798B"/>
    <w:rsid w:val="009B7DD6"/>
    <w:rsid w:val="009C2E8C"/>
    <w:rsid w:val="009C37F9"/>
    <w:rsid w:val="009C422D"/>
    <w:rsid w:val="009C4DE5"/>
    <w:rsid w:val="009C63D4"/>
    <w:rsid w:val="009D0CB4"/>
    <w:rsid w:val="009D1F88"/>
    <w:rsid w:val="009D3512"/>
    <w:rsid w:val="009D358B"/>
    <w:rsid w:val="009D3DB1"/>
    <w:rsid w:val="009D5768"/>
    <w:rsid w:val="009D57E3"/>
    <w:rsid w:val="009D6174"/>
    <w:rsid w:val="009D6890"/>
    <w:rsid w:val="009E04CB"/>
    <w:rsid w:val="009E06A2"/>
    <w:rsid w:val="009E0E4D"/>
    <w:rsid w:val="009E13D8"/>
    <w:rsid w:val="009E3BD5"/>
    <w:rsid w:val="009E4E04"/>
    <w:rsid w:val="009E7072"/>
    <w:rsid w:val="009E7ACE"/>
    <w:rsid w:val="009F27C7"/>
    <w:rsid w:val="009F2AC3"/>
    <w:rsid w:val="009F2EC4"/>
    <w:rsid w:val="009F32A4"/>
    <w:rsid w:val="009F456B"/>
    <w:rsid w:val="009F4AA9"/>
    <w:rsid w:val="009F4E93"/>
    <w:rsid w:val="009F5A44"/>
    <w:rsid w:val="009F6287"/>
    <w:rsid w:val="009F707B"/>
    <w:rsid w:val="00A00731"/>
    <w:rsid w:val="00A00C92"/>
    <w:rsid w:val="00A00CD5"/>
    <w:rsid w:val="00A040FE"/>
    <w:rsid w:val="00A0436E"/>
    <w:rsid w:val="00A0595E"/>
    <w:rsid w:val="00A0778F"/>
    <w:rsid w:val="00A10975"/>
    <w:rsid w:val="00A10A8E"/>
    <w:rsid w:val="00A11129"/>
    <w:rsid w:val="00A12088"/>
    <w:rsid w:val="00A12166"/>
    <w:rsid w:val="00A12CEF"/>
    <w:rsid w:val="00A1640A"/>
    <w:rsid w:val="00A16EEE"/>
    <w:rsid w:val="00A17E3B"/>
    <w:rsid w:val="00A2022A"/>
    <w:rsid w:val="00A239D4"/>
    <w:rsid w:val="00A2666E"/>
    <w:rsid w:val="00A26A2B"/>
    <w:rsid w:val="00A26F35"/>
    <w:rsid w:val="00A30759"/>
    <w:rsid w:val="00A30A5A"/>
    <w:rsid w:val="00A30B72"/>
    <w:rsid w:val="00A3155A"/>
    <w:rsid w:val="00A322F7"/>
    <w:rsid w:val="00A33CF8"/>
    <w:rsid w:val="00A34211"/>
    <w:rsid w:val="00A34D02"/>
    <w:rsid w:val="00A364E5"/>
    <w:rsid w:val="00A36AA0"/>
    <w:rsid w:val="00A3758F"/>
    <w:rsid w:val="00A37CEC"/>
    <w:rsid w:val="00A41A15"/>
    <w:rsid w:val="00A41FE5"/>
    <w:rsid w:val="00A4218F"/>
    <w:rsid w:val="00A422BE"/>
    <w:rsid w:val="00A42AC3"/>
    <w:rsid w:val="00A457A4"/>
    <w:rsid w:val="00A45A5D"/>
    <w:rsid w:val="00A47617"/>
    <w:rsid w:val="00A47F15"/>
    <w:rsid w:val="00A5134C"/>
    <w:rsid w:val="00A52A7E"/>
    <w:rsid w:val="00A552CB"/>
    <w:rsid w:val="00A60C59"/>
    <w:rsid w:val="00A62B20"/>
    <w:rsid w:val="00A63A45"/>
    <w:rsid w:val="00A63B9B"/>
    <w:rsid w:val="00A63C6F"/>
    <w:rsid w:val="00A644CF"/>
    <w:rsid w:val="00A65128"/>
    <w:rsid w:val="00A65E0D"/>
    <w:rsid w:val="00A65EEB"/>
    <w:rsid w:val="00A66B98"/>
    <w:rsid w:val="00A66C75"/>
    <w:rsid w:val="00A671B6"/>
    <w:rsid w:val="00A67591"/>
    <w:rsid w:val="00A73B78"/>
    <w:rsid w:val="00A743D1"/>
    <w:rsid w:val="00A75177"/>
    <w:rsid w:val="00A76889"/>
    <w:rsid w:val="00A76CC7"/>
    <w:rsid w:val="00A76F23"/>
    <w:rsid w:val="00A77D4B"/>
    <w:rsid w:val="00A803BB"/>
    <w:rsid w:val="00A80749"/>
    <w:rsid w:val="00A80B8C"/>
    <w:rsid w:val="00A82FA5"/>
    <w:rsid w:val="00A83CC3"/>
    <w:rsid w:val="00A840CC"/>
    <w:rsid w:val="00A84584"/>
    <w:rsid w:val="00A86646"/>
    <w:rsid w:val="00A86EB8"/>
    <w:rsid w:val="00A9134B"/>
    <w:rsid w:val="00A937BD"/>
    <w:rsid w:val="00A93D9A"/>
    <w:rsid w:val="00AA05B9"/>
    <w:rsid w:val="00AA2278"/>
    <w:rsid w:val="00AA25DE"/>
    <w:rsid w:val="00AA2F39"/>
    <w:rsid w:val="00AA3EA4"/>
    <w:rsid w:val="00AA4D62"/>
    <w:rsid w:val="00AA6047"/>
    <w:rsid w:val="00AA60F8"/>
    <w:rsid w:val="00AA6D69"/>
    <w:rsid w:val="00AB10C2"/>
    <w:rsid w:val="00AB11BB"/>
    <w:rsid w:val="00AB1434"/>
    <w:rsid w:val="00AB22EB"/>
    <w:rsid w:val="00AB2949"/>
    <w:rsid w:val="00AB3CC5"/>
    <w:rsid w:val="00AB508A"/>
    <w:rsid w:val="00AB594C"/>
    <w:rsid w:val="00AB63E9"/>
    <w:rsid w:val="00AB6901"/>
    <w:rsid w:val="00AB7EAF"/>
    <w:rsid w:val="00AC05EB"/>
    <w:rsid w:val="00AC1C3A"/>
    <w:rsid w:val="00AC1D0E"/>
    <w:rsid w:val="00AC24F0"/>
    <w:rsid w:val="00AC4E5E"/>
    <w:rsid w:val="00AC5358"/>
    <w:rsid w:val="00AC6DFB"/>
    <w:rsid w:val="00AD0AE4"/>
    <w:rsid w:val="00AD1055"/>
    <w:rsid w:val="00AD213D"/>
    <w:rsid w:val="00AD222D"/>
    <w:rsid w:val="00AD25A4"/>
    <w:rsid w:val="00AD3245"/>
    <w:rsid w:val="00AD36CF"/>
    <w:rsid w:val="00AD3A22"/>
    <w:rsid w:val="00AD528B"/>
    <w:rsid w:val="00AD6FD1"/>
    <w:rsid w:val="00AD7DE5"/>
    <w:rsid w:val="00AE14F3"/>
    <w:rsid w:val="00AE1837"/>
    <w:rsid w:val="00AE2B93"/>
    <w:rsid w:val="00AE30DB"/>
    <w:rsid w:val="00AE355C"/>
    <w:rsid w:val="00AE4B25"/>
    <w:rsid w:val="00AE5042"/>
    <w:rsid w:val="00AE5F55"/>
    <w:rsid w:val="00AE72D2"/>
    <w:rsid w:val="00AE7D31"/>
    <w:rsid w:val="00AF1D61"/>
    <w:rsid w:val="00AF3167"/>
    <w:rsid w:val="00AF5032"/>
    <w:rsid w:val="00AF6475"/>
    <w:rsid w:val="00AF71D7"/>
    <w:rsid w:val="00AF7748"/>
    <w:rsid w:val="00B001D5"/>
    <w:rsid w:val="00B00CFF"/>
    <w:rsid w:val="00B0257C"/>
    <w:rsid w:val="00B0638C"/>
    <w:rsid w:val="00B0707F"/>
    <w:rsid w:val="00B10994"/>
    <w:rsid w:val="00B11DD4"/>
    <w:rsid w:val="00B14139"/>
    <w:rsid w:val="00B141CB"/>
    <w:rsid w:val="00B15E24"/>
    <w:rsid w:val="00B1656B"/>
    <w:rsid w:val="00B17830"/>
    <w:rsid w:val="00B17CD0"/>
    <w:rsid w:val="00B20A89"/>
    <w:rsid w:val="00B20DB0"/>
    <w:rsid w:val="00B22899"/>
    <w:rsid w:val="00B23449"/>
    <w:rsid w:val="00B23805"/>
    <w:rsid w:val="00B26F8E"/>
    <w:rsid w:val="00B273D1"/>
    <w:rsid w:val="00B32E9A"/>
    <w:rsid w:val="00B34FC8"/>
    <w:rsid w:val="00B34FDA"/>
    <w:rsid w:val="00B35346"/>
    <w:rsid w:val="00B367E4"/>
    <w:rsid w:val="00B36B24"/>
    <w:rsid w:val="00B37751"/>
    <w:rsid w:val="00B37F7C"/>
    <w:rsid w:val="00B41657"/>
    <w:rsid w:val="00B42086"/>
    <w:rsid w:val="00B438C2"/>
    <w:rsid w:val="00B43F81"/>
    <w:rsid w:val="00B43FF9"/>
    <w:rsid w:val="00B448D2"/>
    <w:rsid w:val="00B45A06"/>
    <w:rsid w:val="00B45CF6"/>
    <w:rsid w:val="00B462E7"/>
    <w:rsid w:val="00B46DF2"/>
    <w:rsid w:val="00B507C4"/>
    <w:rsid w:val="00B50F1A"/>
    <w:rsid w:val="00B51F68"/>
    <w:rsid w:val="00B52B30"/>
    <w:rsid w:val="00B52EFB"/>
    <w:rsid w:val="00B54581"/>
    <w:rsid w:val="00B545C3"/>
    <w:rsid w:val="00B562A5"/>
    <w:rsid w:val="00B5652C"/>
    <w:rsid w:val="00B606B1"/>
    <w:rsid w:val="00B60BEA"/>
    <w:rsid w:val="00B61A12"/>
    <w:rsid w:val="00B633E5"/>
    <w:rsid w:val="00B63AD0"/>
    <w:rsid w:val="00B64AB8"/>
    <w:rsid w:val="00B64E28"/>
    <w:rsid w:val="00B66599"/>
    <w:rsid w:val="00B70E42"/>
    <w:rsid w:val="00B71126"/>
    <w:rsid w:val="00B71D4B"/>
    <w:rsid w:val="00B7295E"/>
    <w:rsid w:val="00B7528B"/>
    <w:rsid w:val="00B77245"/>
    <w:rsid w:val="00B77935"/>
    <w:rsid w:val="00B80748"/>
    <w:rsid w:val="00B90E6A"/>
    <w:rsid w:val="00B93525"/>
    <w:rsid w:val="00B94C9C"/>
    <w:rsid w:val="00B94CD5"/>
    <w:rsid w:val="00B95CDB"/>
    <w:rsid w:val="00B9671F"/>
    <w:rsid w:val="00B96B65"/>
    <w:rsid w:val="00B96B6E"/>
    <w:rsid w:val="00B97972"/>
    <w:rsid w:val="00BA0AE0"/>
    <w:rsid w:val="00BA2470"/>
    <w:rsid w:val="00BA3B5B"/>
    <w:rsid w:val="00BA6558"/>
    <w:rsid w:val="00BB0512"/>
    <w:rsid w:val="00BB077E"/>
    <w:rsid w:val="00BB1A4E"/>
    <w:rsid w:val="00BB1AF1"/>
    <w:rsid w:val="00BB4CAA"/>
    <w:rsid w:val="00BB5301"/>
    <w:rsid w:val="00BB64A4"/>
    <w:rsid w:val="00BB70A7"/>
    <w:rsid w:val="00BC00C3"/>
    <w:rsid w:val="00BC05F1"/>
    <w:rsid w:val="00BC1C73"/>
    <w:rsid w:val="00BC2022"/>
    <w:rsid w:val="00BC4B58"/>
    <w:rsid w:val="00BC5059"/>
    <w:rsid w:val="00BC54C3"/>
    <w:rsid w:val="00BC7088"/>
    <w:rsid w:val="00BC7BF9"/>
    <w:rsid w:val="00BD08A9"/>
    <w:rsid w:val="00BD0AE4"/>
    <w:rsid w:val="00BD0CF4"/>
    <w:rsid w:val="00BD1BD4"/>
    <w:rsid w:val="00BD1EE8"/>
    <w:rsid w:val="00BD2C72"/>
    <w:rsid w:val="00BD41B1"/>
    <w:rsid w:val="00BD5ADB"/>
    <w:rsid w:val="00BD6B19"/>
    <w:rsid w:val="00BD6EF5"/>
    <w:rsid w:val="00BD7620"/>
    <w:rsid w:val="00BE027E"/>
    <w:rsid w:val="00BE1880"/>
    <w:rsid w:val="00BE196B"/>
    <w:rsid w:val="00BE3183"/>
    <w:rsid w:val="00BE3458"/>
    <w:rsid w:val="00BE3B76"/>
    <w:rsid w:val="00BE50F7"/>
    <w:rsid w:val="00BE637B"/>
    <w:rsid w:val="00BE66AB"/>
    <w:rsid w:val="00BF1449"/>
    <w:rsid w:val="00BF23B6"/>
    <w:rsid w:val="00BF4F84"/>
    <w:rsid w:val="00BF546E"/>
    <w:rsid w:val="00BF7703"/>
    <w:rsid w:val="00BF77E4"/>
    <w:rsid w:val="00C02A95"/>
    <w:rsid w:val="00C04CB3"/>
    <w:rsid w:val="00C05D78"/>
    <w:rsid w:val="00C06575"/>
    <w:rsid w:val="00C06C3B"/>
    <w:rsid w:val="00C10579"/>
    <w:rsid w:val="00C12407"/>
    <w:rsid w:val="00C133BD"/>
    <w:rsid w:val="00C14258"/>
    <w:rsid w:val="00C1443F"/>
    <w:rsid w:val="00C15AFC"/>
    <w:rsid w:val="00C17207"/>
    <w:rsid w:val="00C21BE0"/>
    <w:rsid w:val="00C21E67"/>
    <w:rsid w:val="00C2221F"/>
    <w:rsid w:val="00C23AA6"/>
    <w:rsid w:val="00C23AE1"/>
    <w:rsid w:val="00C24553"/>
    <w:rsid w:val="00C2477C"/>
    <w:rsid w:val="00C249AA"/>
    <w:rsid w:val="00C24B1C"/>
    <w:rsid w:val="00C251FD"/>
    <w:rsid w:val="00C26150"/>
    <w:rsid w:val="00C302CB"/>
    <w:rsid w:val="00C30E3C"/>
    <w:rsid w:val="00C3175D"/>
    <w:rsid w:val="00C3599F"/>
    <w:rsid w:val="00C35E5A"/>
    <w:rsid w:val="00C3747E"/>
    <w:rsid w:val="00C37744"/>
    <w:rsid w:val="00C4000B"/>
    <w:rsid w:val="00C42D25"/>
    <w:rsid w:val="00C434AC"/>
    <w:rsid w:val="00C4545C"/>
    <w:rsid w:val="00C45F6C"/>
    <w:rsid w:val="00C47207"/>
    <w:rsid w:val="00C4750B"/>
    <w:rsid w:val="00C47A14"/>
    <w:rsid w:val="00C47E3D"/>
    <w:rsid w:val="00C50AE7"/>
    <w:rsid w:val="00C51726"/>
    <w:rsid w:val="00C554FB"/>
    <w:rsid w:val="00C55EC3"/>
    <w:rsid w:val="00C56E67"/>
    <w:rsid w:val="00C57252"/>
    <w:rsid w:val="00C5747C"/>
    <w:rsid w:val="00C621C5"/>
    <w:rsid w:val="00C625D7"/>
    <w:rsid w:val="00C63594"/>
    <w:rsid w:val="00C64AD4"/>
    <w:rsid w:val="00C64BD5"/>
    <w:rsid w:val="00C663E0"/>
    <w:rsid w:val="00C67383"/>
    <w:rsid w:val="00C67944"/>
    <w:rsid w:val="00C67C08"/>
    <w:rsid w:val="00C67C20"/>
    <w:rsid w:val="00C67E43"/>
    <w:rsid w:val="00C70C5D"/>
    <w:rsid w:val="00C71421"/>
    <w:rsid w:val="00C736C5"/>
    <w:rsid w:val="00C75816"/>
    <w:rsid w:val="00C75D0C"/>
    <w:rsid w:val="00C778E3"/>
    <w:rsid w:val="00C77C30"/>
    <w:rsid w:val="00C81140"/>
    <w:rsid w:val="00C81E07"/>
    <w:rsid w:val="00C829BD"/>
    <w:rsid w:val="00C9020E"/>
    <w:rsid w:val="00C91388"/>
    <w:rsid w:val="00C9150C"/>
    <w:rsid w:val="00C9186C"/>
    <w:rsid w:val="00C91C4C"/>
    <w:rsid w:val="00C91D84"/>
    <w:rsid w:val="00C92AAC"/>
    <w:rsid w:val="00C92B23"/>
    <w:rsid w:val="00C93BAA"/>
    <w:rsid w:val="00C96132"/>
    <w:rsid w:val="00C96595"/>
    <w:rsid w:val="00C96C5E"/>
    <w:rsid w:val="00C974EB"/>
    <w:rsid w:val="00CA01DD"/>
    <w:rsid w:val="00CA2037"/>
    <w:rsid w:val="00CA373C"/>
    <w:rsid w:val="00CA381F"/>
    <w:rsid w:val="00CA4BD4"/>
    <w:rsid w:val="00CA58E6"/>
    <w:rsid w:val="00CA6DF0"/>
    <w:rsid w:val="00CA7CEC"/>
    <w:rsid w:val="00CB25E9"/>
    <w:rsid w:val="00CB3666"/>
    <w:rsid w:val="00CB44FA"/>
    <w:rsid w:val="00CB6185"/>
    <w:rsid w:val="00CB79D3"/>
    <w:rsid w:val="00CC03A7"/>
    <w:rsid w:val="00CC1784"/>
    <w:rsid w:val="00CC182A"/>
    <w:rsid w:val="00CC3FAC"/>
    <w:rsid w:val="00CC533E"/>
    <w:rsid w:val="00CC5443"/>
    <w:rsid w:val="00CC5E18"/>
    <w:rsid w:val="00CD0CCC"/>
    <w:rsid w:val="00CD0CFF"/>
    <w:rsid w:val="00CD0F78"/>
    <w:rsid w:val="00CD3A58"/>
    <w:rsid w:val="00CD4750"/>
    <w:rsid w:val="00CD5AF5"/>
    <w:rsid w:val="00CD6886"/>
    <w:rsid w:val="00CD69F3"/>
    <w:rsid w:val="00CD6B8D"/>
    <w:rsid w:val="00CD738F"/>
    <w:rsid w:val="00CD7422"/>
    <w:rsid w:val="00CE0230"/>
    <w:rsid w:val="00CE1286"/>
    <w:rsid w:val="00CE1646"/>
    <w:rsid w:val="00CE2AA9"/>
    <w:rsid w:val="00CE2EC3"/>
    <w:rsid w:val="00CE322B"/>
    <w:rsid w:val="00CE35AC"/>
    <w:rsid w:val="00CE360C"/>
    <w:rsid w:val="00CE3EEF"/>
    <w:rsid w:val="00CE5798"/>
    <w:rsid w:val="00CE67E4"/>
    <w:rsid w:val="00CE686B"/>
    <w:rsid w:val="00CF2673"/>
    <w:rsid w:val="00CF40F7"/>
    <w:rsid w:val="00CF5C5B"/>
    <w:rsid w:val="00CF7F89"/>
    <w:rsid w:val="00D01EFE"/>
    <w:rsid w:val="00D022E4"/>
    <w:rsid w:val="00D0278F"/>
    <w:rsid w:val="00D029D3"/>
    <w:rsid w:val="00D03885"/>
    <w:rsid w:val="00D04E2F"/>
    <w:rsid w:val="00D054D2"/>
    <w:rsid w:val="00D0632A"/>
    <w:rsid w:val="00D10D84"/>
    <w:rsid w:val="00D1234E"/>
    <w:rsid w:val="00D133D4"/>
    <w:rsid w:val="00D13879"/>
    <w:rsid w:val="00D13D62"/>
    <w:rsid w:val="00D1590A"/>
    <w:rsid w:val="00D16CD0"/>
    <w:rsid w:val="00D16E2B"/>
    <w:rsid w:val="00D17A7F"/>
    <w:rsid w:val="00D22556"/>
    <w:rsid w:val="00D2265D"/>
    <w:rsid w:val="00D2527C"/>
    <w:rsid w:val="00D257BD"/>
    <w:rsid w:val="00D25875"/>
    <w:rsid w:val="00D269C1"/>
    <w:rsid w:val="00D26E82"/>
    <w:rsid w:val="00D30CDC"/>
    <w:rsid w:val="00D32AF1"/>
    <w:rsid w:val="00D3570D"/>
    <w:rsid w:val="00D374E6"/>
    <w:rsid w:val="00D3760B"/>
    <w:rsid w:val="00D3772E"/>
    <w:rsid w:val="00D4174E"/>
    <w:rsid w:val="00D42786"/>
    <w:rsid w:val="00D428B6"/>
    <w:rsid w:val="00D43259"/>
    <w:rsid w:val="00D43C8A"/>
    <w:rsid w:val="00D43E7A"/>
    <w:rsid w:val="00D44EBD"/>
    <w:rsid w:val="00D454CA"/>
    <w:rsid w:val="00D45603"/>
    <w:rsid w:val="00D45776"/>
    <w:rsid w:val="00D47A33"/>
    <w:rsid w:val="00D47CC4"/>
    <w:rsid w:val="00D47D8E"/>
    <w:rsid w:val="00D5057A"/>
    <w:rsid w:val="00D52C97"/>
    <w:rsid w:val="00D54E79"/>
    <w:rsid w:val="00D55D7F"/>
    <w:rsid w:val="00D56F79"/>
    <w:rsid w:val="00D62963"/>
    <w:rsid w:val="00D633DD"/>
    <w:rsid w:val="00D63FAE"/>
    <w:rsid w:val="00D64951"/>
    <w:rsid w:val="00D64D78"/>
    <w:rsid w:val="00D7011E"/>
    <w:rsid w:val="00D71EF9"/>
    <w:rsid w:val="00D72D01"/>
    <w:rsid w:val="00D74490"/>
    <w:rsid w:val="00D74A50"/>
    <w:rsid w:val="00D74BDB"/>
    <w:rsid w:val="00D7597C"/>
    <w:rsid w:val="00D84091"/>
    <w:rsid w:val="00D84E2F"/>
    <w:rsid w:val="00D86144"/>
    <w:rsid w:val="00D8688B"/>
    <w:rsid w:val="00D91A55"/>
    <w:rsid w:val="00D9541A"/>
    <w:rsid w:val="00D9575E"/>
    <w:rsid w:val="00D9680C"/>
    <w:rsid w:val="00D96B9A"/>
    <w:rsid w:val="00D972AE"/>
    <w:rsid w:val="00D97C2C"/>
    <w:rsid w:val="00DA00B2"/>
    <w:rsid w:val="00DA04B0"/>
    <w:rsid w:val="00DA092F"/>
    <w:rsid w:val="00DA0F2F"/>
    <w:rsid w:val="00DA1DAC"/>
    <w:rsid w:val="00DA316A"/>
    <w:rsid w:val="00DA5D56"/>
    <w:rsid w:val="00DA6995"/>
    <w:rsid w:val="00DA730F"/>
    <w:rsid w:val="00DB070C"/>
    <w:rsid w:val="00DB1251"/>
    <w:rsid w:val="00DB3A79"/>
    <w:rsid w:val="00DB3CFD"/>
    <w:rsid w:val="00DB4E65"/>
    <w:rsid w:val="00DB59A9"/>
    <w:rsid w:val="00DB612A"/>
    <w:rsid w:val="00DB774B"/>
    <w:rsid w:val="00DC000D"/>
    <w:rsid w:val="00DC0CCA"/>
    <w:rsid w:val="00DC1DAC"/>
    <w:rsid w:val="00DC2085"/>
    <w:rsid w:val="00DC232C"/>
    <w:rsid w:val="00DC2A1D"/>
    <w:rsid w:val="00DC2A42"/>
    <w:rsid w:val="00DC57B0"/>
    <w:rsid w:val="00DC5E13"/>
    <w:rsid w:val="00DC6AAE"/>
    <w:rsid w:val="00DC6B15"/>
    <w:rsid w:val="00DC7292"/>
    <w:rsid w:val="00DD042C"/>
    <w:rsid w:val="00DD0AFC"/>
    <w:rsid w:val="00DD114A"/>
    <w:rsid w:val="00DD1FFC"/>
    <w:rsid w:val="00DD426C"/>
    <w:rsid w:val="00DD44BA"/>
    <w:rsid w:val="00DD44FC"/>
    <w:rsid w:val="00DD5057"/>
    <w:rsid w:val="00DD5B23"/>
    <w:rsid w:val="00DE21C8"/>
    <w:rsid w:val="00DE2D77"/>
    <w:rsid w:val="00DE6230"/>
    <w:rsid w:val="00DE79CB"/>
    <w:rsid w:val="00DF039A"/>
    <w:rsid w:val="00DF0A8D"/>
    <w:rsid w:val="00DF1778"/>
    <w:rsid w:val="00DF37A3"/>
    <w:rsid w:val="00DF4037"/>
    <w:rsid w:val="00DF71C4"/>
    <w:rsid w:val="00E00E71"/>
    <w:rsid w:val="00E01FE0"/>
    <w:rsid w:val="00E02BA2"/>
    <w:rsid w:val="00E0354A"/>
    <w:rsid w:val="00E04F14"/>
    <w:rsid w:val="00E06438"/>
    <w:rsid w:val="00E118BA"/>
    <w:rsid w:val="00E13DEB"/>
    <w:rsid w:val="00E140B7"/>
    <w:rsid w:val="00E1487E"/>
    <w:rsid w:val="00E15168"/>
    <w:rsid w:val="00E16A8E"/>
    <w:rsid w:val="00E202C8"/>
    <w:rsid w:val="00E20FEF"/>
    <w:rsid w:val="00E22CAF"/>
    <w:rsid w:val="00E23887"/>
    <w:rsid w:val="00E23B5C"/>
    <w:rsid w:val="00E23D82"/>
    <w:rsid w:val="00E243F8"/>
    <w:rsid w:val="00E2517B"/>
    <w:rsid w:val="00E25860"/>
    <w:rsid w:val="00E2602A"/>
    <w:rsid w:val="00E26BB5"/>
    <w:rsid w:val="00E270A9"/>
    <w:rsid w:val="00E27449"/>
    <w:rsid w:val="00E307E5"/>
    <w:rsid w:val="00E328BC"/>
    <w:rsid w:val="00E32A32"/>
    <w:rsid w:val="00E332EF"/>
    <w:rsid w:val="00E3372F"/>
    <w:rsid w:val="00E33904"/>
    <w:rsid w:val="00E34136"/>
    <w:rsid w:val="00E343C4"/>
    <w:rsid w:val="00E355D6"/>
    <w:rsid w:val="00E35907"/>
    <w:rsid w:val="00E35FB0"/>
    <w:rsid w:val="00E3771A"/>
    <w:rsid w:val="00E405BE"/>
    <w:rsid w:val="00E425AC"/>
    <w:rsid w:val="00E4329B"/>
    <w:rsid w:val="00E4428B"/>
    <w:rsid w:val="00E44F34"/>
    <w:rsid w:val="00E51B28"/>
    <w:rsid w:val="00E51DC8"/>
    <w:rsid w:val="00E54E41"/>
    <w:rsid w:val="00E55835"/>
    <w:rsid w:val="00E57AFD"/>
    <w:rsid w:val="00E57D94"/>
    <w:rsid w:val="00E61824"/>
    <w:rsid w:val="00E63DD7"/>
    <w:rsid w:val="00E655FC"/>
    <w:rsid w:val="00E66570"/>
    <w:rsid w:val="00E70C7D"/>
    <w:rsid w:val="00E72D41"/>
    <w:rsid w:val="00E73152"/>
    <w:rsid w:val="00E73D2A"/>
    <w:rsid w:val="00E740F3"/>
    <w:rsid w:val="00E74186"/>
    <w:rsid w:val="00E748E8"/>
    <w:rsid w:val="00E76BD7"/>
    <w:rsid w:val="00E76F20"/>
    <w:rsid w:val="00E83C32"/>
    <w:rsid w:val="00E83C56"/>
    <w:rsid w:val="00E85439"/>
    <w:rsid w:val="00E861E0"/>
    <w:rsid w:val="00E92B5F"/>
    <w:rsid w:val="00E931FA"/>
    <w:rsid w:val="00E9371B"/>
    <w:rsid w:val="00E93DDC"/>
    <w:rsid w:val="00E95295"/>
    <w:rsid w:val="00E97395"/>
    <w:rsid w:val="00E973A8"/>
    <w:rsid w:val="00E976B0"/>
    <w:rsid w:val="00EA06DC"/>
    <w:rsid w:val="00EA0940"/>
    <w:rsid w:val="00EA2889"/>
    <w:rsid w:val="00EA2A0B"/>
    <w:rsid w:val="00EA31DB"/>
    <w:rsid w:val="00EA3713"/>
    <w:rsid w:val="00EA3C29"/>
    <w:rsid w:val="00EA58E9"/>
    <w:rsid w:val="00EA595A"/>
    <w:rsid w:val="00EA78F0"/>
    <w:rsid w:val="00EB1302"/>
    <w:rsid w:val="00EB28F7"/>
    <w:rsid w:val="00EB302B"/>
    <w:rsid w:val="00EB35C2"/>
    <w:rsid w:val="00EB54E4"/>
    <w:rsid w:val="00EB58C0"/>
    <w:rsid w:val="00EB5AD4"/>
    <w:rsid w:val="00EB6AB0"/>
    <w:rsid w:val="00EB7307"/>
    <w:rsid w:val="00EB7761"/>
    <w:rsid w:val="00EC01B7"/>
    <w:rsid w:val="00EC364F"/>
    <w:rsid w:val="00EC3696"/>
    <w:rsid w:val="00EC3D15"/>
    <w:rsid w:val="00ED14E3"/>
    <w:rsid w:val="00ED2645"/>
    <w:rsid w:val="00ED6D0D"/>
    <w:rsid w:val="00EE1C7A"/>
    <w:rsid w:val="00EE220D"/>
    <w:rsid w:val="00EE342A"/>
    <w:rsid w:val="00EE3DB8"/>
    <w:rsid w:val="00EE4B20"/>
    <w:rsid w:val="00EE4B95"/>
    <w:rsid w:val="00EE54DA"/>
    <w:rsid w:val="00EE5723"/>
    <w:rsid w:val="00EE5E96"/>
    <w:rsid w:val="00EE65DD"/>
    <w:rsid w:val="00EE7F82"/>
    <w:rsid w:val="00EF3412"/>
    <w:rsid w:val="00EF3CB2"/>
    <w:rsid w:val="00EF477A"/>
    <w:rsid w:val="00EF4ADD"/>
    <w:rsid w:val="00EF4BFB"/>
    <w:rsid w:val="00EF4CB1"/>
    <w:rsid w:val="00EF53BC"/>
    <w:rsid w:val="00EF5C56"/>
    <w:rsid w:val="00EF65D7"/>
    <w:rsid w:val="00EF742A"/>
    <w:rsid w:val="00EF78D0"/>
    <w:rsid w:val="00EF7E99"/>
    <w:rsid w:val="00F002E0"/>
    <w:rsid w:val="00F00CD0"/>
    <w:rsid w:val="00F027A2"/>
    <w:rsid w:val="00F03550"/>
    <w:rsid w:val="00F0647E"/>
    <w:rsid w:val="00F06B45"/>
    <w:rsid w:val="00F07F27"/>
    <w:rsid w:val="00F1166C"/>
    <w:rsid w:val="00F13015"/>
    <w:rsid w:val="00F13271"/>
    <w:rsid w:val="00F132A0"/>
    <w:rsid w:val="00F14368"/>
    <w:rsid w:val="00F201EB"/>
    <w:rsid w:val="00F21811"/>
    <w:rsid w:val="00F27A5F"/>
    <w:rsid w:val="00F27F9A"/>
    <w:rsid w:val="00F32927"/>
    <w:rsid w:val="00F34412"/>
    <w:rsid w:val="00F3459F"/>
    <w:rsid w:val="00F346FF"/>
    <w:rsid w:val="00F35C58"/>
    <w:rsid w:val="00F37E17"/>
    <w:rsid w:val="00F37E42"/>
    <w:rsid w:val="00F37E86"/>
    <w:rsid w:val="00F4081C"/>
    <w:rsid w:val="00F40DDD"/>
    <w:rsid w:val="00F40E80"/>
    <w:rsid w:val="00F413B6"/>
    <w:rsid w:val="00F415FB"/>
    <w:rsid w:val="00F42646"/>
    <w:rsid w:val="00F45BEE"/>
    <w:rsid w:val="00F468CD"/>
    <w:rsid w:val="00F4770E"/>
    <w:rsid w:val="00F47F20"/>
    <w:rsid w:val="00F50108"/>
    <w:rsid w:val="00F502F5"/>
    <w:rsid w:val="00F50BD2"/>
    <w:rsid w:val="00F50FF7"/>
    <w:rsid w:val="00F512E3"/>
    <w:rsid w:val="00F51BF4"/>
    <w:rsid w:val="00F52A2B"/>
    <w:rsid w:val="00F543C1"/>
    <w:rsid w:val="00F573F3"/>
    <w:rsid w:val="00F57AA6"/>
    <w:rsid w:val="00F60243"/>
    <w:rsid w:val="00F609F9"/>
    <w:rsid w:val="00F60FDB"/>
    <w:rsid w:val="00F61655"/>
    <w:rsid w:val="00F61754"/>
    <w:rsid w:val="00F62C0E"/>
    <w:rsid w:val="00F6373D"/>
    <w:rsid w:val="00F63FEE"/>
    <w:rsid w:val="00F65068"/>
    <w:rsid w:val="00F652F2"/>
    <w:rsid w:val="00F65718"/>
    <w:rsid w:val="00F65CD1"/>
    <w:rsid w:val="00F66A15"/>
    <w:rsid w:val="00F67A2E"/>
    <w:rsid w:val="00F67E9B"/>
    <w:rsid w:val="00F74087"/>
    <w:rsid w:val="00F76E84"/>
    <w:rsid w:val="00F7769F"/>
    <w:rsid w:val="00F80262"/>
    <w:rsid w:val="00F82564"/>
    <w:rsid w:val="00F83165"/>
    <w:rsid w:val="00F8451A"/>
    <w:rsid w:val="00F84767"/>
    <w:rsid w:val="00F85255"/>
    <w:rsid w:val="00F85F52"/>
    <w:rsid w:val="00F86251"/>
    <w:rsid w:val="00F92B90"/>
    <w:rsid w:val="00F9504B"/>
    <w:rsid w:val="00F956EC"/>
    <w:rsid w:val="00F9645E"/>
    <w:rsid w:val="00F968FB"/>
    <w:rsid w:val="00F969DE"/>
    <w:rsid w:val="00FA013A"/>
    <w:rsid w:val="00FA14FE"/>
    <w:rsid w:val="00FA253D"/>
    <w:rsid w:val="00FA2ACF"/>
    <w:rsid w:val="00FA2BD6"/>
    <w:rsid w:val="00FA39BD"/>
    <w:rsid w:val="00FA6F7D"/>
    <w:rsid w:val="00FB14FF"/>
    <w:rsid w:val="00FB2985"/>
    <w:rsid w:val="00FB37D2"/>
    <w:rsid w:val="00FB3ADB"/>
    <w:rsid w:val="00FB3FEC"/>
    <w:rsid w:val="00FB55D7"/>
    <w:rsid w:val="00FB589E"/>
    <w:rsid w:val="00FC293A"/>
    <w:rsid w:val="00FC347A"/>
    <w:rsid w:val="00FC4BC6"/>
    <w:rsid w:val="00FC553D"/>
    <w:rsid w:val="00FC5A87"/>
    <w:rsid w:val="00FD068D"/>
    <w:rsid w:val="00FD107C"/>
    <w:rsid w:val="00FD1F51"/>
    <w:rsid w:val="00FD24FB"/>
    <w:rsid w:val="00FD25F9"/>
    <w:rsid w:val="00FD3C95"/>
    <w:rsid w:val="00FD46AB"/>
    <w:rsid w:val="00FD4E40"/>
    <w:rsid w:val="00FD6E31"/>
    <w:rsid w:val="00FD7C01"/>
    <w:rsid w:val="00FE1F0C"/>
    <w:rsid w:val="00FE2284"/>
    <w:rsid w:val="00FE2826"/>
    <w:rsid w:val="00FE343D"/>
    <w:rsid w:val="00FE3E32"/>
    <w:rsid w:val="00FE3EAA"/>
    <w:rsid w:val="00FE54FC"/>
    <w:rsid w:val="00FE6007"/>
    <w:rsid w:val="00FE7537"/>
    <w:rsid w:val="00FE76F2"/>
    <w:rsid w:val="00FF047E"/>
    <w:rsid w:val="00FF06AC"/>
    <w:rsid w:val="00FF2C73"/>
    <w:rsid w:val="00FF3DCD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61209"/>
  <w15:chartTrackingRefBased/>
  <w15:docId w15:val="{AFFD246F-60B5-4A84-9EBE-B0C27100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25"/>
    <w:pPr>
      <w:spacing w:line="48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3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43A"/>
    <w:pPr>
      <w:keepNext/>
      <w:keepLines/>
      <w:spacing w:before="40" w:after="0"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3A"/>
    <w:rPr>
      <w:rFonts w:ascii="Arial" w:hAnsi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F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16D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6D5"/>
    <w:rPr>
      <w:rFonts w:ascii="Arial" w:hAnsi="Arial"/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51693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5169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51693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51693"/>
    <w:rPr>
      <w:rFonts w:ascii="Arial" w:hAnsi="Arial" w:cs="Arial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516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693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217EFA"/>
    <w:pPr>
      <w:spacing w:after="0" w:line="240" w:lineRule="auto"/>
    </w:pPr>
    <w:rPr>
      <w:kern w:val="0"/>
      <w:sz w:val="20"/>
      <w:szCs w:val="20"/>
      <w14:ligatures w14:val="none"/>
    </w:rPr>
    <w:tblPr/>
  </w:style>
  <w:style w:type="paragraph" w:customStyle="1" w:styleId="TableNormal1">
    <w:name w:val="Table Normal1"/>
    <w:basedOn w:val="Normal"/>
    <w:qFormat/>
    <w:rsid w:val="00217EFA"/>
    <w:pPr>
      <w:spacing w:before="60" w:after="60" w:line="240" w:lineRule="auto"/>
      <w:jc w:val="both"/>
    </w:pPr>
    <w:rPr>
      <w:rFonts w:ascii="Avenir Next LT Pro" w:hAnsi="Avenir Next LT Pro"/>
      <w:color w:val="44546A" w:themeColor="text2"/>
      <w:kern w:val="0"/>
      <w:szCs w:val="20"/>
      <w:lang w:val="en-US"/>
      <w14:ligatures w14:val="none"/>
    </w:rPr>
  </w:style>
  <w:style w:type="paragraph" w:styleId="NoSpacing">
    <w:name w:val="No Spacing"/>
    <w:uiPriority w:val="1"/>
    <w:qFormat/>
    <w:rsid w:val="00A4218F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35043A"/>
    <w:rPr>
      <w:rFonts w:ascii="Arial" w:eastAsiaTheme="majorEastAsia" w:hAnsi="Arial" w:cstheme="majorBidi"/>
      <w:b/>
      <w:i/>
      <w:szCs w:val="26"/>
    </w:rPr>
  </w:style>
  <w:style w:type="paragraph" w:styleId="ListBullet5">
    <w:name w:val="List Bullet 5"/>
    <w:basedOn w:val="Normal"/>
    <w:uiPriority w:val="99"/>
    <w:unhideWhenUsed/>
    <w:qFormat/>
    <w:rsid w:val="00242849"/>
    <w:pPr>
      <w:numPr>
        <w:numId w:val="3"/>
      </w:numPr>
      <w:spacing w:after="240" w:line="240" w:lineRule="auto"/>
      <w:contextualSpacing/>
      <w:jc w:val="both"/>
    </w:pPr>
    <w:rPr>
      <w:rFonts w:ascii="Avenir Next LT Pro" w:hAnsi="Avenir Next LT Pro"/>
      <w:color w:val="44546A" w:themeColor="text2"/>
      <w:kern w:val="0"/>
      <w:szCs w:val="2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42849"/>
    <w:pPr>
      <w:keepNext/>
      <w:spacing w:after="60" w:line="240" w:lineRule="auto"/>
      <w:jc w:val="both"/>
    </w:pPr>
    <w:rPr>
      <w:rFonts w:ascii="Avenir Next LT Pro" w:hAnsi="Avenir Next LT Pro"/>
      <w:b/>
      <w:bCs/>
      <w:color w:val="44546A" w:themeColor="text2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2F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4E65"/>
    <w:rPr>
      <w:color w:val="954F72" w:themeColor="followedHyperlink"/>
      <w:u w:val="single"/>
    </w:rPr>
  </w:style>
  <w:style w:type="paragraph" w:styleId="BlockText">
    <w:name w:val="Block Text"/>
    <w:basedOn w:val="Normal"/>
    <w:next w:val="Normal"/>
    <w:uiPriority w:val="99"/>
    <w:unhideWhenUsed/>
    <w:qFormat/>
    <w:rsid w:val="00EE4B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hd w:val="clear" w:color="auto" w:fill="D9E2F3" w:themeFill="accent1" w:themeFillTint="33"/>
      <w:spacing w:after="240" w:line="240" w:lineRule="auto"/>
      <w:ind w:left="180" w:right="360"/>
      <w:jc w:val="both"/>
    </w:pPr>
    <w:rPr>
      <w:rFonts w:ascii="Avenir Next LT Pro" w:eastAsiaTheme="minorEastAsia" w:hAnsi="Avenir Next LT Pro"/>
      <w:color w:val="44546A" w:themeColor="text2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F66A15"/>
    <w:pPr>
      <w:spacing w:after="0" w:line="240" w:lineRule="auto"/>
    </w:pPr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456E6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1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DE0"/>
    <w:rPr>
      <w:rFonts w:ascii="Arial" w:hAnsi="Arial"/>
    </w:rPr>
  </w:style>
  <w:style w:type="character" w:styleId="LineNumber">
    <w:name w:val="line number"/>
    <w:basedOn w:val="DefaultParagraphFont"/>
    <w:uiPriority w:val="99"/>
    <w:semiHidden/>
    <w:unhideWhenUsed/>
    <w:rsid w:val="00214BEE"/>
  </w:style>
  <w:style w:type="paragraph" w:styleId="ListParagraph">
    <w:name w:val="List Paragraph"/>
    <w:basedOn w:val="Normal"/>
    <w:uiPriority w:val="34"/>
    <w:qFormat/>
    <w:rsid w:val="00C251FD"/>
    <w:pPr>
      <w:ind w:left="720"/>
      <w:contextualSpacing/>
    </w:pPr>
  </w:style>
  <w:style w:type="character" w:customStyle="1" w:styleId="ui-provider">
    <w:name w:val="ui-provider"/>
    <w:basedOn w:val="DefaultParagraphFont"/>
    <w:rsid w:val="00473B4F"/>
  </w:style>
  <w:style w:type="paragraph" w:styleId="Footer">
    <w:name w:val="footer"/>
    <w:basedOn w:val="Normal"/>
    <w:link w:val="FooterChar"/>
    <w:uiPriority w:val="99"/>
    <w:unhideWhenUsed/>
    <w:rsid w:val="0017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CD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hyperlink" Target="https://icer.org/wp-content/uploads/2020/10/ICER_Reference_Case_0131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dc.gov/vaccines/acip/meetings/downloads/slides-2023-06-21-23/02-Mening-Ortega-Sanchez-508.pdf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5" Type="http://schemas.openxmlformats.org/officeDocument/2006/relationships/hyperlink" Target="https://www.cdc.gov/meningococcal/php/surveillance/?CDC_AAref_Val=https://www.cdc.gov/meningococcal/surveillance/index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data.census.gov/table/ACSDP5Y2022.DP05?q=United%20States&amp;g=010XX00U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yperlink" Target="https://www.census.gov/programs-surveys/popest/data/data-sets.2000.List_1725564412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www.cdc.gov/vaccines/acip/meetings/downloads/slides-2023-10-25-26/03-Meningococcal-Ortega-Sanchez-508.pdf" TargetMode="External"/><Relationship Id="rId27" Type="http://schemas.openxmlformats.org/officeDocument/2006/relationships/hyperlink" Target="https://www.cdc.gov/vaccines/programs/vfc/awardees/vaccine-management/price-list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8B11D9DD5C145B40182BC947075A3" ma:contentTypeVersion="15" ma:contentTypeDescription="Create a new document." ma:contentTypeScope="" ma:versionID="2b23100538916b476482304bf605df70">
  <xsd:schema xmlns:xsd="http://www.w3.org/2001/XMLSchema" xmlns:xs="http://www.w3.org/2001/XMLSchema" xmlns:p="http://schemas.microsoft.com/office/2006/metadata/properties" xmlns:ns2="aecb83b9-1182-4330-8466-c1d97f30b95d" xmlns:ns3="aeb0a5e9-613f-41ec-88a3-7ae7005a4b85" targetNamespace="http://schemas.microsoft.com/office/2006/metadata/properties" ma:root="true" ma:fieldsID="d392a63a95b4d08ee4fc0635a640a312" ns2:_="" ns3:_="">
    <xsd:import namespace="aecb83b9-1182-4330-8466-c1d97f30b95d"/>
    <xsd:import namespace="aeb0a5e9-613f-41ec-88a3-7ae7005a4b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b83b9-1182-4330-8466-c1d97f30b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956f7a1-0b31-4c70-9137-dd1ac2ecb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a5e9-613f-41ec-88a3-7ae7005a4b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ba259d-37f7-4f7e-a6e8-17926ac5302e}" ma:internalName="TaxCatchAll" ma:showField="CatchAllData" ma:web="aeb0a5e9-613f-41ec-88a3-7ae7005a4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cb83b9-1182-4330-8466-c1d97f30b95d">
      <Terms xmlns="http://schemas.microsoft.com/office/infopath/2007/PartnerControls"/>
    </lcf76f155ced4ddcb4097134ff3c332f>
    <TaxCatchAll xmlns="aeb0a5e9-613f-41ec-88a3-7ae7005a4b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67F2-18A0-4E9F-9677-8E044093F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296A-E173-4339-97E5-E6ABACBBF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b83b9-1182-4330-8466-c1d97f30b95d"/>
    <ds:schemaRef ds:uri="aeb0a5e9-613f-41ec-88a3-7ae7005a4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EFB06-48A3-4CA1-B0CE-E5BA0F19544C}">
  <ds:schemaRefs>
    <ds:schemaRef ds:uri="http://schemas.microsoft.com/office/2006/metadata/properties"/>
    <ds:schemaRef ds:uri="http://schemas.microsoft.com/office/infopath/2007/PartnerControls"/>
    <ds:schemaRef ds:uri="aecb83b9-1182-4330-8466-c1d97f30b95d"/>
    <ds:schemaRef ds:uri="aeb0a5e9-613f-41ec-88a3-7ae7005a4b85"/>
  </ds:schemaRefs>
</ds:datastoreItem>
</file>

<file path=customXml/itemProps4.xml><?xml version="1.0" encoding="utf-8"?>
<ds:datastoreItem xmlns:ds="http://schemas.openxmlformats.org/officeDocument/2006/customXml" ds:itemID="{0F84C642-D9F4-483D-8906-A156EF37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13345</Words>
  <Characters>76073</Characters>
  <Application>Microsoft Office Word</Application>
  <DocSecurity>0</DocSecurity>
  <Lines>633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89240</CharactersWithSpaces>
  <SharedDoc>false</SharedDoc>
  <HLinks>
    <vt:vector size="60" baseType="variant"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https://pubmed.ncbi.nlm.nih.gov/7277093/</vt:lpwstr>
      </vt:variant>
      <vt:variant>
        <vt:lpwstr/>
      </vt:variant>
      <vt:variant>
        <vt:i4>65547</vt:i4>
      </vt:variant>
      <vt:variant>
        <vt:i4>24</vt:i4>
      </vt:variant>
      <vt:variant>
        <vt:i4>0</vt:i4>
      </vt:variant>
      <vt:variant>
        <vt:i4>5</vt:i4>
      </vt:variant>
      <vt:variant>
        <vt:lpwstr>https://pubmed.ncbi.nlm.nih.gov/15867028/</vt:lpwstr>
      </vt:variant>
      <vt:variant>
        <vt:lpwstr/>
      </vt:variant>
      <vt:variant>
        <vt:i4>1114126</vt:i4>
      </vt:variant>
      <vt:variant>
        <vt:i4>21</vt:i4>
      </vt:variant>
      <vt:variant>
        <vt:i4>0</vt:i4>
      </vt:variant>
      <vt:variant>
        <vt:i4>5</vt:i4>
      </vt:variant>
      <vt:variant>
        <vt:lpwstr>https://pubmed.ncbi.nlm.nih.gov/8327300/</vt:lpwstr>
      </vt:variant>
      <vt:variant>
        <vt:lpwstr/>
      </vt:variant>
      <vt:variant>
        <vt:i4>1638404</vt:i4>
      </vt:variant>
      <vt:variant>
        <vt:i4>18</vt:i4>
      </vt:variant>
      <vt:variant>
        <vt:i4>0</vt:i4>
      </vt:variant>
      <vt:variant>
        <vt:i4>5</vt:i4>
      </vt:variant>
      <vt:variant>
        <vt:lpwstr>https://pubmed.ncbi.nlm.nih.gov/7277093/</vt:lpwstr>
      </vt:variant>
      <vt:variant>
        <vt:lpwstr/>
      </vt:variant>
      <vt:variant>
        <vt:i4>65547</vt:i4>
      </vt:variant>
      <vt:variant>
        <vt:i4>15</vt:i4>
      </vt:variant>
      <vt:variant>
        <vt:i4>0</vt:i4>
      </vt:variant>
      <vt:variant>
        <vt:i4>5</vt:i4>
      </vt:variant>
      <vt:variant>
        <vt:lpwstr>https://pubmed.ncbi.nlm.nih.gov/15867028/</vt:lpwstr>
      </vt:variant>
      <vt:variant>
        <vt:lpwstr/>
      </vt:variant>
      <vt:variant>
        <vt:i4>1638404</vt:i4>
      </vt:variant>
      <vt:variant>
        <vt:i4>12</vt:i4>
      </vt:variant>
      <vt:variant>
        <vt:i4>0</vt:i4>
      </vt:variant>
      <vt:variant>
        <vt:i4>5</vt:i4>
      </vt:variant>
      <vt:variant>
        <vt:lpwstr>https://pubmed.ncbi.nlm.nih.gov/7277093/</vt:lpwstr>
      </vt:variant>
      <vt:variant>
        <vt:lpwstr/>
      </vt:variant>
      <vt:variant>
        <vt:i4>1638404</vt:i4>
      </vt:variant>
      <vt:variant>
        <vt:i4>9</vt:i4>
      </vt:variant>
      <vt:variant>
        <vt:i4>0</vt:i4>
      </vt:variant>
      <vt:variant>
        <vt:i4>5</vt:i4>
      </vt:variant>
      <vt:variant>
        <vt:lpwstr>https://pubmed.ncbi.nlm.nih.gov/7277093/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https://pubmed.ncbi.nlm.nih.gov/15867028/</vt:lpwstr>
      </vt:variant>
      <vt:variant>
        <vt:lpwstr/>
      </vt:variant>
      <vt:variant>
        <vt:i4>5111817</vt:i4>
      </vt:variant>
      <vt:variant>
        <vt:i4>3</vt:i4>
      </vt:variant>
      <vt:variant>
        <vt:i4>0</vt:i4>
      </vt:variant>
      <vt:variant>
        <vt:i4>5</vt:i4>
      </vt:variant>
      <vt:variant>
        <vt:lpwstr>https://www.cdc.gov/vaccines/acip/meetings/downloads/slides-2023-10-25-26/03-Meningococcal-Ortega-Sanchez-508.pdf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https://www.cdc.gov/vaccines/acip/meetings/downloads/slides-2023-06-21-23/02-Mening-Ortega-Sanchez-508.pdf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Badora</dc:creator>
  <cp:keywords/>
  <dc:description/>
  <cp:lastModifiedBy>Olivier Cristeau</cp:lastModifiedBy>
  <cp:revision>5</cp:revision>
  <dcterms:created xsi:type="dcterms:W3CDTF">2024-09-05T20:05:00Z</dcterms:created>
  <dcterms:modified xsi:type="dcterms:W3CDTF">2024-09-13T09:32:00Z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0x010100FC78B11D9DD5C145B40182BC947075A3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#4a569e,10,Calibri</vt:lpwstr>
  </property>
  <property fmtid="{D5CDD505-2E9C-101B-9397-08002B2CF9AE}" pid="6" name="ClassificationContentMarkingHeaderText">
    <vt:lpwstr>Internal</vt:lpwstr>
  </property>
  <property fmtid="{D5CDD505-2E9C-101B-9397-08002B2CF9AE}" pid="7" name="MSIP_Label_9e3dcb88-8425-4e1d-b1a3-bd5572915bbc_Enabled">
    <vt:lpwstr>true</vt:lpwstr>
  </property>
  <property fmtid="{D5CDD505-2E9C-101B-9397-08002B2CF9AE}" pid="8" name="MSIP_Label_9e3dcb88-8425-4e1d-b1a3-bd5572915bbc_SetDate">
    <vt:lpwstr>2024-05-27T10:35:33Z</vt:lpwstr>
  </property>
  <property fmtid="{D5CDD505-2E9C-101B-9397-08002B2CF9AE}" pid="9" name="MSIP_Label_9e3dcb88-8425-4e1d-b1a3-bd5572915bbc_Method">
    <vt:lpwstr>Privileged</vt:lpwstr>
  </property>
  <property fmtid="{D5CDD505-2E9C-101B-9397-08002B2CF9AE}" pid="10" name="MSIP_Label_9e3dcb88-8425-4e1d-b1a3-bd5572915bbc_Name">
    <vt:lpwstr>Internal</vt:lpwstr>
  </property>
  <property fmtid="{D5CDD505-2E9C-101B-9397-08002B2CF9AE}" pid="11" name="MSIP_Label_9e3dcb88-8425-4e1d-b1a3-bd5572915bbc_SiteId">
    <vt:lpwstr>aca3c8d6-aa71-4e1a-a10e-03572fc58c0b</vt:lpwstr>
  </property>
  <property fmtid="{D5CDD505-2E9C-101B-9397-08002B2CF9AE}" pid="12" name="MSIP_Label_9e3dcb88-8425-4e1d-b1a3-bd5572915bbc_ActionId">
    <vt:lpwstr>70d33fd6-5867-42cc-9e02-c8bab0b71c95</vt:lpwstr>
  </property>
  <property fmtid="{D5CDD505-2E9C-101B-9397-08002B2CF9AE}" pid="13" name="MSIP_Label_9e3dcb88-8425-4e1d-b1a3-bd5572915bbc_ContentBits">
    <vt:lpwstr>1</vt:lpwstr>
  </property>
</Properties>
</file>