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F104189" w14:textId="69C486FB" w:rsidR="00FE0A51" w:rsidRPr="00FE0A51" w:rsidRDefault="00FE0A51" w:rsidP="00AC3313">
      <w:pPr>
        <w:pStyle w:val="Corpotesto"/>
        <w:spacing w:before="71"/>
        <w:rPr>
          <w:b/>
          <w:bCs/>
          <w:sz w:val="32"/>
          <w:szCs w:val="32"/>
        </w:rPr>
      </w:pPr>
      <w:bookmarkStart w:id="0" w:name="_Hlk61539730"/>
      <w:bookmarkEnd w:id="0"/>
      <w:r w:rsidRPr="00FE0A51">
        <w:rPr>
          <w:b/>
          <w:bCs/>
          <w:sz w:val="32"/>
          <w:szCs w:val="32"/>
        </w:rPr>
        <w:t>Supplemental material</w:t>
      </w:r>
    </w:p>
    <w:p w14:paraId="337B28C5" w14:textId="16D7E263" w:rsidR="00FE0A51" w:rsidRPr="00FE0A51" w:rsidRDefault="00FE0A51" w:rsidP="00AC3313">
      <w:pPr>
        <w:pStyle w:val="Corpotesto"/>
        <w:spacing w:before="71"/>
        <w:rPr>
          <w:b/>
          <w:bCs/>
          <w:sz w:val="28"/>
          <w:szCs w:val="28"/>
        </w:rPr>
      </w:pPr>
    </w:p>
    <w:p w14:paraId="7314BB1D" w14:textId="77777777" w:rsidR="00FE0A51" w:rsidRDefault="00FE0A51" w:rsidP="00AC3313">
      <w:pPr>
        <w:pStyle w:val="Corpotesto"/>
        <w:spacing w:before="71"/>
        <w:rPr>
          <w:b/>
          <w:bCs/>
        </w:rPr>
      </w:pPr>
    </w:p>
    <w:p w14:paraId="23FE4928" w14:textId="69BAC7D5" w:rsidR="00871836" w:rsidRPr="00252ECF" w:rsidRDefault="00871836" w:rsidP="00252ECF">
      <w:pPr>
        <w:pStyle w:val="Corpotesto"/>
        <w:spacing w:before="71"/>
      </w:pPr>
      <w:r w:rsidRPr="00AC3313">
        <w:rPr>
          <w:b/>
          <w:bCs/>
        </w:rPr>
        <w:t>Supplemental Figure 1</w:t>
      </w:r>
      <w:r w:rsidR="00AC3313" w:rsidRPr="00AC3313">
        <w:rPr>
          <w:b/>
          <w:bCs/>
        </w:rPr>
        <w:t xml:space="preserve"> : </w:t>
      </w:r>
      <w:r w:rsidR="00AC3313">
        <w:t>: Kaplan-Maier curve in the overall population</w:t>
      </w:r>
    </w:p>
    <w:p w14:paraId="6D493C2D" w14:textId="12EB74EB" w:rsidR="00871836" w:rsidRPr="00AC3313" w:rsidRDefault="009C3220" w:rsidP="00871836">
      <w:pPr>
        <w:pStyle w:val="Corpotesto"/>
        <w:spacing w:before="72"/>
        <w:rPr>
          <w:b/>
          <w:bCs/>
        </w:rPr>
      </w:pPr>
      <w:r>
        <w:rPr>
          <w:b/>
          <w:bCs/>
          <w:noProof/>
        </w:rPr>
        <w:drawing>
          <wp:inline distT="0" distB="0" distL="0" distR="0" wp14:anchorId="268857D0" wp14:editId="41F266A2">
            <wp:extent cx="4521144" cy="3619732"/>
            <wp:effectExtent l="0" t="0" r="0" b="0"/>
            <wp:docPr id="7" name="Immagin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582882" cy="3669161"/>
                    </a:xfrm>
                    <a:prstGeom prst="rect">
                      <a:avLst/>
                    </a:prstGeom>
                    <a:noFill/>
                    <a:ln>
                      <a:noFill/>
                    </a:ln>
                  </pic:spPr>
                </pic:pic>
              </a:graphicData>
            </a:graphic>
          </wp:inline>
        </w:drawing>
      </w:r>
    </w:p>
    <w:p w14:paraId="2DD56718" w14:textId="665BA999" w:rsidR="00871836" w:rsidRPr="00AC3313" w:rsidRDefault="00871836" w:rsidP="00871836">
      <w:pPr>
        <w:pStyle w:val="Corpotesto"/>
        <w:spacing w:before="72"/>
        <w:rPr>
          <w:b/>
          <w:bCs/>
        </w:rPr>
      </w:pPr>
    </w:p>
    <w:p w14:paraId="43B1C7D8" w14:textId="4A7EC369" w:rsidR="00871836" w:rsidRPr="00252ECF" w:rsidRDefault="00871836" w:rsidP="00252ECF">
      <w:pPr>
        <w:pStyle w:val="Corpotesto"/>
        <w:spacing w:before="71"/>
      </w:pPr>
      <w:r w:rsidRPr="00AC3313">
        <w:rPr>
          <w:b/>
          <w:bCs/>
        </w:rPr>
        <w:t>Supplemental Figure 2</w:t>
      </w:r>
      <w:r w:rsidR="00AC3313" w:rsidRPr="00AC3313">
        <w:rPr>
          <w:b/>
          <w:bCs/>
        </w:rPr>
        <w:t xml:space="preserve"> : </w:t>
      </w:r>
      <w:r w:rsidR="00AC3313">
        <w:t>: Kaplan-Maier curve by sex</w:t>
      </w:r>
    </w:p>
    <w:p w14:paraId="201A2D8E" w14:textId="06FA467E" w:rsidR="00CB3884" w:rsidRDefault="009C3220">
      <w:r>
        <w:rPr>
          <w:noProof/>
        </w:rPr>
        <w:drawing>
          <wp:inline distT="0" distB="0" distL="0" distR="0" wp14:anchorId="763BF85F" wp14:editId="0BDA02AA">
            <wp:extent cx="4520852" cy="3619500"/>
            <wp:effectExtent l="0" t="0" r="0"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547506" cy="3640840"/>
                    </a:xfrm>
                    <a:prstGeom prst="rect">
                      <a:avLst/>
                    </a:prstGeom>
                    <a:noFill/>
                    <a:ln>
                      <a:noFill/>
                    </a:ln>
                  </pic:spPr>
                </pic:pic>
              </a:graphicData>
            </a:graphic>
          </wp:inline>
        </w:drawing>
      </w:r>
    </w:p>
    <w:p w14:paraId="462A8EF3" w14:textId="77777777" w:rsidR="00252ECF" w:rsidRDefault="00252ECF">
      <w:pPr>
        <w:rPr>
          <w:lang w:val="en-US"/>
        </w:rPr>
      </w:pPr>
    </w:p>
    <w:p w14:paraId="6890A007" w14:textId="7C1B80D6" w:rsidR="001E5208" w:rsidRDefault="001E5208">
      <w:pPr>
        <w:rPr>
          <w:lang w:val="en-US"/>
        </w:rPr>
      </w:pPr>
      <w:r>
        <w:rPr>
          <w:lang w:val="en-US"/>
        </w:rPr>
        <w:lastRenderedPageBreak/>
        <w:t>Definitions:</w:t>
      </w:r>
    </w:p>
    <w:p w14:paraId="13B8E22B" w14:textId="77777777" w:rsidR="001E5208" w:rsidRDefault="001E5208">
      <w:pPr>
        <w:rPr>
          <w:lang w:val="en-US"/>
        </w:rPr>
      </w:pPr>
      <w:r>
        <w:rPr>
          <w:lang w:val="en-US"/>
        </w:rPr>
        <w:t>Definition of drug category were reported according to the regional database standard classification (e.g. ACE-Inhibitors, beta-blockers etc.).</w:t>
      </w:r>
    </w:p>
    <w:p w14:paraId="2574B686" w14:textId="1ACD7AA0" w:rsidR="001E5208" w:rsidRDefault="001E5208">
      <w:pPr>
        <w:rPr>
          <w:lang w:val="en-US"/>
        </w:rPr>
      </w:pPr>
      <w:r>
        <w:rPr>
          <w:lang w:val="en-US"/>
        </w:rPr>
        <w:t xml:space="preserve">Comorbidities were classified as categorical variables reported in the regional database and their definition can be consulted in this public report at </w:t>
      </w:r>
      <w:hyperlink r:id="rId8" w:history="1">
        <w:r w:rsidRPr="00BD03DD">
          <w:rPr>
            <w:rStyle w:val="Collegamentoipertestuale"/>
            <w:lang w:val="en-US"/>
          </w:rPr>
          <w:t>https://www.dati.lombardia.it/stories/s/Modello-lombardo-per-la-presa-in-carico_20180222/ya5j-7avn</w:t>
        </w:r>
      </w:hyperlink>
      <w:r>
        <w:rPr>
          <w:lang w:val="en-US"/>
        </w:rPr>
        <w:t xml:space="preserve"> (Italian only).</w:t>
      </w:r>
    </w:p>
    <w:p w14:paraId="57E614A8" w14:textId="1B977334" w:rsidR="00C647D3" w:rsidRDefault="00C647D3">
      <w:pPr>
        <w:rPr>
          <w:lang w:val="en-US"/>
        </w:rPr>
      </w:pPr>
      <w:r>
        <w:rPr>
          <w:lang w:val="en-US"/>
        </w:rPr>
        <w:t xml:space="preserve">The classification is based on medical exemptions in the last 10 years, diagnostic ICD9 in the last 5 years, specific drug prescriptions in the last year, and visit to specific ambulatory (e.g. dialytic outpatients visits, oncological follow-up) </w:t>
      </w:r>
    </w:p>
    <w:p w14:paraId="31426462" w14:textId="6A3194F0" w:rsidR="001E5208" w:rsidRDefault="001E5208">
      <w:pPr>
        <w:rPr>
          <w:lang w:val="en-US"/>
        </w:rPr>
      </w:pPr>
      <w:r>
        <w:rPr>
          <w:lang w:val="en-US"/>
        </w:rPr>
        <w:t xml:space="preserve">To give </w:t>
      </w:r>
      <w:r w:rsidR="00BA0212">
        <w:rPr>
          <w:lang w:val="en-US"/>
        </w:rPr>
        <w:t>a</w:t>
      </w:r>
      <w:r>
        <w:rPr>
          <w:lang w:val="en-US"/>
        </w:rPr>
        <w:t xml:space="preserve"> concrete example</w:t>
      </w:r>
      <w:r w:rsidR="00577ABE">
        <w:rPr>
          <w:lang w:val="en-US"/>
        </w:rPr>
        <w:t>:</w:t>
      </w:r>
      <w:r w:rsidR="00BA0212">
        <w:rPr>
          <w:lang w:val="en-US"/>
        </w:rPr>
        <w:t xml:space="preserve"> COPD patients were classified accordingly</w:t>
      </w:r>
      <w:r w:rsidR="00577ABE">
        <w:rPr>
          <w:lang w:val="en-US"/>
        </w:rPr>
        <w:t>,</w:t>
      </w:r>
      <w:r w:rsidR="00BA0212">
        <w:rPr>
          <w:lang w:val="en-US"/>
        </w:rPr>
        <w:t xml:space="preserve"> if at least one of the following conditions was met:</w:t>
      </w:r>
    </w:p>
    <w:p w14:paraId="155EEF86" w14:textId="059E898C" w:rsidR="00BA0212" w:rsidRDefault="00BA0212" w:rsidP="00BA0212">
      <w:pPr>
        <w:pStyle w:val="Paragrafoelenco"/>
        <w:numPr>
          <w:ilvl w:val="0"/>
          <w:numId w:val="1"/>
        </w:numPr>
        <w:rPr>
          <w:lang w:val="en-US"/>
        </w:rPr>
      </w:pPr>
      <w:r>
        <w:rPr>
          <w:lang w:val="en-US"/>
        </w:rPr>
        <w:t>Medical exemptions given in the last 10 years (exemption code: 057)</w:t>
      </w:r>
    </w:p>
    <w:p w14:paraId="2E0F7A74" w14:textId="5F309589" w:rsidR="00BA0212" w:rsidRDefault="00BA0212" w:rsidP="00BA0212">
      <w:pPr>
        <w:pStyle w:val="Paragrafoelenco"/>
        <w:numPr>
          <w:ilvl w:val="0"/>
          <w:numId w:val="1"/>
        </w:numPr>
        <w:rPr>
          <w:lang w:val="en-US"/>
        </w:rPr>
      </w:pPr>
      <w:r>
        <w:rPr>
          <w:lang w:val="en-US"/>
        </w:rPr>
        <w:t>Hospitalization in the last 5 years with an ICD9 code 491, 492, 494, 496 diagnosis</w:t>
      </w:r>
    </w:p>
    <w:p w14:paraId="65E581DB" w14:textId="59C7A46C" w:rsidR="00BA0212" w:rsidRDefault="00BA0212">
      <w:pPr>
        <w:pStyle w:val="Paragrafoelenco"/>
        <w:numPr>
          <w:ilvl w:val="0"/>
          <w:numId w:val="1"/>
        </w:numPr>
        <w:rPr>
          <w:lang w:val="en-US"/>
        </w:rPr>
      </w:pPr>
      <w:r>
        <w:rPr>
          <w:lang w:val="en-US"/>
        </w:rPr>
        <w:t xml:space="preserve">Medications prescribed during the last year presenting the following ATC code </w:t>
      </w:r>
      <w:r w:rsidRPr="00BA0212">
        <w:rPr>
          <w:lang w:val="en-US"/>
        </w:rPr>
        <w:t>(R03* (DDD&gt;30%) for patients over &gt;=45 years old)</w:t>
      </w:r>
      <w:r w:rsidR="00CE4069">
        <w:rPr>
          <w:lang w:val="en-US"/>
        </w:rPr>
        <w:t>.</w:t>
      </w:r>
    </w:p>
    <w:p w14:paraId="5AFBA8B0" w14:textId="4274270B" w:rsidR="00CE4069" w:rsidRDefault="00CE4069" w:rsidP="00CE4069">
      <w:pPr>
        <w:rPr>
          <w:lang w:val="en-US"/>
        </w:rPr>
      </w:pPr>
    </w:p>
    <w:p w14:paraId="7D0AA00B" w14:textId="53A96E90" w:rsidR="00CE4069" w:rsidRDefault="00CE4069" w:rsidP="00CE4069">
      <w:pPr>
        <w:rPr>
          <w:lang w:val="en-US"/>
        </w:rPr>
      </w:pPr>
      <w:bookmarkStart w:id="1" w:name="_Hlk62045983"/>
      <w:r>
        <w:rPr>
          <w:lang w:val="en-US"/>
        </w:rPr>
        <w:t xml:space="preserve">Machine Learning Techniques: </w:t>
      </w:r>
    </w:p>
    <w:p w14:paraId="462012E7" w14:textId="2F64D802" w:rsidR="001E5208" w:rsidRDefault="00436659" w:rsidP="00CE4069">
      <w:pPr>
        <w:pStyle w:val="Paragrafoelenco"/>
        <w:numPr>
          <w:ilvl w:val="0"/>
          <w:numId w:val="2"/>
        </w:numPr>
        <w:rPr>
          <w:lang w:val="en-US"/>
        </w:rPr>
      </w:pPr>
      <w:r w:rsidRPr="00436659">
        <w:rPr>
          <w:lang w:val="en-US"/>
        </w:rPr>
        <w:t>Synthetic Minority Over-sampling T</w:t>
      </w:r>
      <w:r>
        <w:rPr>
          <w:lang w:val="en-US"/>
        </w:rPr>
        <w:t>E</w:t>
      </w:r>
      <w:r w:rsidRPr="00436659">
        <w:rPr>
          <w:lang w:val="en-US"/>
        </w:rPr>
        <w:t>chnique</w:t>
      </w:r>
      <w:r>
        <w:rPr>
          <w:lang w:val="en-US"/>
        </w:rPr>
        <w:t xml:space="preserve"> (</w:t>
      </w:r>
      <w:r w:rsidR="00CE4069">
        <w:rPr>
          <w:lang w:val="en-US"/>
        </w:rPr>
        <w:t>SMOTE</w:t>
      </w:r>
      <w:r w:rsidR="005001DA">
        <w:rPr>
          <w:lang w:val="en-US"/>
        </w:rPr>
        <w:fldChar w:fldCharType="begin" w:fldLock="1"/>
      </w:r>
      <w:r w:rsidR="005001DA">
        <w:rPr>
          <w:lang w:val="en-US"/>
        </w:rPr>
        <w:instrText>ADDIN CSL_CITATION {"citationItems":[{"id":"ITEM-1","itemData":{"DOI":"10.1097/ACO.0000000000000834","ISBN":"0000000000000","ISSN":"1473-6500","PMID":"32022730","abstract":"PURPOSE OF REVIEW The availability of large datasets and computational power has prompted a revolution in Intensive Care. Data represent a great opportunity for clinical practice, benchmarking, and research. Machine learning algorithms can help predict events in a way the human brain can simply not process. This possibility comes with benefits and risks for the clinician, as finding associations does not mean proving causality. RECENT FINDINGS Current applications of Data Science still focus on data documentation and visualization, and on basic rules to identify critical lab values. Recently, algorithms have been put in place for prediction of outcomes such as length of stay, mortality, and development of complications. These results have begun being implemented for more efficient allocation of resources and in benchmarking processes, to allow identification of successful practices and margins for improvement. In parallel, machine learning models are increasingly being applied in research to expand medical knowledge. SUMMARY Data have always been part of the work of intensivists, but the current availability has not been completely exploited. The intensive care community has to embrace and guide the data science revolution in order to decline it in favor of patients' care.","author":[{"dropping-particle":"","family":"Falini","given":"Stefano","non-dropping-particle":"","parse-names":false,"suffix":""},{"dropping-particle":"","family":"Angelotti","given":"Giovanni","non-dropping-particle":"","parse-names":false,"suffix":""},{"dropping-particle":"","family":"Cecconi","given":"Maurizio","non-dropping-particle":"","parse-names":false,"suffix":""}],"container-title":"Current opinion in anaesthesiology","id":"ITEM-1","issued":{"date-parts":[["2020"]]},"title":"ICU management based on big data.","type":"article-journal"},"uris":["http://www.mendeley.com/documents/?uuid=21b154cd-5577-4214-83b2-f8a64d527e02"]}],"mendeley":{"formattedCitation":"(1)","plainTextFormattedCitation":"(1)","previouslyFormattedCitation":"(1)"},"properties":{"noteIndex":0},"schema":"https://github.com/citation-style-language/schema/raw/master/csl-citation.json"}</w:instrText>
      </w:r>
      <w:r w:rsidR="005001DA">
        <w:rPr>
          <w:lang w:val="en-US"/>
        </w:rPr>
        <w:fldChar w:fldCharType="separate"/>
      </w:r>
      <w:r w:rsidR="005001DA" w:rsidRPr="005001DA">
        <w:rPr>
          <w:noProof/>
          <w:lang w:val="en-US"/>
        </w:rPr>
        <w:t>(1)</w:t>
      </w:r>
      <w:r w:rsidR="005001DA">
        <w:rPr>
          <w:lang w:val="en-US"/>
        </w:rPr>
        <w:fldChar w:fldCharType="end"/>
      </w:r>
      <w:r>
        <w:rPr>
          <w:lang w:val="en-US"/>
        </w:rPr>
        <w:t xml:space="preserve">) helps in </w:t>
      </w:r>
      <w:r w:rsidR="00CE4069">
        <w:rPr>
          <w:lang w:val="en-US"/>
        </w:rPr>
        <w:t>rebalanc</w:t>
      </w:r>
      <w:r>
        <w:rPr>
          <w:lang w:val="en-US"/>
        </w:rPr>
        <w:t>ing</w:t>
      </w:r>
      <w:r w:rsidR="00CE4069">
        <w:rPr>
          <w:lang w:val="en-US"/>
        </w:rPr>
        <w:t xml:space="preserve"> classes in an unbalanced</w:t>
      </w:r>
      <w:r>
        <w:rPr>
          <w:lang w:val="en-US"/>
        </w:rPr>
        <w:t xml:space="preserve"> dataset</w:t>
      </w:r>
      <w:r w:rsidR="00CE4069">
        <w:rPr>
          <w:lang w:val="en-US"/>
        </w:rPr>
        <w:t xml:space="preserve">. Practically, new data are synthesized starting from existing minority instances. Once the new data are synthesized and added to the original database, the imbalance among classes shrinks. </w:t>
      </w:r>
    </w:p>
    <w:p w14:paraId="6F76DA37" w14:textId="005CF935" w:rsidR="00436659" w:rsidRDefault="00436659" w:rsidP="00CE4069">
      <w:pPr>
        <w:pStyle w:val="Paragrafoelenco"/>
        <w:numPr>
          <w:ilvl w:val="0"/>
          <w:numId w:val="2"/>
        </w:numPr>
        <w:rPr>
          <w:lang w:val="en-US"/>
        </w:rPr>
      </w:pPr>
      <w:r>
        <w:rPr>
          <w:lang w:val="en-US"/>
        </w:rPr>
        <w:t xml:space="preserve">Support-Vector Machine </w:t>
      </w:r>
      <w:r w:rsidRPr="00436659">
        <w:rPr>
          <w:lang w:val="en-US"/>
        </w:rPr>
        <w:t>Synthetic Minority Over-</w:t>
      </w:r>
      <w:r>
        <w:rPr>
          <w:lang w:val="en-US"/>
        </w:rPr>
        <w:t>s</w:t>
      </w:r>
      <w:r w:rsidRPr="00436659">
        <w:rPr>
          <w:lang w:val="en-US"/>
        </w:rPr>
        <w:t>ampling T</w:t>
      </w:r>
      <w:r>
        <w:rPr>
          <w:lang w:val="en-US"/>
        </w:rPr>
        <w:t>E</w:t>
      </w:r>
      <w:r w:rsidRPr="00436659">
        <w:rPr>
          <w:lang w:val="en-US"/>
        </w:rPr>
        <w:t>chnique</w:t>
      </w:r>
      <w:r>
        <w:rPr>
          <w:lang w:val="en-US"/>
        </w:rPr>
        <w:t xml:space="preserve"> (SVM-SMOTE) uses SVM algorithm to help the SMOTE algorithm in creation of the minority instances.</w:t>
      </w:r>
      <w:r w:rsidR="005B1DE4">
        <w:rPr>
          <w:lang w:val="en-US"/>
        </w:rPr>
        <w:t xml:space="preserve"> SVM are supervised machine learning models that sorts data into different categories, they can be utilized in classification and regression analysis.</w:t>
      </w:r>
    </w:p>
    <w:p w14:paraId="00C0106E" w14:textId="0F965B60" w:rsidR="00CE4069" w:rsidRDefault="00436659" w:rsidP="00CE4069">
      <w:pPr>
        <w:pStyle w:val="Paragrafoelenco"/>
        <w:numPr>
          <w:ilvl w:val="0"/>
          <w:numId w:val="2"/>
        </w:numPr>
        <w:rPr>
          <w:lang w:val="en-US"/>
        </w:rPr>
      </w:pPr>
      <w:r w:rsidRPr="00436659">
        <w:rPr>
          <w:lang w:val="en-US"/>
        </w:rPr>
        <w:t>A</w:t>
      </w:r>
      <w:r>
        <w:rPr>
          <w:lang w:val="en-US"/>
        </w:rPr>
        <w:t>DA</w:t>
      </w:r>
      <w:r w:rsidRPr="00436659">
        <w:rPr>
          <w:lang w:val="en-US"/>
        </w:rPr>
        <w:t>ptive S</w:t>
      </w:r>
      <w:r>
        <w:rPr>
          <w:lang w:val="en-US"/>
        </w:rPr>
        <w:t>YN</w:t>
      </w:r>
      <w:r w:rsidRPr="00436659">
        <w:rPr>
          <w:lang w:val="en-US"/>
        </w:rPr>
        <w:t xml:space="preserve">thetic </w:t>
      </w:r>
      <w:r>
        <w:rPr>
          <w:lang w:val="en-US"/>
        </w:rPr>
        <w:t>s</w:t>
      </w:r>
      <w:r w:rsidRPr="00436659">
        <w:rPr>
          <w:lang w:val="en-US"/>
        </w:rPr>
        <w:t xml:space="preserve">ampling </w:t>
      </w:r>
      <w:r>
        <w:rPr>
          <w:lang w:val="en-US"/>
        </w:rPr>
        <w:t>a</w:t>
      </w:r>
      <w:r w:rsidRPr="00436659">
        <w:rPr>
          <w:lang w:val="en-US"/>
        </w:rPr>
        <w:t xml:space="preserve">pproach for </w:t>
      </w:r>
      <w:r>
        <w:rPr>
          <w:lang w:val="en-US"/>
        </w:rPr>
        <w:t>i</w:t>
      </w:r>
      <w:r w:rsidRPr="00436659">
        <w:rPr>
          <w:lang w:val="en-US"/>
        </w:rPr>
        <w:t xml:space="preserve">mbalanced </w:t>
      </w:r>
      <w:r>
        <w:rPr>
          <w:lang w:val="en-US"/>
        </w:rPr>
        <w:t>l</w:t>
      </w:r>
      <w:r w:rsidRPr="00436659">
        <w:rPr>
          <w:lang w:val="en-US"/>
        </w:rPr>
        <w:t>earning</w:t>
      </w:r>
      <w:r>
        <w:rPr>
          <w:lang w:val="en-US"/>
        </w:rPr>
        <w:t xml:space="preserve"> (</w:t>
      </w:r>
      <w:r w:rsidR="00CE4069">
        <w:rPr>
          <w:lang w:val="en-US"/>
        </w:rPr>
        <w:t>ADASYN</w:t>
      </w:r>
      <w:r w:rsidR="005001DA">
        <w:rPr>
          <w:lang w:val="en-US"/>
        </w:rPr>
        <w:fldChar w:fldCharType="begin" w:fldLock="1"/>
      </w:r>
      <w:r w:rsidR="005001DA">
        <w:rPr>
          <w:lang w:val="en-US"/>
        </w:rPr>
        <w:instrText>ADDIN CSL_CITATION {"citationItems":[{"id":"ITEM-1","itemData":{"DOI":"10.1001/jamainternmed.2020.3539","ISSN":"21686114","PMID":"32667669","abstract":"Importance: Many patients with coronavirus disease 2019 (COVID-19) are critically ill and require care in the intensive care unit (ICU). Objective: To evaluate the independent risk factors associated with mortality of patients with COVID-19 requiring treatment in ICUs in the Lombardy region of Italy. Design, Setting, and Participants: This retrospective, observational cohort study included 3988 consecutive critically ill patients with laboratory-confirmed COVID-19 referred for ICU admission to the coordinating center (Fondazione IRCCS [Istituto di Ricovero e Cura a Carattere Scientifico] Ca' Granda Ospedale Maggiore Policlinico, Milan, Italy) of the COVID-19 Lombardy ICU Network from February 20 to April 22, 2020. Infection with severe acute respiratory syndrome coronavirus 2 was confirmed by real-time reverse transcriptase-polymerase chain reaction assay of nasopharyngeal swabs. Follow-up was completed on May 30, 2020. Exposures: Baseline characteristics, comorbidities, long-term medications, and ventilatory support at ICU admission. Main Outcomes and Measures: Time to death in days from ICU admission to hospital discharge. The independent risk factors associated with mortality were evaluated with a multivariable Cox proportional hazards regression. Results: Of the 3988 patients included in this cohort study, the median age was 63 (interquartile range [IQR] 56-69) years; 3188 (79.9%; 95% CI, 78.7%-81.1%) were men, and 1998 of 3300 (60.5%; 95% CI, 58.9%-62.2%) had at least 1 comorbidity. At ICU admission, 2929 patients (87.3%; 95% CI, 86.1%-88.4%) required invasive mechanical ventilation (IMV). The median follow-up was 44 (95% CI, 40-47; IQR, 11-69; range, 0-100) days; median time from symptoms onset to ICU admission was 10 (95% CI, 9-10; IQR, 6-14) days; median length of ICU stay was 12 (95% CI, 12-13; IQR, 6-21) days; and median length of IMV was 10 (95% CI, 10-11; IQR, 6-17) days. Cumulative observation time was 164305 patient-days. Hospital and ICU mortality rates were 12 (95% CI, 11-12) and 27 (95% CI, 26-29) per 1000 patients-days, respectively. In the subgroup of the first 1715 patients, as of May 30, 2020, 865 (50.4%) had been discharged from the ICU, 836 (48.7%) had died in the ICU, and 14 (0.8%) were still in the ICU; overall, 915 patients (53.4%) died in the hospital. Independent risk factors associated with mortality included older age (hazard ratio [HR], 1.75; 95% CI, 1.60-1.92), male sex (HR, 1.57; 95% CI, 1.31-1.88), high fraction of insp…","author":[{"dropping-particle":"","family":"Grasselli","given":"Giacomo","non-dropping-particle":"","parse-names":false,"suffix":""},{"dropping-particle":"","family":"Greco","given":"Massimiliano","non-dropping-particle":"","parse-names":false,"suffix":""},{"dropping-particle":"","family":"Zanella","given":"Alberto","non-dropping-particle":"","parse-names":false,"suffix":""},{"dropping-particle":"","family":"Albano","given":"Giovanni","non-dropping-particle":"","parse-names":false,"suffix":""},{"dropping-particle":"","family":"Antonelli","given":"Massimo","non-dropping-particle":"","parse-names":false,"suffix":""},{"dropping-particle":"","family":"Bellani","given":"Giacomo","non-dropping-particle":"","parse-names":false,"suffix":""},{"dropping-particle":"","family":"Bonanomi","given":"Ezio","non-dropping-particle":"","parse-names":false,"suffix":""},{"dropping-particle":"","family":"Cabrini","given":"Luca","non-dropping-particle":"","parse-names":false,"suffix":""},{"dropping-particle":"","family":"Carlesso","given":"Eleonora","non-dropping-particle":"","parse-names":false,"suffix":""},{"dropping-particle":"","family":"Castelli","given":"Gianpaolo","non-dropping-particle":"","parse-names":false,"suffix":""},{"dropping-particle":"","family":"Cattaneo","given":"Sergio","non-dropping-particle":"","parse-names":false,"suffix":""},{"dropping-particle":"","family":"Cereda","given":"Danilo","non-dropping-particle":"","parse-names":false,"suffix":""},{"dropping-particle":"","family":"Colombo","given":"Sergio","non-dropping-particle":"","parse-names":false,"suffix":""},{"dropping-particle":"","family":"Coluccello","given":"Antonio","non-dropping-particle":"","parse-names":false,"suffix":""},{"dropping-particle":"","family":"Crescini","given":"Giuseppe","non-dropping-particle":"","parse-names":false,"suffix":""},{"dropping-particle":"","family":"Forastieri Molinari","given":"Andrea","non-dropping-particle":"","parse-names":false,"suffix":""},{"dropping-particle":"","family":"Foti","given":"Giuseppe","non-dropping-particle":"","parse-names":false,"suffix":""},{"dropping-particle":"","family":"Fumagalli","given":"Roberto","non-dropping-particle":"","parse-names":false,"suffix":""},{"dropping-particle":"","family":"Iotti","given":"Giorgio Antonio","non-dropping-particle":"","parse-names":false,"suffix":""},{"dropping-particle":"","family":"Langer","given":"Thomas","non-dropping-particle":"","parse-names":false,"suffix":""},{"dropping-particle":"","family":"Latronico","given":"Nicola","non-dropping-particle":"","parse-names":false,"suffix":""},{"dropping-particle":"","family":"Lorini","given":"Ferdinando Luca","non-dropping-particle":"","parse-names":false,"suffix":""},{"dropping-particle":"","family":"Mojoli","given":"Francesco","non-dropping-particle":"","parse-names":false,"suffix":""},{"dropping-particle":"","family":"Natalini","given":"Giuseppe","non-dropping-particle":"","parse-names":false,"suffix":""},{"dropping-particle":"","family":"Pessina","given":"Carla Maria","non-dropping-particle":"","parse-names":false,"suffix":""},{"dropping-particle":"","family":"Ranieri","given":"Vito Marco","non-dropping-particle":"","parse-names":false,"suffix":""},{"dropping-particle":"","family":"Rech","given":"Roberto","non-dropping-particle":"","parse-names":false,"suffix":""},{"dropping-particle":"","family":"Scudeller","given":"Luigia","non-dropping-particle":"","parse-names":false,"suffix":""},{"dropping-particle":"","family":"Rosano","given":"Antonio","non-dropping-particle":"","parse-names":false,"suffix":""},{"dropping-particle":"","family":"Storti","given":"Enrico","non-dropping-particle":"","parse-names":false,"suffix":""},{"dropping-particle":"","family":"Thompson","given":"B. Taylor","non-dropping-particle":"","parse-names":false,"suffix":""},{"dropping-particle":"","family":"Tirani","given":"Marcello","non-dropping-particle":"","parse-names":false,"suffix":""},{"dropping-particle":"","family":"Villani","given":"Pier Giorgio","non-dropping-particle":"","parse-names":false,"suffix":""},{"dropping-particle":"","family":"Pesenti","given":"Antonio","non-dropping-particle":"","parse-names":false,"suffix":""},{"dropping-particle":"","family":"Cecconi","given":"Maurizio","non-dropping-particle":"","parse-names":false,"suffix":""}],"container-title":"JAMA Internal Medicine","id":"ITEM-1","issued":{"date-parts":[["2020"]]},"publisher":"American Medical Association","title":"Risk Factors Associated with Mortality among Patients with COVID-19 in Intensive Care Units in Lombardy, Italy","type":"article-journal"},"uris":["http://www.mendeley.com/documents/?uuid=292c2da1-5df7-4168-a064-b0b5b2dab25f"]}],"mendeley":{"formattedCitation":"(2)","plainTextFormattedCitation":"(2)","previouslyFormattedCitation":"(2)"},"properties":{"noteIndex":0},"schema":"https://github.com/citation-style-language/schema/raw/master/csl-citation.json"}</w:instrText>
      </w:r>
      <w:r w:rsidR="005001DA">
        <w:rPr>
          <w:lang w:val="en-US"/>
        </w:rPr>
        <w:fldChar w:fldCharType="separate"/>
      </w:r>
      <w:r w:rsidR="005001DA" w:rsidRPr="005001DA">
        <w:rPr>
          <w:noProof/>
          <w:lang w:val="en-US"/>
        </w:rPr>
        <w:t>(2)</w:t>
      </w:r>
      <w:r w:rsidR="005001DA">
        <w:rPr>
          <w:lang w:val="en-US"/>
        </w:rPr>
        <w:fldChar w:fldCharType="end"/>
      </w:r>
      <w:r>
        <w:rPr>
          <w:lang w:val="en-US"/>
        </w:rPr>
        <w:t>)</w:t>
      </w:r>
      <w:r w:rsidR="00CE4069">
        <w:rPr>
          <w:lang w:val="en-US"/>
        </w:rPr>
        <w:t xml:space="preserve"> algorithm </w:t>
      </w:r>
      <w:r>
        <w:rPr>
          <w:lang w:val="en-US"/>
        </w:rPr>
        <w:t>uses a weighted distribution for different minority instances according to their level of difficulty in learning, thus more data are generated for examples that are harder to be taught to the models.</w:t>
      </w:r>
    </w:p>
    <w:p w14:paraId="605AC41D" w14:textId="5D98E33C" w:rsidR="005001DA" w:rsidRPr="0023618F" w:rsidRDefault="00436659" w:rsidP="000209B3">
      <w:pPr>
        <w:pStyle w:val="Paragrafoelenco"/>
        <w:numPr>
          <w:ilvl w:val="0"/>
          <w:numId w:val="2"/>
        </w:numPr>
        <w:rPr>
          <w:lang w:val="en-US"/>
        </w:rPr>
      </w:pPr>
      <w:r w:rsidRPr="00436659">
        <w:rPr>
          <w:lang w:val="en-US"/>
        </w:rPr>
        <w:t xml:space="preserve">Logistic </w:t>
      </w:r>
      <w:r w:rsidR="00974A2C">
        <w:rPr>
          <w:lang w:val="en-US"/>
        </w:rPr>
        <w:t>R</w:t>
      </w:r>
      <w:r w:rsidRPr="00436659">
        <w:rPr>
          <w:lang w:val="en-US"/>
        </w:rPr>
        <w:t xml:space="preserve">egression is a </w:t>
      </w:r>
      <w:r>
        <w:rPr>
          <w:lang w:val="en-US"/>
        </w:rPr>
        <w:t>classification</w:t>
      </w:r>
      <w:r w:rsidRPr="00436659">
        <w:rPr>
          <w:lang w:val="en-US"/>
        </w:rPr>
        <w:t xml:space="preserve"> model </w:t>
      </w:r>
      <w:r w:rsidR="00974A2C">
        <w:rPr>
          <w:lang w:val="en-US"/>
        </w:rPr>
        <w:t xml:space="preserve">that was used as a final layer in our model. It classifies any patient according to the weights learned during the training phase. </w:t>
      </w:r>
      <w:bookmarkEnd w:id="1"/>
    </w:p>
    <w:p w14:paraId="65D7CA5C" w14:textId="4910A148" w:rsidR="005001DA" w:rsidRPr="0023618F" w:rsidRDefault="005001DA" w:rsidP="009D67CB">
      <w:pPr>
        <w:ind w:firstLine="360"/>
        <w:rPr>
          <w:lang w:val="en-US"/>
        </w:rPr>
      </w:pPr>
      <w:r w:rsidRPr="0023618F">
        <w:rPr>
          <w:lang w:val="en-US"/>
        </w:rPr>
        <w:t>References:</w:t>
      </w:r>
    </w:p>
    <w:p w14:paraId="24F9C58B" w14:textId="63C67F02" w:rsidR="00821B54" w:rsidRPr="000209B3" w:rsidRDefault="005001DA" w:rsidP="005001DA">
      <w:pPr>
        <w:widowControl w:val="0"/>
        <w:autoSpaceDE w:val="0"/>
        <w:autoSpaceDN w:val="0"/>
        <w:adjustRightInd w:val="0"/>
        <w:spacing w:line="240" w:lineRule="auto"/>
        <w:ind w:left="640" w:hanging="640"/>
        <w:rPr>
          <w:rFonts w:ascii="Calibri" w:hAnsi="Calibri" w:cs="Calibri"/>
          <w:noProof/>
          <w:szCs w:val="24"/>
          <w:lang w:val="en-US"/>
        </w:rPr>
      </w:pPr>
      <w:r>
        <w:rPr>
          <w:lang w:val="en-US"/>
        </w:rPr>
        <w:fldChar w:fldCharType="begin" w:fldLock="1"/>
      </w:r>
      <w:r>
        <w:rPr>
          <w:lang w:val="en-US"/>
        </w:rPr>
        <w:instrText xml:space="preserve">ADDIN Mendeley Bibliography CSL_BIBLIOGRAPHY </w:instrText>
      </w:r>
      <w:r>
        <w:rPr>
          <w:lang w:val="en-US"/>
        </w:rPr>
        <w:fldChar w:fldCharType="separate"/>
      </w:r>
      <w:r w:rsidRPr="0023618F">
        <w:rPr>
          <w:rFonts w:ascii="Calibri" w:hAnsi="Calibri" w:cs="Calibri"/>
          <w:noProof/>
          <w:szCs w:val="24"/>
          <w:lang w:val="en-US"/>
        </w:rPr>
        <w:t xml:space="preserve">1. </w:t>
      </w:r>
      <w:r w:rsidRPr="0023618F">
        <w:rPr>
          <w:rFonts w:ascii="Calibri" w:hAnsi="Calibri" w:cs="Calibri"/>
          <w:noProof/>
          <w:szCs w:val="24"/>
          <w:lang w:val="en-US"/>
        </w:rPr>
        <w:tab/>
        <w:t xml:space="preserve">N.V. Chawla, K. W. Bowyer, L. O. Hall, W. P. Kegelmeyer. SMOTE: Synthetic Minority Over-sampling Technique. . </w:t>
      </w:r>
      <w:r>
        <w:rPr>
          <w:rFonts w:ascii="Calibri" w:hAnsi="Calibri" w:cs="Calibri"/>
          <w:noProof/>
          <w:szCs w:val="24"/>
          <w:lang w:val="en-US"/>
        </w:rPr>
        <w:t>Journal of Artificial Intelligence Research.</w:t>
      </w:r>
      <w:r w:rsidRPr="0023618F">
        <w:rPr>
          <w:rFonts w:ascii="Calibri" w:hAnsi="Calibri" w:cs="Calibri"/>
          <w:noProof/>
          <w:szCs w:val="24"/>
          <w:lang w:val="en-US"/>
        </w:rPr>
        <w:t xml:space="preserve"> 2002; Available from: https://www.jair.org/index.php/jair/article/view/10302</w:t>
      </w:r>
      <w:r w:rsidRPr="000209B3">
        <w:rPr>
          <w:rFonts w:ascii="Calibri" w:hAnsi="Calibri" w:cs="Calibri"/>
          <w:noProof/>
          <w:szCs w:val="24"/>
          <w:lang w:val="en-US"/>
        </w:rPr>
        <w:t xml:space="preserve">2. </w:t>
      </w:r>
    </w:p>
    <w:p w14:paraId="4D82C367" w14:textId="5D9D1019" w:rsidR="005001DA" w:rsidRPr="0023618F" w:rsidRDefault="00821B54" w:rsidP="005001DA">
      <w:pPr>
        <w:widowControl w:val="0"/>
        <w:autoSpaceDE w:val="0"/>
        <w:autoSpaceDN w:val="0"/>
        <w:adjustRightInd w:val="0"/>
        <w:spacing w:line="240" w:lineRule="auto"/>
        <w:ind w:left="640" w:hanging="640"/>
        <w:rPr>
          <w:rFonts w:ascii="Calibri" w:hAnsi="Calibri" w:cs="Calibri"/>
          <w:noProof/>
          <w:lang w:val="en-US"/>
        </w:rPr>
      </w:pPr>
      <w:r>
        <w:rPr>
          <w:rFonts w:ascii="Calibri" w:hAnsi="Calibri" w:cs="Calibri"/>
          <w:noProof/>
          <w:szCs w:val="24"/>
        </w:rPr>
        <w:t>2.</w:t>
      </w:r>
      <w:r w:rsidR="005001DA" w:rsidRPr="00821B54">
        <w:rPr>
          <w:rFonts w:ascii="Calibri" w:hAnsi="Calibri" w:cs="Calibri"/>
          <w:noProof/>
          <w:szCs w:val="24"/>
        </w:rPr>
        <w:tab/>
      </w:r>
      <w:r w:rsidR="005001DA" w:rsidRPr="005001DA">
        <w:rPr>
          <w:rFonts w:ascii="Calibri" w:hAnsi="Calibri" w:cs="Calibri"/>
          <w:noProof/>
          <w:szCs w:val="24"/>
        </w:rPr>
        <w:t xml:space="preserve">He, Haibo &amp; Bai, Yang &amp; Garcia, Edwardo &amp; Li, Shutao. </w:t>
      </w:r>
      <w:r w:rsidR="005001DA" w:rsidRPr="0023618F">
        <w:rPr>
          <w:rFonts w:ascii="Calibri" w:hAnsi="Calibri" w:cs="Calibri"/>
          <w:noProof/>
          <w:szCs w:val="24"/>
          <w:lang w:val="en-US"/>
        </w:rPr>
        <w:t xml:space="preserve">(2008). ADASYN: Adaptive Synthetic Sampling Approach for Imbalanced Learning. Proceedings of the International Joint Conference on Neural Networks. 1322 - 1328. 10.1109/IJCNN.2008.4633969.  </w:t>
      </w:r>
    </w:p>
    <w:p w14:paraId="31F8FFF7" w14:textId="64FC7BFC" w:rsidR="00CE4069" w:rsidRPr="0023618F" w:rsidRDefault="005001DA" w:rsidP="0023618F">
      <w:pPr>
        <w:rPr>
          <w:lang w:val="en-US"/>
        </w:rPr>
      </w:pPr>
      <w:r>
        <w:rPr>
          <w:lang w:val="en-US"/>
        </w:rPr>
        <w:fldChar w:fldCharType="end"/>
      </w:r>
    </w:p>
    <w:sectPr w:rsidR="00CE4069" w:rsidRPr="0023618F">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74651B0"/>
    <w:multiLevelType w:val="hybridMultilevel"/>
    <w:tmpl w:val="5ACCAB54"/>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31D02C26"/>
    <w:multiLevelType w:val="hybridMultilevel"/>
    <w:tmpl w:val="DE7A9A20"/>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1836"/>
    <w:rsid w:val="000209B3"/>
    <w:rsid w:val="001E5208"/>
    <w:rsid w:val="0023618F"/>
    <w:rsid w:val="00252ECF"/>
    <w:rsid w:val="00436659"/>
    <w:rsid w:val="005001DA"/>
    <w:rsid w:val="00577ABE"/>
    <w:rsid w:val="005B1DE4"/>
    <w:rsid w:val="00795D2A"/>
    <w:rsid w:val="00821B54"/>
    <w:rsid w:val="00871836"/>
    <w:rsid w:val="00974A2C"/>
    <w:rsid w:val="009C3220"/>
    <w:rsid w:val="009D67CB"/>
    <w:rsid w:val="00AC3313"/>
    <w:rsid w:val="00BA0212"/>
    <w:rsid w:val="00C647D3"/>
    <w:rsid w:val="00CB3884"/>
    <w:rsid w:val="00CE4069"/>
    <w:rsid w:val="00D132DE"/>
    <w:rsid w:val="00F50E83"/>
    <w:rsid w:val="00FE0A5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E7F386"/>
  <w15:chartTrackingRefBased/>
  <w15:docId w15:val="{C82D53F8-3D44-4DBA-A2DC-D3257C3560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Corpotesto">
    <w:name w:val="Body Text"/>
    <w:basedOn w:val="Normale"/>
    <w:link w:val="CorpotestoCarattere"/>
    <w:uiPriority w:val="1"/>
    <w:qFormat/>
    <w:rsid w:val="00871836"/>
    <w:pPr>
      <w:widowControl w:val="0"/>
      <w:autoSpaceDE w:val="0"/>
      <w:autoSpaceDN w:val="0"/>
      <w:spacing w:after="0" w:line="240" w:lineRule="auto"/>
    </w:pPr>
    <w:rPr>
      <w:rFonts w:ascii="Times New Roman" w:eastAsia="Times New Roman" w:hAnsi="Times New Roman" w:cs="Times New Roman"/>
      <w:sz w:val="20"/>
      <w:szCs w:val="20"/>
      <w:lang w:val="en-US"/>
    </w:rPr>
  </w:style>
  <w:style w:type="character" w:customStyle="1" w:styleId="CorpotestoCarattere">
    <w:name w:val="Corpo testo Carattere"/>
    <w:basedOn w:val="Carpredefinitoparagrafo"/>
    <w:link w:val="Corpotesto"/>
    <w:uiPriority w:val="1"/>
    <w:rsid w:val="00871836"/>
    <w:rPr>
      <w:rFonts w:ascii="Times New Roman" w:eastAsia="Times New Roman" w:hAnsi="Times New Roman" w:cs="Times New Roman"/>
      <w:sz w:val="20"/>
      <w:szCs w:val="20"/>
      <w:lang w:val="en-US"/>
    </w:rPr>
  </w:style>
  <w:style w:type="paragraph" w:styleId="Testofumetto">
    <w:name w:val="Balloon Text"/>
    <w:basedOn w:val="Normale"/>
    <w:link w:val="TestofumettoCarattere"/>
    <w:uiPriority w:val="99"/>
    <w:semiHidden/>
    <w:unhideWhenUsed/>
    <w:rsid w:val="001E5208"/>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1E5208"/>
    <w:rPr>
      <w:rFonts w:ascii="Segoe UI" w:hAnsi="Segoe UI" w:cs="Segoe UI"/>
      <w:sz w:val="18"/>
      <w:szCs w:val="18"/>
    </w:rPr>
  </w:style>
  <w:style w:type="character" w:styleId="Collegamentoipertestuale">
    <w:name w:val="Hyperlink"/>
    <w:basedOn w:val="Carpredefinitoparagrafo"/>
    <w:uiPriority w:val="99"/>
    <w:unhideWhenUsed/>
    <w:rsid w:val="001E5208"/>
    <w:rPr>
      <w:color w:val="0563C1" w:themeColor="hyperlink"/>
      <w:u w:val="single"/>
    </w:rPr>
  </w:style>
  <w:style w:type="character" w:styleId="Menzionenonrisolta">
    <w:name w:val="Unresolved Mention"/>
    <w:basedOn w:val="Carpredefinitoparagrafo"/>
    <w:uiPriority w:val="99"/>
    <w:semiHidden/>
    <w:unhideWhenUsed/>
    <w:rsid w:val="001E5208"/>
    <w:rPr>
      <w:color w:val="605E5C"/>
      <w:shd w:val="clear" w:color="auto" w:fill="E1DFDD"/>
    </w:rPr>
  </w:style>
  <w:style w:type="paragraph" w:styleId="Paragrafoelenco">
    <w:name w:val="List Paragraph"/>
    <w:basedOn w:val="Normale"/>
    <w:uiPriority w:val="34"/>
    <w:qFormat/>
    <w:rsid w:val="00BA021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46578387">
      <w:bodyDiv w:val="1"/>
      <w:marLeft w:val="0"/>
      <w:marRight w:val="0"/>
      <w:marTop w:val="0"/>
      <w:marBottom w:val="0"/>
      <w:divBdr>
        <w:top w:val="none" w:sz="0" w:space="0" w:color="auto"/>
        <w:left w:val="none" w:sz="0" w:space="0" w:color="auto"/>
        <w:bottom w:val="none" w:sz="0" w:space="0" w:color="auto"/>
        <w:right w:val="none" w:sz="0" w:space="0" w:color="auto"/>
      </w:divBdr>
    </w:div>
    <w:div w:id="2043751551">
      <w:bodyDiv w:val="1"/>
      <w:marLeft w:val="0"/>
      <w:marRight w:val="0"/>
      <w:marTop w:val="0"/>
      <w:marBottom w:val="0"/>
      <w:divBdr>
        <w:top w:val="none" w:sz="0" w:space="0" w:color="auto"/>
        <w:left w:val="none" w:sz="0" w:space="0" w:color="auto"/>
        <w:bottom w:val="none" w:sz="0" w:space="0" w:color="auto"/>
        <w:right w:val="none" w:sz="0" w:space="0" w:color="auto"/>
      </w:divBdr>
      <w:divsChild>
        <w:div w:id="1745447079">
          <w:marLeft w:val="0"/>
          <w:marRight w:val="0"/>
          <w:marTop w:val="0"/>
          <w:marBottom w:val="0"/>
          <w:divBdr>
            <w:top w:val="none" w:sz="0" w:space="0" w:color="auto"/>
            <w:left w:val="none" w:sz="0" w:space="0" w:color="auto"/>
            <w:bottom w:val="none" w:sz="0" w:space="0" w:color="auto"/>
            <w:right w:val="none" w:sz="0" w:space="0" w:color="auto"/>
          </w:divBdr>
          <w:divsChild>
            <w:div w:id="839659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dati.lombardia.it/stories/s/Modello-lombardo-per-la-presa-in-carico_20180222/ya5j-7avn" TargetMode="Externa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D4B3977-FD00-410D-AE17-4AD0318CFD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99</TotalTime>
  <Pages>2</Pages>
  <Words>1922</Words>
  <Characters>10962</Characters>
  <Application>Microsoft Office Word</Application>
  <DocSecurity>0</DocSecurity>
  <Lines>91</Lines>
  <Paragraphs>25</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12859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massimiliano greco</dc:creator>
  <cp:keywords/>
  <dc:description/>
  <cp:lastModifiedBy>Pier Francesco Caruso</cp:lastModifiedBy>
  <cp:revision>18</cp:revision>
  <dcterms:created xsi:type="dcterms:W3CDTF">2021-01-14T17:01:00Z</dcterms:created>
  <dcterms:modified xsi:type="dcterms:W3CDTF">2021-03-26T10:37:00Z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02d02181-7ffb-37f1-b715-94acb8ec533b</vt:lpwstr>
  </property>
  <property fmtid="{D5CDD505-2E9C-101B-9397-08002B2CF9AE}" pid="4" name="Mendeley Citation Style_1">
    <vt:lpwstr>http://www.zotero.org/styles/vancouver</vt:lpwstr>
  </property>
</Properties>
</file>