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3D1" w:rsidRPr="00891E97" w:rsidRDefault="00891E97" w:rsidP="00891E97">
      <w:pPr>
        <w:spacing w:line="480" w:lineRule="auto"/>
        <w:rPr>
          <w:rFonts w:ascii="Times New Roman" w:hAnsi="Times New Roman" w:cs="Times New Roman"/>
          <w:b/>
        </w:rPr>
      </w:pPr>
      <w:r w:rsidRPr="00891E97">
        <w:rPr>
          <w:rFonts w:ascii="Times New Roman" w:hAnsi="Times New Roman" w:cs="Times New Roman"/>
          <w:b/>
        </w:rPr>
        <w:t>Supplementary figure legends</w:t>
      </w:r>
    </w:p>
    <w:p w:rsidR="00891E97" w:rsidRDefault="00891E97" w:rsidP="00891E97">
      <w:pPr>
        <w:spacing w:line="480" w:lineRule="auto"/>
        <w:jc w:val="both"/>
        <w:rPr>
          <w:rFonts w:ascii="Times New Roman" w:hAnsi="Times New Roman" w:cs="Times New Roman"/>
        </w:rPr>
      </w:pPr>
      <w:r w:rsidRPr="00891E97">
        <w:rPr>
          <w:rFonts w:ascii="Times New Roman" w:hAnsi="Times New Roman" w:cs="Times New Roman" w:hint="eastAsia"/>
          <w:b/>
        </w:rPr>
        <w:t>Fi</w:t>
      </w:r>
      <w:r w:rsidRPr="00891E97">
        <w:rPr>
          <w:rFonts w:ascii="Times New Roman" w:hAnsi="Times New Roman" w:cs="Times New Roman"/>
          <w:b/>
        </w:rPr>
        <w:t>gure S1.</w:t>
      </w:r>
      <w:r>
        <w:rPr>
          <w:rFonts w:ascii="Times New Roman" w:hAnsi="Times New Roman" w:cs="Times New Roman"/>
        </w:rPr>
        <w:t xml:space="preserve"> </w:t>
      </w:r>
      <w:r w:rsidRPr="00B76605">
        <w:rPr>
          <w:rFonts w:ascii="Times New Roman" w:hAnsi="Times New Roman" w:cs="Times New Roman"/>
          <w:b/>
        </w:rPr>
        <w:t>Molecular function annotation.</w:t>
      </w:r>
      <w:r w:rsidRPr="00B766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(a) </w:t>
      </w:r>
      <w:r w:rsidRPr="00B76605">
        <w:rPr>
          <w:rFonts w:ascii="Times New Roman" w:hAnsi="Times New Roman" w:cs="Times New Roman"/>
        </w:rPr>
        <w:t>A heatmap</w:t>
      </w:r>
      <w:r>
        <w:rPr>
          <w:rFonts w:ascii="Times New Roman" w:hAnsi="Times New Roman" w:cs="Times New Roman"/>
        </w:rPr>
        <w:t xml:space="preserve"> and (b) s</w:t>
      </w:r>
      <w:r w:rsidRPr="003004AF">
        <w:rPr>
          <w:rFonts w:ascii="Times New Roman" w:hAnsi="Times New Roman" w:cs="Times New Roman"/>
        </w:rPr>
        <w:t>unburst chart</w:t>
      </w:r>
      <w:r>
        <w:rPr>
          <w:rFonts w:ascii="Times New Roman" w:hAnsi="Times New Roman" w:cs="Times New Roman"/>
        </w:rPr>
        <w:t>s illustrating</w:t>
      </w:r>
      <w:r w:rsidRPr="00B76605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 xml:space="preserve">numbers of differentially expressed genes involved in various molecular functions in LX2 cells treated with </w:t>
      </w:r>
      <w:proofErr w:type="spellStart"/>
      <w:r>
        <w:rPr>
          <w:rFonts w:ascii="Times New Roman" w:hAnsi="Times New Roman" w:cs="Times New Roman"/>
        </w:rPr>
        <w:t>agalactosyl</w:t>
      </w:r>
      <w:proofErr w:type="spellEnd"/>
      <w:r>
        <w:rPr>
          <w:rFonts w:ascii="Times New Roman" w:hAnsi="Times New Roman" w:cs="Times New Roman"/>
        </w:rPr>
        <w:t xml:space="preserve"> IgG (5 </w:t>
      </w:r>
      <w:proofErr w:type="spellStart"/>
      <w:r>
        <w:rPr>
          <w:rFonts w:ascii="Calibri" w:hAnsi="Calibri" w:cs="Calibri"/>
        </w:rPr>
        <w:t>μ</w:t>
      </w:r>
      <w:r>
        <w:rPr>
          <w:rFonts w:ascii="Times New Roman" w:hAnsi="Times New Roman" w:cs="Times New Roman"/>
        </w:rPr>
        <w:t>g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Calibri" w:hAnsi="Calibri" w:cs="Calibri"/>
        </w:rPr>
        <w:t>μ</w:t>
      </w:r>
      <w:r>
        <w:rPr>
          <w:rFonts w:ascii="Times New Roman" w:hAnsi="Times New Roman" w:cs="Times New Roman"/>
        </w:rPr>
        <w:t>l</w:t>
      </w:r>
      <w:proofErr w:type="spellEnd"/>
      <w:r>
        <w:rPr>
          <w:rFonts w:ascii="Times New Roman" w:hAnsi="Times New Roman" w:cs="Times New Roman"/>
        </w:rPr>
        <w:t xml:space="preserve">) or normal IgG (5 </w:t>
      </w:r>
      <w:proofErr w:type="spellStart"/>
      <w:r>
        <w:rPr>
          <w:rFonts w:ascii="Calibri" w:hAnsi="Calibri" w:cs="Calibri"/>
        </w:rPr>
        <w:t>μ</w:t>
      </w:r>
      <w:r>
        <w:rPr>
          <w:rFonts w:ascii="Times New Roman" w:hAnsi="Times New Roman" w:cs="Times New Roman"/>
        </w:rPr>
        <w:t>g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Calibri" w:hAnsi="Calibri" w:cs="Calibri"/>
        </w:rPr>
        <w:t>μ</w:t>
      </w:r>
      <w:r>
        <w:rPr>
          <w:rFonts w:ascii="Times New Roman" w:hAnsi="Times New Roman" w:cs="Times New Roman"/>
        </w:rPr>
        <w:t>l</w:t>
      </w:r>
      <w:proofErr w:type="spellEnd"/>
      <w:r>
        <w:rPr>
          <w:rFonts w:ascii="Times New Roman" w:hAnsi="Times New Roman" w:cs="Times New Roman"/>
        </w:rPr>
        <w:t>) plus</w:t>
      </w:r>
      <w:r w:rsidRPr="00B76605">
        <w:rPr>
          <w:rFonts w:ascii="Times New Roman" w:hAnsi="Times New Roman" w:cs="Times New Roman"/>
        </w:rPr>
        <w:t xml:space="preserve"> TGF-β1</w:t>
      </w:r>
      <w:r>
        <w:rPr>
          <w:rFonts w:ascii="Times New Roman" w:hAnsi="Times New Roman" w:cs="Times New Roman"/>
        </w:rPr>
        <w:t xml:space="preserve"> (2 ng/mL). In (b), data are shown as gene ontology IDs</w:t>
      </w:r>
      <w:r>
        <w:rPr>
          <w:rFonts w:ascii="Times New Roman" w:hAnsi="Times New Roman" w:cs="Times New Roman" w:hint="eastAsia"/>
        </w:rPr>
        <w:t xml:space="preserve"> (</w:t>
      </w:r>
      <w:r>
        <w:rPr>
          <w:rFonts w:ascii="Times New Roman" w:hAnsi="Times New Roman" w:cs="Times New Roman"/>
        </w:rPr>
        <w:t xml:space="preserve">numbers of </w:t>
      </w:r>
      <w:r>
        <w:rPr>
          <w:rFonts w:ascii="Times New Roman" w:hAnsi="Times New Roman" w:cs="Times New Roman" w:hint="eastAsia"/>
        </w:rPr>
        <w:t>i</w:t>
      </w:r>
      <w:r>
        <w:rPr>
          <w:rFonts w:ascii="Times New Roman" w:hAnsi="Times New Roman" w:cs="Times New Roman"/>
        </w:rPr>
        <w:t>nvolved genes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>. TGF, transforming growth factor.</w:t>
      </w:r>
    </w:p>
    <w:p w:rsidR="00891E97" w:rsidRPr="00891E97" w:rsidRDefault="00891E97" w:rsidP="00A144DF">
      <w:pPr>
        <w:spacing w:line="480" w:lineRule="auto"/>
        <w:jc w:val="both"/>
        <w:rPr>
          <w:rFonts w:ascii="Times New Roman" w:hAnsi="Times New Roman" w:cs="Times New Roman" w:hint="eastAsia"/>
        </w:rPr>
      </w:pPr>
      <w:r w:rsidRPr="00B76605">
        <w:rPr>
          <w:rFonts w:ascii="Times New Roman" w:hAnsi="Times New Roman" w:cs="Times New Roman" w:hint="eastAsia"/>
          <w:b/>
        </w:rPr>
        <w:t>Fi</w:t>
      </w:r>
      <w:r w:rsidRPr="00B76605">
        <w:rPr>
          <w:rFonts w:ascii="Times New Roman" w:hAnsi="Times New Roman" w:cs="Times New Roman"/>
          <w:b/>
        </w:rPr>
        <w:t xml:space="preserve">gure </w:t>
      </w:r>
      <w:r>
        <w:rPr>
          <w:rFonts w:ascii="Times New Roman" w:hAnsi="Times New Roman" w:cs="Times New Roman"/>
          <w:b/>
        </w:rPr>
        <w:t>S2</w:t>
      </w:r>
      <w:r w:rsidRPr="00B76605">
        <w:rPr>
          <w:rFonts w:ascii="Times New Roman" w:hAnsi="Times New Roman" w:cs="Times New Roman"/>
          <w:b/>
        </w:rPr>
        <w:t xml:space="preserve">. </w:t>
      </w:r>
      <w:r w:rsidRPr="00B737EF">
        <w:rPr>
          <w:rFonts w:ascii="Times New Roman" w:hAnsi="Times New Roman" w:cs="Times New Roman"/>
          <w:b/>
        </w:rPr>
        <w:t>Cellular component</w:t>
      </w:r>
      <w:r w:rsidRPr="00B76605">
        <w:rPr>
          <w:rFonts w:ascii="Times New Roman" w:hAnsi="Times New Roman" w:cs="Times New Roman"/>
          <w:b/>
        </w:rPr>
        <w:t xml:space="preserve"> annotation.</w:t>
      </w:r>
      <w:r w:rsidRPr="00B766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(a) </w:t>
      </w:r>
      <w:r w:rsidRPr="00B76605">
        <w:rPr>
          <w:rFonts w:ascii="Times New Roman" w:hAnsi="Times New Roman" w:cs="Times New Roman"/>
        </w:rPr>
        <w:t>A heatmap</w:t>
      </w:r>
      <w:r>
        <w:rPr>
          <w:rFonts w:ascii="Times New Roman" w:hAnsi="Times New Roman" w:cs="Times New Roman"/>
        </w:rPr>
        <w:t xml:space="preserve"> and (b) s</w:t>
      </w:r>
      <w:r w:rsidRPr="003004AF">
        <w:rPr>
          <w:rFonts w:ascii="Times New Roman" w:hAnsi="Times New Roman" w:cs="Times New Roman"/>
        </w:rPr>
        <w:t>unburst chart</w:t>
      </w:r>
      <w:r>
        <w:rPr>
          <w:rFonts w:ascii="Times New Roman" w:hAnsi="Times New Roman" w:cs="Times New Roman"/>
        </w:rPr>
        <w:t>s illustrating</w:t>
      </w:r>
      <w:r w:rsidRPr="00B76605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>numbers of differentially expressed genes involved in various c</w:t>
      </w:r>
      <w:r w:rsidRPr="00B737EF">
        <w:rPr>
          <w:rFonts w:ascii="Times New Roman" w:hAnsi="Times New Roman" w:cs="Times New Roman"/>
        </w:rPr>
        <w:t>ellular component</w:t>
      </w:r>
      <w:r>
        <w:rPr>
          <w:rFonts w:ascii="Times New Roman" w:hAnsi="Times New Roman" w:cs="Times New Roman"/>
        </w:rPr>
        <w:t xml:space="preserve">s in LX2 cells treated with </w:t>
      </w:r>
      <w:proofErr w:type="spellStart"/>
      <w:r>
        <w:rPr>
          <w:rFonts w:ascii="Times New Roman" w:hAnsi="Times New Roman" w:cs="Times New Roman"/>
        </w:rPr>
        <w:t>agalactosyl</w:t>
      </w:r>
      <w:proofErr w:type="spellEnd"/>
      <w:r>
        <w:rPr>
          <w:rFonts w:ascii="Times New Roman" w:hAnsi="Times New Roman" w:cs="Times New Roman"/>
        </w:rPr>
        <w:t xml:space="preserve"> IgG (5 </w:t>
      </w:r>
      <w:proofErr w:type="spellStart"/>
      <w:r>
        <w:rPr>
          <w:rFonts w:ascii="Calibri" w:hAnsi="Calibri" w:cs="Calibri"/>
        </w:rPr>
        <w:t>μ</w:t>
      </w:r>
      <w:r>
        <w:rPr>
          <w:rFonts w:ascii="Times New Roman" w:hAnsi="Times New Roman" w:cs="Times New Roman"/>
        </w:rPr>
        <w:t>g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Calibri" w:hAnsi="Calibri" w:cs="Calibri"/>
        </w:rPr>
        <w:t>μ</w:t>
      </w:r>
      <w:r>
        <w:rPr>
          <w:rFonts w:ascii="Times New Roman" w:hAnsi="Times New Roman" w:cs="Times New Roman"/>
        </w:rPr>
        <w:t>l</w:t>
      </w:r>
      <w:proofErr w:type="spellEnd"/>
      <w:r>
        <w:rPr>
          <w:rFonts w:ascii="Times New Roman" w:hAnsi="Times New Roman" w:cs="Times New Roman"/>
        </w:rPr>
        <w:t xml:space="preserve">) or normal IgG (5 </w:t>
      </w:r>
      <w:proofErr w:type="spellStart"/>
      <w:r>
        <w:rPr>
          <w:rFonts w:ascii="Calibri" w:hAnsi="Calibri" w:cs="Calibri"/>
        </w:rPr>
        <w:t>μ</w:t>
      </w:r>
      <w:r>
        <w:rPr>
          <w:rFonts w:ascii="Times New Roman" w:hAnsi="Times New Roman" w:cs="Times New Roman"/>
        </w:rPr>
        <w:t>g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Calibri" w:hAnsi="Calibri" w:cs="Calibri"/>
        </w:rPr>
        <w:t>μ</w:t>
      </w:r>
      <w:r>
        <w:rPr>
          <w:rFonts w:ascii="Times New Roman" w:hAnsi="Times New Roman" w:cs="Times New Roman"/>
        </w:rPr>
        <w:t>l</w:t>
      </w:r>
      <w:proofErr w:type="spellEnd"/>
      <w:r>
        <w:rPr>
          <w:rFonts w:ascii="Times New Roman" w:hAnsi="Times New Roman" w:cs="Times New Roman"/>
        </w:rPr>
        <w:t>) plus</w:t>
      </w:r>
      <w:r w:rsidRPr="00B76605">
        <w:rPr>
          <w:rFonts w:ascii="Times New Roman" w:hAnsi="Times New Roman" w:cs="Times New Roman"/>
        </w:rPr>
        <w:t xml:space="preserve"> TGF-β1</w:t>
      </w:r>
      <w:r>
        <w:rPr>
          <w:rFonts w:ascii="Times New Roman" w:hAnsi="Times New Roman" w:cs="Times New Roman"/>
        </w:rPr>
        <w:t xml:space="preserve"> (2 ng/mL). In (b), data are shown as gene ontology IDs 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numbers of involved genes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>.</w:t>
      </w:r>
      <w:r w:rsidRPr="00461A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TGF, transforming growth factor.</w:t>
      </w:r>
      <w:bookmarkStart w:id="0" w:name="_GoBack"/>
      <w:bookmarkEnd w:id="0"/>
    </w:p>
    <w:sectPr w:rsidR="00891E97" w:rsidRPr="00891E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03B" w:rsidRDefault="0084103B" w:rsidP="00A144DF">
      <w:r>
        <w:separator/>
      </w:r>
    </w:p>
  </w:endnote>
  <w:endnote w:type="continuationSeparator" w:id="0">
    <w:p w:rsidR="0084103B" w:rsidRDefault="0084103B" w:rsidP="00A1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03B" w:rsidRDefault="0084103B" w:rsidP="00A144DF">
      <w:r>
        <w:separator/>
      </w:r>
    </w:p>
  </w:footnote>
  <w:footnote w:type="continuationSeparator" w:id="0">
    <w:p w:rsidR="0084103B" w:rsidRDefault="0084103B" w:rsidP="00A144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E97"/>
    <w:rsid w:val="00044503"/>
    <w:rsid w:val="008333D1"/>
    <w:rsid w:val="0084103B"/>
    <w:rsid w:val="00891E97"/>
    <w:rsid w:val="00A1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8A097"/>
  <w15:chartTrackingRefBased/>
  <w15:docId w15:val="{93041523-A732-4612-8FED-8D26946C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44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144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144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144D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2024-07-24T12:57:00Z</dcterms:created>
  <dcterms:modified xsi:type="dcterms:W3CDTF">2024-07-26T02:53:00Z</dcterms:modified>
</cp:coreProperties>
</file>