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11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2410"/>
        <w:gridCol w:w="1701"/>
        <w:gridCol w:w="1418"/>
        <w:gridCol w:w="146"/>
        <w:gridCol w:w="150"/>
        <w:gridCol w:w="146"/>
        <w:gridCol w:w="438"/>
      </w:tblGrid>
      <w:tr w:rsidR="00D46796" w:rsidRPr="00CC2F93" w:rsidTr="00D46796">
        <w:trPr>
          <w:trHeight w:val="315"/>
        </w:trPr>
        <w:tc>
          <w:tcPr>
            <w:tcW w:w="81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8F3138">
            <w:pPr>
              <w:tabs>
                <w:tab w:val="left" w:pos="7229"/>
              </w:tabs>
              <w:spacing w:after="0" w:line="240" w:lineRule="auto"/>
              <w:ind w:right="742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  <w:bookmarkStart w:id="0" w:name="_GoBack"/>
            <w:r w:rsidRPr="00D4679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Supplementary Table 6</w:t>
            </w: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. Associations of the leukocyte subtype ratios and TNBC after adjustment for confounders</w:t>
            </w:r>
            <w:bookmarkEnd w:id="0"/>
          </w:p>
        </w:tc>
      </w:tr>
      <w:tr w:rsidR="00D46796" w:rsidRPr="00CC2F93" w:rsidTr="00CC2F93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D46796" w:rsidRPr="00D46796" w:rsidTr="00CC2F93">
        <w:trPr>
          <w:gridAfter w:val="3"/>
          <w:wAfter w:w="734" w:type="dxa"/>
          <w:trHeight w:val="40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CpG</w:t>
            </w:r>
            <w:proofErr w:type="spellEnd"/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site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D46796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D46796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D46796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de-DE"/>
              </w:rPr>
              <w:t>a</w:t>
            </w:r>
            <w:proofErr w:type="spellEnd"/>
          </w:p>
        </w:tc>
        <w:tc>
          <w:tcPr>
            <w:tcW w:w="1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CC2F93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cg04920616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1.00 [0.94-1.07]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0.91948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0.91948</w:t>
            </w:r>
          </w:p>
        </w:tc>
        <w:tc>
          <w:tcPr>
            <w:tcW w:w="14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cg02033323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1.05 [0.97-1.13]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0.19739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0.39478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cg07499259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1.21 [1.03-1.42]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0.02275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0.09099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cg08326410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1.30 [1.18-1.43]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cg23855986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1.36 [1.20-1.54]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cg23060465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1.40 [1.23-1.60]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cg25006077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0.93 [0.91-0.96]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cg25739938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0.94 [0.92-0.96]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cg05398700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0.96 [0.94-0.98]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0.00011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0.00137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cg07721872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1.17 [1.08-1.28]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0.00025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0.00258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cg04838847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1.18 [1.07-1.31]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0.00152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0.01066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cg27565966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1.22 [1.11-1.35]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0.00079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cg23244761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1.05 [0.99-1.11]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0.08276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0.24829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cg05923857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1.12 [1.05-1.19]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0.00039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0.00349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cg24788483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1.17 [1.09-1.26]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0.00018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cg18857618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1.10 [1.03-1.17]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0.00542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0.02708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cg00219921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1.11 [1.05-1.17]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0.00023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0.00258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cg06419846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1.26 [1.15-1.37]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cg05617307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1.07 [1.02-1.11]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0.00441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0.02647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cg14477767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1.08 [1.03-1.14]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0.00101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0.00806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D46796" w:rsidTr="00E00D7F">
        <w:trPr>
          <w:gridAfter w:val="3"/>
          <w:wAfter w:w="734" w:type="dxa"/>
          <w:trHeight w:val="315"/>
        </w:trPr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cg20737812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1.09 [1.04-1.14]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D46796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0.00130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D46796" w:rsidRPr="00CC2F93" w:rsidTr="00CC2F93">
        <w:trPr>
          <w:gridAfter w:val="1"/>
          <w:wAfter w:w="438" w:type="dxa"/>
          <w:trHeight w:val="172"/>
        </w:trPr>
        <w:tc>
          <w:tcPr>
            <w:tcW w:w="75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D46796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US" w:eastAsia="de-DE"/>
              </w:rPr>
              <w:t>a</w:t>
            </w:r>
            <w:r w:rsidRPr="00D4679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D46796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for body mass index, menopausal status, and smoking status (current).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46796" w:rsidRPr="00D46796" w:rsidRDefault="00D46796" w:rsidP="00D467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</w:p>
        </w:tc>
      </w:tr>
    </w:tbl>
    <w:p w:rsidR="00D379E3" w:rsidRPr="00D46796" w:rsidRDefault="00D379E3">
      <w:pPr>
        <w:rPr>
          <w:lang w:val="en-US"/>
        </w:rPr>
      </w:pPr>
    </w:p>
    <w:sectPr w:rsidR="00D379E3" w:rsidRPr="00D46796" w:rsidSect="00D46796">
      <w:pgSz w:w="11906" w:h="16838"/>
      <w:pgMar w:top="1417" w:right="2975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796"/>
    <w:rsid w:val="008F3138"/>
    <w:rsid w:val="00CC2F93"/>
    <w:rsid w:val="00D379E3"/>
    <w:rsid w:val="00D46796"/>
    <w:rsid w:val="00E0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B52E6D-75F8-485E-9783-0DDA33A24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2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DKFZ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Hamann, Ute</dc:creator>
  <cp:keywords/>
  <dc:description/>
  <cp:lastModifiedBy>Hamann, Ute</cp:lastModifiedBy>
  <cp:revision>4</cp:revision>
  <dcterms:created xsi:type="dcterms:W3CDTF">2021-03-04T11:55:00Z</dcterms:created>
  <dcterms:modified xsi:type="dcterms:W3CDTF">2021-03-04T12:45:00Z</dcterms:modified>
</cp:coreProperties>
</file>