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EAEA0F" w14:textId="77777777" w:rsidR="00367DB1" w:rsidRPr="003F2631" w:rsidRDefault="00367DB1" w:rsidP="00367DB1">
      <w:pPr>
        <w:spacing w:line="480" w:lineRule="auto"/>
        <w:rPr>
          <w:rFonts w:ascii="Arial" w:hAnsi="Arial" w:cs="Arial"/>
          <w:b/>
          <w:bCs/>
          <w:sz w:val="20"/>
          <w:szCs w:val="20"/>
          <w:lang w:val="en-US"/>
        </w:rPr>
      </w:pPr>
      <w:r w:rsidRPr="003F2631">
        <w:rPr>
          <w:rFonts w:ascii="Arial" w:hAnsi="Arial" w:cs="Arial"/>
          <w:b/>
          <w:bCs/>
          <w:sz w:val="20"/>
          <w:szCs w:val="20"/>
          <w:lang w:val="en-US"/>
        </w:rPr>
        <w:t>Supplementary Material</w:t>
      </w:r>
    </w:p>
    <w:p w14:paraId="37220842" w14:textId="77777777" w:rsidR="00367DB1" w:rsidRPr="003F2631" w:rsidRDefault="00367DB1" w:rsidP="00367DB1">
      <w:pPr>
        <w:spacing w:line="480" w:lineRule="auto"/>
        <w:jc w:val="center"/>
        <w:rPr>
          <w:rFonts w:ascii="Arial" w:hAnsi="Arial" w:cs="Arial"/>
          <w:b/>
          <w:bCs/>
          <w:sz w:val="20"/>
          <w:szCs w:val="20"/>
          <w:lang w:val="en-US"/>
        </w:rPr>
      </w:pPr>
      <w:r>
        <w:rPr>
          <w:rFonts w:ascii="Arial" w:hAnsi="Arial" w:cs="Arial"/>
          <w:b/>
          <w:bCs/>
          <w:noProof/>
          <w:sz w:val="20"/>
          <w:szCs w:val="20"/>
          <w:lang w:val="en-US"/>
          <w14:ligatures w14:val="standardContextual"/>
        </w:rPr>
        <w:drawing>
          <wp:inline distT="0" distB="0" distL="0" distR="0" wp14:anchorId="19BED3C2" wp14:editId="48CE7964">
            <wp:extent cx="5397500" cy="7556500"/>
            <wp:effectExtent l="0" t="0" r="0" b="0"/>
            <wp:docPr id="38255274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552744" name="Picture 382552744"/>
                    <pic:cNvPicPr/>
                  </pic:nvPicPr>
                  <pic:blipFill>
                    <a:blip r:embed="rId4"/>
                    <a:stretch>
                      <a:fillRect/>
                    </a:stretch>
                  </pic:blipFill>
                  <pic:spPr>
                    <a:xfrm>
                      <a:off x="0" y="0"/>
                      <a:ext cx="5397500" cy="7556500"/>
                    </a:xfrm>
                    <a:prstGeom prst="rect">
                      <a:avLst/>
                    </a:prstGeom>
                  </pic:spPr>
                </pic:pic>
              </a:graphicData>
            </a:graphic>
          </wp:inline>
        </w:drawing>
      </w:r>
      <w:r w:rsidRPr="003F2631">
        <w:rPr>
          <w:rFonts w:ascii="Arial" w:hAnsi="Arial" w:cs="Arial"/>
          <w:b/>
          <w:bCs/>
          <w:sz w:val="20"/>
          <w:szCs w:val="20"/>
          <w:lang w:val="en-US"/>
        </w:rPr>
        <w:t>-</w:t>
      </w:r>
    </w:p>
    <w:p w14:paraId="2FA39868" w14:textId="77777777" w:rsidR="00367DB1" w:rsidRPr="003F2631" w:rsidRDefault="00367DB1" w:rsidP="00367DB1">
      <w:pPr>
        <w:spacing w:line="480" w:lineRule="auto"/>
        <w:rPr>
          <w:rFonts w:ascii="Arial" w:hAnsi="Arial" w:cs="Arial"/>
          <w:b/>
          <w:bCs/>
          <w:sz w:val="20"/>
          <w:szCs w:val="20"/>
          <w:lang w:val="en-US"/>
        </w:rPr>
        <w:sectPr w:rsidR="00367DB1" w:rsidRPr="003F2631" w:rsidSect="00367DB1">
          <w:pgSz w:w="11906" w:h="16838"/>
          <w:pgMar w:top="1440" w:right="1440" w:bottom="1440" w:left="1440" w:header="708" w:footer="708" w:gutter="0"/>
          <w:lnNumType w:countBy="1" w:restart="continuous"/>
          <w:cols w:space="708"/>
          <w:docGrid w:linePitch="360"/>
        </w:sectPr>
      </w:pPr>
      <w:r w:rsidRPr="003F2631">
        <w:rPr>
          <w:rFonts w:ascii="Arial" w:hAnsi="Arial" w:cs="Arial"/>
          <w:b/>
          <w:bCs/>
          <w:sz w:val="20"/>
          <w:szCs w:val="20"/>
          <w:lang w:val="en-US"/>
        </w:rPr>
        <w:t xml:space="preserve">S1. Maps of the data utilized in our analysis. The pantropical region is contained by the horizontal dashed lines at the Tropics of Cancer and Capricorn. S1a. Invertebrate diversity time series locations. We used data from six studies of the Americas (Costa Rica, Ecuador, </w:t>
      </w:r>
      <w:r w:rsidRPr="003F2631">
        <w:rPr>
          <w:rFonts w:ascii="Arial" w:hAnsi="Arial" w:cs="Arial"/>
          <w:b/>
          <w:bCs/>
          <w:sz w:val="20"/>
          <w:szCs w:val="20"/>
          <w:lang w:val="en-US"/>
        </w:rPr>
        <w:lastRenderedPageBreak/>
        <w:t>Panama and Puerto Rico), one from Africa (Uganda) and two from Asia (Vietnam and Malaysia). S1b. Invertebrate decomposition/herbivory measurement locations. We use</w:t>
      </w:r>
      <w:r w:rsidRPr="00634004">
        <w:rPr>
          <w:rFonts w:ascii="Arial" w:hAnsi="Arial" w:cs="Arial"/>
          <w:b/>
          <w:bCs/>
          <w:sz w:val="20"/>
          <w:szCs w:val="20"/>
          <w:lang w:val="en-US"/>
        </w:rPr>
        <w:t>d 2,156</w:t>
      </w:r>
      <w:r>
        <w:rPr>
          <w:rFonts w:ascii="Arial" w:hAnsi="Arial" w:cs="Arial"/>
          <w:sz w:val="20"/>
          <w:szCs w:val="20"/>
          <w:lang w:val="en-US"/>
        </w:rPr>
        <w:t xml:space="preserve"> </w:t>
      </w:r>
      <w:r w:rsidRPr="003F2631">
        <w:rPr>
          <w:rFonts w:ascii="Arial" w:hAnsi="Arial" w:cs="Arial"/>
          <w:b/>
          <w:bCs/>
          <w:sz w:val="20"/>
          <w:szCs w:val="20"/>
          <w:lang w:val="en-US"/>
        </w:rPr>
        <w:t>leaf litter decomposition observations from 36 studies an</w:t>
      </w:r>
      <w:r>
        <w:rPr>
          <w:rFonts w:ascii="Arial" w:hAnsi="Arial" w:cs="Arial"/>
          <w:b/>
          <w:bCs/>
          <w:sz w:val="20"/>
          <w:szCs w:val="20"/>
          <w:lang w:val="en-US"/>
        </w:rPr>
        <w:t>d 2,117</w:t>
      </w:r>
      <w:r w:rsidRPr="003F2631">
        <w:rPr>
          <w:rFonts w:ascii="Arial" w:hAnsi="Arial" w:cs="Arial"/>
          <w:b/>
          <w:bCs/>
          <w:sz w:val="20"/>
          <w:szCs w:val="20"/>
          <w:lang w:val="en-US"/>
        </w:rPr>
        <w:t xml:space="preserve"> leaf herbivory observations from 40 studies.</w:t>
      </w:r>
    </w:p>
    <w:p w14:paraId="321A8BC0" w14:textId="77777777" w:rsidR="00367DB1" w:rsidRPr="003F2631" w:rsidRDefault="00367DB1" w:rsidP="00367DB1">
      <w:pPr>
        <w:spacing w:line="480" w:lineRule="auto"/>
        <w:rPr>
          <w:rFonts w:ascii="Arial" w:hAnsi="Arial" w:cs="Arial"/>
          <w:b/>
          <w:bCs/>
          <w:sz w:val="20"/>
          <w:szCs w:val="20"/>
          <w:lang w:val="en-US"/>
        </w:rPr>
      </w:pPr>
      <w:r w:rsidRPr="003F2631">
        <w:rPr>
          <w:rFonts w:ascii="Arial" w:hAnsi="Arial" w:cs="Arial"/>
          <w:b/>
          <w:bCs/>
          <w:sz w:val="20"/>
          <w:szCs w:val="20"/>
          <w:lang w:val="en-US"/>
        </w:rPr>
        <w:lastRenderedPageBreak/>
        <w:t xml:space="preserve">S2. Time-series data used in the modelling of generalized invertebrate diversity at </w:t>
      </w:r>
      <w:r>
        <w:rPr>
          <w:rFonts w:ascii="Arial" w:hAnsi="Arial" w:cs="Arial"/>
          <w:b/>
          <w:bCs/>
          <w:sz w:val="20"/>
          <w:szCs w:val="20"/>
          <w:lang w:val="en-US"/>
        </w:rPr>
        <w:t>ordinal</w:t>
      </w:r>
      <w:r w:rsidRPr="003F2631">
        <w:rPr>
          <w:rFonts w:ascii="Arial" w:hAnsi="Arial" w:cs="Arial"/>
          <w:b/>
          <w:bCs/>
          <w:sz w:val="20"/>
          <w:szCs w:val="20"/>
          <w:lang w:val="en-US"/>
        </w:rPr>
        <w:t xml:space="preserve">-level through time. Filled cells under Sampling Years indicate when sampling of the relevant invertebrate </w:t>
      </w:r>
      <w:r>
        <w:rPr>
          <w:rFonts w:ascii="Arial" w:hAnsi="Arial" w:cs="Arial"/>
          <w:b/>
          <w:bCs/>
          <w:sz w:val="20"/>
          <w:szCs w:val="20"/>
          <w:lang w:val="en-US"/>
        </w:rPr>
        <w:t>O</w:t>
      </w:r>
      <w:r w:rsidRPr="003F2631">
        <w:rPr>
          <w:rFonts w:ascii="Arial" w:hAnsi="Arial" w:cs="Arial"/>
          <w:b/>
          <w:bCs/>
          <w:sz w:val="20"/>
          <w:szCs w:val="20"/>
          <w:lang w:val="en-US"/>
        </w:rPr>
        <w:t>rder in the respective study was conducted. Circles, triangles and squares indicate sampling in Africa, the Americas and Asia respectively.</w:t>
      </w:r>
    </w:p>
    <w:p w14:paraId="3F70008B" w14:textId="77777777" w:rsidR="00367DB1" w:rsidRPr="003F2631" w:rsidRDefault="00367DB1" w:rsidP="00367DB1">
      <w:pPr>
        <w:spacing w:line="480" w:lineRule="auto"/>
        <w:jc w:val="center"/>
        <w:rPr>
          <w:rFonts w:ascii="Arial" w:hAnsi="Arial" w:cs="Arial"/>
          <w:b/>
          <w:bCs/>
          <w:sz w:val="20"/>
          <w:szCs w:val="20"/>
          <w:lang w:val="en-US"/>
        </w:rPr>
        <w:sectPr w:rsidR="00367DB1" w:rsidRPr="003F2631" w:rsidSect="00367DB1">
          <w:pgSz w:w="16838" w:h="11906" w:orient="landscape"/>
          <w:pgMar w:top="1440" w:right="1440" w:bottom="1440" w:left="1440" w:header="708" w:footer="708" w:gutter="0"/>
          <w:lnNumType w:countBy="1" w:restart="continuous"/>
          <w:cols w:space="708"/>
          <w:docGrid w:linePitch="360"/>
        </w:sectPr>
      </w:pPr>
      <w:r w:rsidRPr="003F2631">
        <w:rPr>
          <w:rFonts w:ascii="Arial" w:hAnsi="Arial" w:cs="Arial"/>
          <w:b/>
          <w:bCs/>
          <w:noProof/>
          <w:sz w:val="20"/>
          <w:szCs w:val="20"/>
          <w:lang w:val="en-US"/>
          <w14:ligatures w14:val="standardContextual"/>
        </w:rPr>
        <w:lastRenderedPageBreak/>
        <w:drawing>
          <wp:inline distT="0" distB="0" distL="0" distR="0" wp14:anchorId="3413C8D8" wp14:editId="760CE64D">
            <wp:extent cx="7179013" cy="5224784"/>
            <wp:effectExtent l="0" t="0" r="0" b="0"/>
            <wp:docPr id="17023278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327884" name="Picture 1702327884"/>
                    <pic:cNvPicPr/>
                  </pic:nvPicPr>
                  <pic:blipFill>
                    <a:blip r:embed="rId5"/>
                    <a:stretch>
                      <a:fillRect/>
                    </a:stretch>
                  </pic:blipFill>
                  <pic:spPr>
                    <a:xfrm>
                      <a:off x="0" y="0"/>
                      <a:ext cx="7196993" cy="5237869"/>
                    </a:xfrm>
                    <a:prstGeom prst="rect">
                      <a:avLst/>
                    </a:prstGeom>
                  </pic:spPr>
                </pic:pic>
              </a:graphicData>
            </a:graphic>
          </wp:inline>
        </w:drawing>
      </w:r>
    </w:p>
    <w:p w14:paraId="46D1AC63" w14:textId="77777777" w:rsidR="00367DB1" w:rsidRPr="003F2631" w:rsidRDefault="00367DB1" w:rsidP="00367DB1">
      <w:pPr>
        <w:spacing w:line="480" w:lineRule="auto"/>
        <w:rPr>
          <w:rFonts w:ascii="Arial" w:hAnsi="Arial" w:cs="Arial"/>
          <w:b/>
          <w:bCs/>
          <w:sz w:val="20"/>
          <w:szCs w:val="20"/>
          <w:lang w:val="en-US"/>
        </w:rPr>
      </w:pPr>
      <w:r w:rsidRPr="003F2631">
        <w:rPr>
          <w:rFonts w:ascii="Arial" w:hAnsi="Arial" w:cs="Arial"/>
          <w:b/>
          <w:bCs/>
          <w:sz w:val="20"/>
          <w:szCs w:val="20"/>
          <w:lang w:val="en-US"/>
        </w:rPr>
        <w:lastRenderedPageBreak/>
        <w:t xml:space="preserve">S3. Table of parametric coefficient estimates for the generalized Tweedie model predicting invertebrate diversity across time. Estimates are on the log link scale. P is the probability that </w:t>
      </w:r>
      <w:r w:rsidRPr="003F2631">
        <w:rPr>
          <w:rFonts w:ascii="Arial" w:hAnsi="Arial" w:cs="Arial"/>
          <w:b/>
          <w:bCs/>
          <w:i/>
          <w:iCs/>
          <w:sz w:val="20"/>
          <w:szCs w:val="20"/>
          <w:lang w:val="en-US"/>
        </w:rPr>
        <w:t>t</w:t>
      </w:r>
      <w:r w:rsidRPr="003F2631">
        <w:rPr>
          <w:rFonts w:ascii="Arial" w:hAnsi="Arial" w:cs="Arial"/>
          <w:b/>
          <w:bCs/>
          <w:sz w:val="20"/>
          <w:szCs w:val="20"/>
          <w:lang w:val="en-US"/>
        </w:rPr>
        <w:t xml:space="preserve"> is significantly different from 0. Significance is indicated at the P &lt; 0.05, P &lt; 0.01 and P &lt; 0.001 levels by *, ** and *** respectively.</w:t>
      </w:r>
    </w:p>
    <w:p w14:paraId="74CF2E46" w14:textId="77777777" w:rsidR="00367DB1" w:rsidRPr="003F2631" w:rsidRDefault="00367DB1" w:rsidP="00367DB1">
      <w:pPr>
        <w:spacing w:line="480" w:lineRule="auto"/>
        <w:rPr>
          <w:rFonts w:ascii="Arial" w:hAnsi="Arial" w:cs="Arial"/>
          <w:b/>
          <w:bCs/>
          <w:sz w:val="20"/>
          <w:szCs w:val="20"/>
          <w:lang w:val="en-US"/>
        </w:rPr>
      </w:pPr>
    </w:p>
    <w:tbl>
      <w:tblPr>
        <w:tblW w:w="10071" w:type="dxa"/>
        <w:jc w:val="center"/>
        <w:tblLook w:val="04A0" w:firstRow="1" w:lastRow="0" w:firstColumn="1" w:lastColumn="0" w:noHBand="0" w:noVBand="1"/>
      </w:tblPr>
      <w:tblGrid>
        <w:gridCol w:w="5823"/>
        <w:gridCol w:w="1050"/>
        <w:gridCol w:w="1083"/>
        <w:gridCol w:w="843"/>
        <w:gridCol w:w="1272"/>
      </w:tblGrid>
      <w:tr w:rsidR="00367DB1" w:rsidRPr="003F2631" w14:paraId="12861F9D" w14:textId="77777777" w:rsidTr="006C43F2">
        <w:trPr>
          <w:trHeight w:val="320"/>
          <w:jc w:val="center"/>
        </w:trPr>
        <w:tc>
          <w:tcPr>
            <w:tcW w:w="5823" w:type="dxa"/>
            <w:tcBorders>
              <w:top w:val="single" w:sz="4" w:space="0" w:color="auto"/>
              <w:left w:val="single" w:sz="4" w:space="0" w:color="auto"/>
              <w:bottom w:val="single" w:sz="4" w:space="0" w:color="auto"/>
              <w:right w:val="single" w:sz="4" w:space="0" w:color="808080"/>
            </w:tcBorders>
            <w:shd w:val="clear" w:color="000000" w:fill="BFBFBF"/>
            <w:noWrap/>
            <w:vAlign w:val="center"/>
            <w:hideMark/>
          </w:tcPr>
          <w:p w14:paraId="4B2F2B3D" w14:textId="77777777" w:rsidR="00367DB1" w:rsidRPr="003F2631" w:rsidRDefault="00367DB1" w:rsidP="006C43F2">
            <w:pPr>
              <w:spacing w:line="480" w:lineRule="auto"/>
              <w:jc w:val="center"/>
              <w:rPr>
                <w:rFonts w:ascii="Arial" w:hAnsi="Arial" w:cs="Arial"/>
                <w:b/>
                <w:bCs/>
                <w:color w:val="000000"/>
                <w:sz w:val="20"/>
                <w:szCs w:val="20"/>
              </w:rPr>
            </w:pPr>
            <w:r w:rsidRPr="003F2631">
              <w:rPr>
                <w:rFonts w:ascii="Arial" w:hAnsi="Arial" w:cs="Arial"/>
                <w:b/>
                <w:bCs/>
                <w:color w:val="000000"/>
                <w:sz w:val="20"/>
                <w:szCs w:val="20"/>
              </w:rPr>
              <w:t>Parameter</w:t>
            </w:r>
          </w:p>
        </w:tc>
        <w:tc>
          <w:tcPr>
            <w:tcW w:w="1050" w:type="dxa"/>
            <w:tcBorders>
              <w:top w:val="single" w:sz="4" w:space="0" w:color="auto"/>
              <w:left w:val="nil"/>
              <w:bottom w:val="single" w:sz="4" w:space="0" w:color="auto"/>
              <w:right w:val="single" w:sz="4" w:space="0" w:color="808080"/>
            </w:tcBorders>
            <w:shd w:val="clear" w:color="000000" w:fill="BFBFBF"/>
            <w:noWrap/>
            <w:vAlign w:val="center"/>
            <w:hideMark/>
          </w:tcPr>
          <w:p w14:paraId="6B9AAE15" w14:textId="77777777" w:rsidR="00367DB1" w:rsidRPr="003F2631" w:rsidRDefault="00367DB1" w:rsidP="006C43F2">
            <w:pPr>
              <w:spacing w:line="480" w:lineRule="auto"/>
              <w:jc w:val="center"/>
              <w:rPr>
                <w:rFonts w:ascii="Arial" w:hAnsi="Arial" w:cs="Arial"/>
                <w:b/>
                <w:bCs/>
                <w:color w:val="000000"/>
                <w:sz w:val="20"/>
                <w:szCs w:val="20"/>
              </w:rPr>
            </w:pPr>
            <w:r w:rsidRPr="003F2631">
              <w:rPr>
                <w:rFonts w:ascii="Arial" w:hAnsi="Arial" w:cs="Arial"/>
                <w:b/>
                <w:bCs/>
                <w:color w:val="000000"/>
                <w:sz w:val="20"/>
                <w:szCs w:val="20"/>
              </w:rPr>
              <w:t>Estimate</w:t>
            </w:r>
          </w:p>
        </w:tc>
        <w:tc>
          <w:tcPr>
            <w:tcW w:w="1083" w:type="dxa"/>
            <w:tcBorders>
              <w:top w:val="single" w:sz="4" w:space="0" w:color="auto"/>
              <w:left w:val="nil"/>
              <w:bottom w:val="single" w:sz="4" w:space="0" w:color="auto"/>
              <w:right w:val="single" w:sz="4" w:space="0" w:color="808080"/>
            </w:tcBorders>
            <w:shd w:val="clear" w:color="000000" w:fill="BFBFBF"/>
            <w:noWrap/>
            <w:vAlign w:val="center"/>
            <w:hideMark/>
          </w:tcPr>
          <w:p w14:paraId="28153D30" w14:textId="77777777" w:rsidR="00367DB1" w:rsidRPr="003F2631" w:rsidRDefault="00367DB1" w:rsidP="006C43F2">
            <w:pPr>
              <w:spacing w:line="480" w:lineRule="auto"/>
              <w:jc w:val="center"/>
              <w:rPr>
                <w:rFonts w:ascii="Arial" w:hAnsi="Arial" w:cs="Arial"/>
                <w:b/>
                <w:bCs/>
                <w:color w:val="000000"/>
                <w:sz w:val="20"/>
                <w:szCs w:val="20"/>
              </w:rPr>
            </w:pPr>
            <w:r w:rsidRPr="003F2631">
              <w:rPr>
                <w:rFonts w:ascii="Arial" w:hAnsi="Arial" w:cs="Arial"/>
                <w:b/>
                <w:bCs/>
                <w:color w:val="000000"/>
                <w:sz w:val="20"/>
                <w:szCs w:val="20"/>
              </w:rPr>
              <w:t>Standard Error</w:t>
            </w:r>
          </w:p>
        </w:tc>
        <w:tc>
          <w:tcPr>
            <w:tcW w:w="843" w:type="dxa"/>
            <w:tcBorders>
              <w:top w:val="single" w:sz="4" w:space="0" w:color="auto"/>
              <w:left w:val="nil"/>
              <w:bottom w:val="single" w:sz="4" w:space="0" w:color="auto"/>
              <w:right w:val="single" w:sz="4" w:space="0" w:color="808080"/>
            </w:tcBorders>
            <w:shd w:val="clear" w:color="000000" w:fill="BFBFBF"/>
            <w:noWrap/>
            <w:vAlign w:val="center"/>
            <w:hideMark/>
          </w:tcPr>
          <w:p w14:paraId="51D92118" w14:textId="77777777" w:rsidR="00367DB1" w:rsidRPr="003F2631" w:rsidRDefault="00367DB1" w:rsidP="006C43F2">
            <w:pPr>
              <w:spacing w:line="480" w:lineRule="auto"/>
              <w:jc w:val="center"/>
              <w:rPr>
                <w:rFonts w:ascii="Arial" w:hAnsi="Arial" w:cs="Arial"/>
                <w:b/>
                <w:bCs/>
                <w:i/>
                <w:iCs/>
                <w:color w:val="000000"/>
                <w:sz w:val="20"/>
                <w:szCs w:val="20"/>
              </w:rPr>
            </w:pPr>
            <w:r w:rsidRPr="003F2631">
              <w:rPr>
                <w:rFonts w:ascii="Arial" w:hAnsi="Arial" w:cs="Arial"/>
                <w:b/>
                <w:bCs/>
                <w:i/>
                <w:iCs/>
                <w:color w:val="000000"/>
                <w:sz w:val="20"/>
                <w:szCs w:val="20"/>
              </w:rPr>
              <w:t>t</w:t>
            </w:r>
          </w:p>
        </w:tc>
        <w:tc>
          <w:tcPr>
            <w:tcW w:w="1272" w:type="dxa"/>
            <w:tcBorders>
              <w:top w:val="single" w:sz="4" w:space="0" w:color="auto"/>
              <w:left w:val="nil"/>
              <w:bottom w:val="single" w:sz="4" w:space="0" w:color="auto"/>
              <w:right w:val="single" w:sz="4" w:space="0" w:color="auto"/>
            </w:tcBorders>
            <w:shd w:val="clear" w:color="000000" w:fill="BFBFBF"/>
            <w:noWrap/>
            <w:vAlign w:val="center"/>
            <w:hideMark/>
          </w:tcPr>
          <w:p w14:paraId="11D77A93" w14:textId="77777777" w:rsidR="00367DB1" w:rsidRPr="003F2631" w:rsidRDefault="00367DB1" w:rsidP="006C43F2">
            <w:pPr>
              <w:spacing w:line="480" w:lineRule="auto"/>
              <w:jc w:val="center"/>
              <w:rPr>
                <w:rFonts w:ascii="Arial" w:hAnsi="Arial" w:cs="Arial"/>
                <w:b/>
                <w:bCs/>
                <w:color w:val="000000"/>
                <w:sz w:val="20"/>
                <w:szCs w:val="20"/>
              </w:rPr>
            </w:pPr>
            <w:r w:rsidRPr="003F2631">
              <w:rPr>
                <w:rFonts w:ascii="Arial" w:hAnsi="Arial" w:cs="Arial"/>
                <w:b/>
                <w:bCs/>
                <w:color w:val="000000"/>
                <w:sz w:val="20"/>
                <w:szCs w:val="20"/>
              </w:rPr>
              <w:t>P</w:t>
            </w:r>
          </w:p>
        </w:tc>
      </w:tr>
      <w:tr w:rsidR="00367DB1" w:rsidRPr="003F2631" w14:paraId="1489C0D6"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3E778514"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Order: Araneae (Intercept, year 2000)</w:t>
            </w:r>
          </w:p>
        </w:tc>
        <w:tc>
          <w:tcPr>
            <w:tcW w:w="1050" w:type="dxa"/>
            <w:tcBorders>
              <w:top w:val="nil"/>
              <w:left w:val="nil"/>
              <w:bottom w:val="nil"/>
              <w:right w:val="single" w:sz="4" w:space="0" w:color="808080"/>
            </w:tcBorders>
            <w:shd w:val="clear" w:color="auto" w:fill="auto"/>
            <w:noWrap/>
            <w:vAlign w:val="bottom"/>
            <w:hideMark/>
          </w:tcPr>
          <w:p w14:paraId="0A392F34"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-0.33</w:t>
            </w:r>
            <w:r>
              <w:rPr>
                <w:rFonts w:ascii="Arial" w:hAnsi="Arial" w:cs="Arial"/>
                <w:color w:val="000000"/>
                <w:sz w:val="20"/>
                <w:szCs w:val="20"/>
              </w:rPr>
              <w:t>9</w:t>
            </w:r>
          </w:p>
        </w:tc>
        <w:tc>
          <w:tcPr>
            <w:tcW w:w="1083" w:type="dxa"/>
            <w:tcBorders>
              <w:top w:val="nil"/>
              <w:left w:val="nil"/>
              <w:bottom w:val="nil"/>
              <w:right w:val="single" w:sz="4" w:space="0" w:color="808080"/>
            </w:tcBorders>
            <w:shd w:val="clear" w:color="auto" w:fill="auto"/>
            <w:noWrap/>
            <w:vAlign w:val="bottom"/>
            <w:hideMark/>
          </w:tcPr>
          <w:p w14:paraId="4ED496B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0.035</w:t>
            </w:r>
          </w:p>
        </w:tc>
        <w:tc>
          <w:tcPr>
            <w:tcW w:w="843" w:type="dxa"/>
            <w:tcBorders>
              <w:top w:val="nil"/>
              <w:left w:val="nil"/>
              <w:bottom w:val="nil"/>
              <w:right w:val="single" w:sz="4" w:space="0" w:color="808080"/>
            </w:tcBorders>
            <w:shd w:val="clear" w:color="auto" w:fill="auto"/>
            <w:noWrap/>
            <w:vAlign w:val="bottom"/>
            <w:hideMark/>
          </w:tcPr>
          <w:p w14:paraId="4CA5ABA3"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-9.6</w:t>
            </w:r>
            <w:r>
              <w:rPr>
                <w:rFonts w:ascii="Arial" w:hAnsi="Arial" w:cs="Arial"/>
                <w:color w:val="000000"/>
                <w:sz w:val="20"/>
                <w:szCs w:val="20"/>
              </w:rPr>
              <w:t>95</w:t>
            </w:r>
          </w:p>
        </w:tc>
        <w:tc>
          <w:tcPr>
            <w:tcW w:w="1272" w:type="dxa"/>
            <w:tcBorders>
              <w:top w:val="nil"/>
              <w:left w:val="nil"/>
              <w:bottom w:val="nil"/>
              <w:right w:val="single" w:sz="4" w:space="0" w:color="auto"/>
            </w:tcBorders>
            <w:shd w:val="clear" w:color="auto" w:fill="auto"/>
            <w:noWrap/>
            <w:vAlign w:val="bottom"/>
            <w:hideMark/>
          </w:tcPr>
          <w:p w14:paraId="0AB673E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07B8D57B"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03B789A5"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Order: Blattodea (Intercept, year 2000)</w:t>
            </w:r>
          </w:p>
        </w:tc>
        <w:tc>
          <w:tcPr>
            <w:tcW w:w="1050" w:type="dxa"/>
            <w:tcBorders>
              <w:top w:val="nil"/>
              <w:left w:val="nil"/>
              <w:bottom w:val="nil"/>
              <w:right w:val="single" w:sz="4" w:space="0" w:color="808080"/>
            </w:tcBorders>
            <w:shd w:val="clear" w:color="auto" w:fill="auto"/>
            <w:noWrap/>
            <w:vAlign w:val="bottom"/>
            <w:hideMark/>
          </w:tcPr>
          <w:p w14:paraId="33281F63"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-0.34</w:t>
            </w:r>
            <w:r>
              <w:rPr>
                <w:rFonts w:ascii="Arial" w:hAnsi="Arial" w:cs="Arial"/>
                <w:color w:val="000000"/>
                <w:sz w:val="20"/>
                <w:szCs w:val="20"/>
              </w:rPr>
              <w:t>8</w:t>
            </w:r>
          </w:p>
        </w:tc>
        <w:tc>
          <w:tcPr>
            <w:tcW w:w="1083" w:type="dxa"/>
            <w:tcBorders>
              <w:top w:val="nil"/>
              <w:left w:val="nil"/>
              <w:bottom w:val="nil"/>
              <w:right w:val="single" w:sz="4" w:space="0" w:color="808080"/>
            </w:tcBorders>
            <w:shd w:val="clear" w:color="auto" w:fill="auto"/>
            <w:noWrap/>
            <w:vAlign w:val="bottom"/>
            <w:hideMark/>
          </w:tcPr>
          <w:p w14:paraId="2548E565"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0.038</w:t>
            </w:r>
          </w:p>
        </w:tc>
        <w:tc>
          <w:tcPr>
            <w:tcW w:w="843" w:type="dxa"/>
            <w:tcBorders>
              <w:top w:val="nil"/>
              <w:left w:val="nil"/>
              <w:bottom w:val="nil"/>
              <w:right w:val="single" w:sz="4" w:space="0" w:color="808080"/>
            </w:tcBorders>
            <w:shd w:val="clear" w:color="auto" w:fill="auto"/>
            <w:noWrap/>
            <w:vAlign w:val="bottom"/>
            <w:hideMark/>
          </w:tcPr>
          <w:p w14:paraId="789511A7"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-9.0</w:t>
            </w:r>
            <w:r>
              <w:rPr>
                <w:rFonts w:ascii="Arial" w:hAnsi="Arial" w:cs="Arial"/>
                <w:color w:val="000000"/>
                <w:sz w:val="20"/>
                <w:szCs w:val="20"/>
              </w:rPr>
              <w:t>71</w:t>
            </w:r>
          </w:p>
        </w:tc>
        <w:tc>
          <w:tcPr>
            <w:tcW w:w="1272" w:type="dxa"/>
            <w:tcBorders>
              <w:top w:val="nil"/>
              <w:left w:val="nil"/>
              <w:bottom w:val="nil"/>
              <w:right w:val="single" w:sz="4" w:space="0" w:color="auto"/>
            </w:tcBorders>
            <w:shd w:val="clear" w:color="auto" w:fill="auto"/>
            <w:noWrap/>
            <w:vAlign w:val="bottom"/>
            <w:hideMark/>
          </w:tcPr>
          <w:p w14:paraId="09D33C31"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7DBABA78"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58E29391"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Order: Coleoptera (Intercept, year 2000)</w:t>
            </w:r>
          </w:p>
        </w:tc>
        <w:tc>
          <w:tcPr>
            <w:tcW w:w="1050" w:type="dxa"/>
            <w:tcBorders>
              <w:top w:val="nil"/>
              <w:left w:val="nil"/>
              <w:bottom w:val="nil"/>
              <w:right w:val="single" w:sz="4" w:space="0" w:color="808080"/>
            </w:tcBorders>
            <w:shd w:val="clear" w:color="auto" w:fill="auto"/>
            <w:noWrap/>
            <w:vAlign w:val="bottom"/>
            <w:hideMark/>
          </w:tcPr>
          <w:p w14:paraId="0744113F"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-0.14</w:t>
            </w:r>
            <w:r>
              <w:rPr>
                <w:rFonts w:ascii="Arial" w:hAnsi="Arial" w:cs="Arial"/>
                <w:color w:val="000000"/>
                <w:sz w:val="20"/>
                <w:szCs w:val="20"/>
              </w:rPr>
              <w:t>9</w:t>
            </w:r>
          </w:p>
        </w:tc>
        <w:tc>
          <w:tcPr>
            <w:tcW w:w="1083" w:type="dxa"/>
            <w:tcBorders>
              <w:top w:val="nil"/>
              <w:left w:val="nil"/>
              <w:bottom w:val="nil"/>
              <w:right w:val="single" w:sz="4" w:space="0" w:color="808080"/>
            </w:tcBorders>
            <w:shd w:val="clear" w:color="auto" w:fill="auto"/>
            <w:noWrap/>
            <w:vAlign w:val="bottom"/>
            <w:hideMark/>
          </w:tcPr>
          <w:p w14:paraId="5956631F"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0.03</w:t>
            </w:r>
            <w:r>
              <w:rPr>
                <w:rFonts w:ascii="Arial" w:hAnsi="Arial" w:cs="Arial"/>
                <w:color w:val="000000"/>
                <w:sz w:val="20"/>
                <w:szCs w:val="20"/>
              </w:rPr>
              <w:t>3</w:t>
            </w:r>
          </w:p>
        </w:tc>
        <w:tc>
          <w:tcPr>
            <w:tcW w:w="843" w:type="dxa"/>
            <w:tcBorders>
              <w:top w:val="nil"/>
              <w:left w:val="nil"/>
              <w:bottom w:val="nil"/>
              <w:right w:val="single" w:sz="4" w:space="0" w:color="808080"/>
            </w:tcBorders>
            <w:shd w:val="clear" w:color="auto" w:fill="auto"/>
            <w:noWrap/>
            <w:vAlign w:val="bottom"/>
            <w:hideMark/>
          </w:tcPr>
          <w:p w14:paraId="62256FCE"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-4.</w:t>
            </w:r>
            <w:r>
              <w:rPr>
                <w:rFonts w:ascii="Arial" w:hAnsi="Arial" w:cs="Arial"/>
                <w:color w:val="000000"/>
                <w:sz w:val="20"/>
                <w:szCs w:val="20"/>
              </w:rPr>
              <w:t>560</w:t>
            </w:r>
          </w:p>
        </w:tc>
        <w:tc>
          <w:tcPr>
            <w:tcW w:w="1272" w:type="dxa"/>
            <w:tcBorders>
              <w:top w:val="nil"/>
              <w:left w:val="nil"/>
              <w:bottom w:val="nil"/>
              <w:right w:val="single" w:sz="4" w:space="0" w:color="auto"/>
            </w:tcBorders>
            <w:shd w:val="clear" w:color="auto" w:fill="auto"/>
            <w:noWrap/>
            <w:vAlign w:val="bottom"/>
            <w:hideMark/>
          </w:tcPr>
          <w:p w14:paraId="513F1FF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7D1AE3F5"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7F908912"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Order: Diptera (Intercept, year 2000)</w:t>
            </w:r>
          </w:p>
        </w:tc>
        <w:tc>
          <w:tcPr>
            <w:tcW w:w="1050" w:type="dxa"/>
            <w:tcBorders>
              <w:top w:val="nil"/>
              <w:left w:val="nil"/>
              <w:bottom w:val="nil"/>
              <w:right w:val="single" w:sz="4" w:space="0" w:color="808080"/>
            </w:tcBorders>
            <w:shd w:val="clear" w:color="auto" w:fill="auto"/>
            <w:noWrap/>
            <w:vAlign w:val="bottom"/>
            <w:hideMark/>
          </w:tcPr>
          <w:p w14:paraId="66E784ED"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-0.26</w:t>
            </w:r>
            <w:r>
              <w:rPr>
                <w:rFonts w:ascii="Arial" w:hAnsi="Arial" w:cs="Arial"/>
                <w:color w:val="000000"/>
                <w:sz w:val="20"/>
                <w:szCs w:val="20"/>
              </w:rPr>
              <w:t>7</w:t>
            </w:r>
          </w:p>
        </w:tc>
        <w:tc>
          <w:tcPr>
            <w:tcW w:w="1083" w:type="dxa"/>
            <w:tcBorders>
              <w:top w:val="nil"/>
              <w:left w:val="nil"/>
              <w:bottom w:val="nil"/>
              <w:right w:val="single" w:sz="4" w:space="0" w:color="808080"/>
            </w:tcBorders>
            <w:shd w:val="clear" w:color="auto" w:fill="auto"/>
            <w:noWrap/>
            <w:vAlign w:val="bottom"/>
            <w:hideMark/>
          </w:tcPr>
          <w:p w14:paraId="5AE36F02"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0.035</w:t>
            </w:r>
          </w:p>
        </w:tc>
        <w:tc>
          <w:tcPr>
            <w:tcW w:w="843" w:type="dxa"/>
            <w:tcBorders>
              <w:top w:val="nil"/>
              <w:left w:val="nil"/>
              <w:bottom w:val="nil"/>
              <w:right w:val="single" w:sz="4" w:space="0" w:color="808080"/>
            </w:tcBorders>
            <w:shd w:val="clear" w:color="auto" w:fill="auto"/>
            <w:noWrap/>
            <w:vAlign w:val="bottom"/>
            <w:hideMark/>
          </w:tcPr>
          <w:p w14:paraId="622683AE"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-7.6</w:t>
            </w:r>
            <w:r>
              <w:rPr>
                <w:rFonts w:ascii="Arial" w:hAnsi="Arial" w:cs="Arial"/>
                <w:color w:val="000000"/>
                <w:sz w:val="20"/>
                <w:szCs w:val="20"/>
              </w:rPr>
              <w:t>40</w:t>
            </w:r>
          </w:p>
        </w:tc>
        <w:tc>
          <w:tcPr>
            <w:tcW w:w="1272" w:type="dxa"/>
            <w:tcBorders>
              <w:top w:val="nil"/>
              <w:left w:val="nil"/>
              <w:bottom w:val="nil"/>
              <w:right w:val="single" w:sz="4" w:space="0" w:color="auto"/>
            </w:tcBorders>
            <w:shd w:val="clear" w:color="auto" w:fill="auto"/>
            <w:noWrap/>
            <w:vAlign w:val="bottom"/>
            <w:hideMark/>
          </w:tcPr>
          <w:p w14:paraId="7A968FE3"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50D696B1"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0BA82ECF"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Order: Hemiptera (Intercept, year 2000)</w:t>
            </w:r>
          </w:p>
        </w:tc>
        <w:tc>
          <w:tcPr>
            <w:tcW w:w="1050" w:type="dxa"/>
            <w:tcBorders>
              <w:top w:val="nil"/>
              <w:left w:val="nil"/>
              <w:bottom w:val="nil"/>
              <w:right w:val="single" w:sz="4" w:space="0" w:color="808080"/>
            </w:tcBorders>
            <w:shd w:val="clear" w:color="auto" w:fill="auto"/>
            <w:noWrap/>
            <w:vAlign w:val="bottom"/>
            <w:hideMark/>
          </w:tcPr>
          <w:p w14:paraId="4E1877F7"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-0.2</w:t>
            </w:r>
            <w:r>
              <w:rPr>
                <w:rFonts w:ascii="Arial" w:hAnsi="Arial" w:cs="Arial"/>
                <w:color w:val="000000"/>
                <w:sz w:val="20"/>
                <w:szCs w:val="20"/>
              </w:rPr>
              <w:t>58</w:t>
            </w:r>
          </w:p>
        </w:tc>
        <w:tc>
          <w:tcPr>
            <w:tcW w:w="1083" w:type="dxa"/>
            <w:tcBorders>
              <w:top w:val="nil"/>
              <w:left w:val="nil"/>
              <w:bottom w:val="nil"/>
              <w:right w:val="single" w:sz="4" w:space="0" w:color="808080"/>
            </w:tcBorders>
            <w:shd w:val="clear" w:color="auto" w:fill="auto"/>
            <w:noWrap/>
            <w:vAlign w:val="bottom"/>
            <w:hideMark/>
          </w:tcPr>
          <w:p w14:paraId="1BBF247C"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0.03</w:t>
            </w:r>
            <w:r>
              <w:rPr>
                <w:rFonts w:ascii="Arial" w:hAnsi="Arial" w:cs="Arial"/>
                <w:color w:val="000000"/>
                <w:sz w:val="20"/>
                <w:szCs w:val="20"/>
              </w:rPr>
              <w:t>6</w:t>
            </w:r>
          </w:p>
        </w:tc>
        <w:tc>
          <w:tcPr>
            <w:tcW w:w="843" w:type="dxa"/>
            <w:tcBorders>
              <w:top w:val="nil"/>
              <w:left w:val="nil"/>
              <w:bottom w:val="nil"/>
              <w:right w:val="single" w:sz="4" w:space="0" w:color="808080"/>
            </w:tcBorders>
            <w:shd w:val="clear" w:color="auto" w:fill="auto"/>
            <w:noWrap/>
            <w:vAlign w:val="bottom"/>
            <w:hideMark/>
          </w:tcPr>
          <w:p w14:paraId="0EE77627"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w:t>
            </w:r>
            <w:r>
              <w:rPr>
                <w:rFonts w:ascii="Arial" w:hAnsi="Arial" w:cs="Arial"/>
                <w:color w:val="000000"/>
                <w:sz w:val="20"/>
                <w:szCs w:val="20"/>
              </w:rPr>
              <w:t>7.268</w:t>
            </w:r>
          </w:p>
        </w:tc>
        <w:tc>
          <w:tcPr>
            <w:tcW w:w="1272" w:type="dxa"/>
            <w:tcBorders>
              <w:top w:val="nil"/>
              <w:left w:val="nil"/>
              <w:bottom w:val="nil"/>
              <w:right w:val="single" w:sz="4" w:space="0" w:color="auto"/>
            </w:tcBorders>
            <w:shd w:val="clear" w:color="auto" w:fill="auto"/>
            <w:noWrap/>
            <w:vAlign w:val="bottom"/>
            <w:hideMark/>
          </w:tcPr>
          <w:p w14:paraId="60AC661F"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744E038D"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535FDF90"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Order: Hymenoptera (Intercept, year 2000)</w:t>
            </w:r>
          </w:p>
        </w:tc>
        <w:tc>
          <w:tcPr>
            <w:tcW w:w="1050" w:type="dxa"/>
            <w:tcBorders>
              <w:top w:val="nil"/>
              <w:left w:val="nil"/>
              <w:bottom w:val="nil"/>
              <w:right w:val="single" w:sz="4" w:space="0" w:color="808080"/>
            </w:tcBorders>
            <w:shd w:val="clear" w:color="auto" w:fill="auto"/>
            <w:noWrap/>
            <w:vAlign w:val="bottom"/>
            <w:hideMark/>
          </w:tcPr>
          <w:p w14:paraId="20107A4C"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-0.20</w:t>
            </w:r>
            <w:r>
              <w:rPr>
                <w:rFonts w:ascii="Arial" w:hAnsi="Arial" w:cs="Arial"/>
                <w:color w:val="000000"/>
                <w:sz w:val="20"/>
                <w:szCs w:val="20"/>
              </w:rPr>
              <w:t>9</w:t>
            </w:r>
          </w:p>
        </w:tc>
        <w:tc>
          <w:tcPr>
            <w:tcW w:w="1083" w:type="dxa"/>
            <w:tcBorders>
              <w:top w:val="nil"/>
              <w:left w:val="nil"/>
              <w:bottom w:val="nil"/>
              <w:right w:val="single" w:sz="4" w:space="0" w:color="808080"/>
            </w:tcBorders>
            <w:shd w:val="clear" w:color="auto" w:fill="auto"/>
            <w:noWrap/>
            <w:vAlign w:val="bottom"/>
            <w:hideMark/>
          </w:tcPr>
          <w:p w14:paraId="3330671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0.036</w:t>
            </w:r>
          </w:p>
        </w:tc>
        <w:tc>
          <w:tcPr>
            <w:tcW w:w="843" w:type="dxa"/>
            <w:tcBorders>
              <w:top w:val="nil"/>
              <w:left w:val="nil"/>
              <w:bottom w:val="nil"/>
              <w:right w:val="single" w:sz="4" w:space="0" w:color="808080"/>
            </w:tcBorders>
            <w:shd w:val="clear" w:color="auto" w:fill="auto"/>
            <w:noWrap/>
            <w:vAlign w:val="bottom"/>
            <w:hideMark/>
          </w:tcPr>
          <w:p w14:paraId="62EEA627"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-5.</w:t>
            </w:r>
            <w:r>
              <w:rPr>
                <w:rFonts w:ascii="Arial" w:hAnsi="Arial" w:cs="Arial"/>
                <w:color w:val="000000"/>
                <w:sz w:val="20"/>
                <w:szCs w:val="20"/>
              </w:rPr>
              <w:t>846</w:t>
            </w:r>
          </w:p>
        </w:tc>
        <w:tc>
          <w:tcPr>
            <w:tcW w:w="1272" w:type="dxa"/>
            <w:tcBorders>
              <w:top w:val="nil"/>
              <w:left w:val="nil"/>
              <w:bottom w:val="nil"/>
              <w:right w:val="single" w:sz="4" w:space="0" w:color="auto"/>
            </w:tcBorders>
            <w:shd w:val="clear" w:color="auto" w:fill="auto"/>
            <w:noWrap/>
            <w:vAlign w:val="bottom"/>
            <w:hideMark/>
          </w:tcPr>
          <w:p w14:paraId="78692219"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2FBD8E10"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6FEB3CC5"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Order: Lepidoptera (Intercept, year 2000)</w:t>
            </w:r>
          </w:p>
        </w:tc>
        <w:tc>
          <w:tcPr>
            <w:tcW w:w="1050" w:type="dxa"/>
            <w:tcBorders>
              <w:top w:val="nil"/>
              <w:left w:val="nil"/>
              <w:bottom w:val="nil"/>
              <w:right w:val="single" w:sz="4" w:space="0" w:color="808080"/>
            </w:tcBorders>
            <w:shd w:val="clear" w:color="auto" w:fill="auto"/>
            <w:noWrap/>
            <w:vAlign w:val="bottom"/>
            <w:hideMark/>
          </w:tcPr>
          <w:p w14:paraId="2E8737D8"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-0.2</w:t>
            </w:r>
            <w:r>
              <w:rPr>
                <w:rFonts w:ascii="Arial" w:hAnsi="Arial" w:cs="Arial"/>
                <w:color w:val="000000"/>
                <w:sz w:val="20"/>
                <w:szCs w:val="20"/>
              </w:rPr>
              <w:t>40</w:t>
            </w:r>
          </w:p>
        </w:tc>
        <w:tc>
          <w:tcPr>
            <w:tcW w:w="1083" w:type="dxa"/>
            <w:tcBorders>
              <w:top w:val="nil"/>
              <w:left w:val="nil"/>
              <w:bottom w:val="nil"/>
              <w:right w:val="single" w:sz="4" w:space="0" w:color="808080"/>
            </w:tcBorders>
            <w:shd w:val="clear" w:color="auto" w:fill="auto"/>
            <w:noWrap/>
            <w:vAlign w:val="bottom"/>
            <w:hideMark/>
          </w:tcPr>
          <w:p w14:paraId="1476311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0.025</w:t>
            </w:r>
          </w:p>
        </w:tc>
        <w:tc>
          <w:tcPr>
            <w:tcW w:w="843" w:type="dxa"/>
            <w:tcBorders>
              <w:top w:val="nil"/>
              <w:left w:val="nil"/>
              <w:bottom w:val="nil"/>
              <w:right w:val="single" w:sz="4" w:space="0" w:color="808080"/>
            </w:tcBorders>
            <w:shd w:val="clear" w:color="auto" w:fill="auto"/>
            <w:noWrap/>
            <w:vAlign w:val="bottom"/>
            <w:hideMark/>
          </w:tcPr>
          <w:p w14:paraId="1544F341"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-9.</w:t>
            </w:r>
            <w:r>
              <w:rPr>
                <w:rFonts w:ascii="Arial" w:hAnsi="Arial" w:cs="Arial"/>
                <w:color w:val="000000"/>
                <w:sz w:val="20"/>
                <w:szCs w:val="20"/>
              </w:rPr>
              <w:t>559</w:t>
            </w:r>
          </w:p>
        </w:tc>
        <w:tc>
          <w:tcPr>
            <w:tcW w:w="1272" w:type="dxa"/>
            <w:tcBorders>
              <w:top w:val="nil"/>
              <w:left w:val="nil"/>
              <w:bottom w:val="nil"/>
              <w:right w:val="single" w:sz="4" w:space="0" w:color="auto"/>
            </w:tcBorders>
            <w:shd w:val="clear" w:color="auto" w:fill="auto"/>
            <w:noWrap/>
            <w:vAlign w:val="bottom"/>
            <w:hideMark/>
          </w:tcPr>
          <w:p w14:paraId="1134C02F"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6D2F53FC"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15FFBE20"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Order: Orthoptera (Intercept, year 2000)</w:t>
            </w:r>
          </w:p>
        </w:tc>
        <w:tc>
          <w:tcPr>
            <w:tcW w:w="1050" w:type="dxa"/>
            <w:tcBorders>
              <w:top w:val="nil"/>
              <w:left w:val="nil"/>
              <w:bottom w:val="nil"/>
              <w:right w:val="single" w:sz="4" w:space="0" w:color="808080"/>
            </w:tcBorders>
            <w:shd w:val="clear" w:color="auto" w:fill="auto"/>
            <w:noWrap/>
            <w:vAlign w:val="bottom"/>
            <w:hideMark/>
          </w:tcPr>
          <w:p w14:paraId="0F2DA1F4"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-0.1</w:t>
            </w:r>
            <w:r>
              <w:rPr>
                <w:rFonts w:ascii="Arial" w:hAnsi="Arial" w:cs="Arial"/>
                <w:color w:val="000000"/>
                <w:sz w:val="20"/>
                <w:szCs w:val="20"/>
              </w:rPr>
              <w:t>62</w:t>
            </w:r>
          </w:p>
        </w:tc>
        <w:tc>
          <w:tcPr>
            <w:tcW w:w="1083" w:type="dxa"/>
            <w:tcBorders>
              <w:top w:val="nil"/>
              <w:left w:val="nil"/>
              <w:bottom w:val="nil"/>
              <w:right w:val="single" w:sz="4" w:space="0" w:color="808080"/>
            </w:tcBorders>
            <w:shd w:val="clear" w:color="auto" w:fill="auto"/>
            <w:noWrap/>
            <w:vAlign w:val="bottom"/>
            <w:hideMark/>
          </w:tcPr>
          <w:p w14:paraId="64AAB653"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0.037</w:t>
            </w:r>
          </w:p>
        </w:tc>
        <w:tc>
          <w:tcPr>
            <w:tcW w:w="843" w:type="dxa"/>
            <w:tcBorders>
              <w:top w:val="nil"/>
              <w:left w:val="nil"/>
              <w:bottom w:val="nil"/>
              <w:right w:val="single" w:sz="4" w:space="0" w:color="808080"/>
            </w:tcBorders>
            <w:shd w:val="clear" w:color="auto" w:fill="auto"/>
            <w:noWrap/>
            <w:vAlign w:val="bottom"/>
            <w:hideMark/>
          </w:tcPr>
          <w:p w14:paraId="04218032"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-4.</w:t>
            </w:r>
            <w:r>
              <w:rPr>
                <w:rFonts w:ascii="Arial" w:hAnsi="Arial" w:cs="Arial"/>
                <w:color w:val="000000"/>
                <w:sz w:val="20"/>
                <w:szCs w:val="20"/>
              </w:rPr>
              <w:t>418</w:t>
            </w:r>
          </w:p>
        </w:tc>
        <w:tc>
          <w:tcPr>
            <w:tcW w:w="1272" w:type="dxa"/>
            <w:tcBorders>
              <w:top w:val="nil"/>
              <w:left w:val="nil"/>
              <w:bottom w:val="nil"/>
              <w:right w:val="single" w:sz="4" w:space="0" w:color="auto"/>
            </w:tcBorders>
            <w:shd w:val="clear" w:color="auto" w:fill="auto"/>
            <w:noWrap/>
            <w:vAlign w:val="bottom"/>
            <w:hideMark/>
          </w:tcPr>
          <w:p w14:paraId="143FC32D"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63F0433B" w14:textId="77777777" w:rsidTr="006C43F2">
        <w:trPr>
          <w:trHeight w:val="320"/>
          <w:jc w:val="center"/>
        </w:trPr>
        <w:tc>
          <w:tcPr>
            <w:tcW w:w="5823" w:type="dxa"/>
            <w:tcBorders>
              <w:top w:val="nil"/>
              <w:left w:val="single" w:sz="4" w:space="0" w:color="auto"/>
              <w:bottom w:val="single" w:sz="4" w:space="0" w:color="808080"/>
              <w:right w:val="single" w:sz="4" w:space="0" w:color="808080"/>
            </w:tcBorders>
            <w:shd w:val="clear" w:color="000000" w:fill="D9D9D9"/>
            <w:noWrap/>
            <w:vAlign w:val="bottom"/>
            <w:hideMark/>
          </w:tcPr>
          <w:p w14:paraId="4BB5E50E"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Order: Stylommatophora (Intercept, year 2000)</w:t>
            </w:r>
          </w:p>
        </w:tc>
        <w:tc>
          <w:tcPr>
            <w:tcW w:w="1050" w:type="dxa"/>
            <w:tcBorders>
              <w:top w:val="nil"/>
              <w:left w:val="nil"/>
              <w:bottom w:val="single" w:sz="4" w:space="0" w:color="808080"/>
              <w:right w:val="single" w:sz="4" w:space="0" w:color="808080"/>
            </w:tcBorders>
            <w:shd w:val="clear" w:color="auto" w:fill="auto"/>
            <w:noWrap/>
            <w:vAlign w:val="bottom"/>
            <w:hideMark/>
          </w:tcPr>
          <w:p w14:paraId="1C212354"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w:t>
            </w:r>
            <w:r>
              <w:rPr>
                <w:rFonts w:ascii="Arial" w:hAnsi="Arial" w:cs="Arial"/>
                <w:color w:val="000000"/>
                <w:sz w:val="20"/>
                <w:szCs w:val="20"/>
              </w:rPr>
              <w:t>94</w:t>
            </w:r>
          </w:p>
        </w:tc>
        <w:tc>
          <w:tcPr>
            <w:tcW w:w="1083" w:type="dxa"/>
            <w:tcBorders>
              <w:top w:val="nil"/>
              <w:left w:val="nil"/>
              <w:bottom w:val="single" w:sz="4" w:space="0" w:color="808080"/>
              <w:right w:val="single" w:sz="4" w:space="0" w:color="808080"/>
            </w:tcBorders>
            <w:shd w:val="clear" w:color="auto" w:fill="auto"/>
            <w:noWrap/>
            <w:vAlign w:val="bottom"/>
            <w:hideMark/>
          </w:tcPr>
          <w:p w14:paraId="3E550DCE"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0.010</w:t>
            </w:r>
          </w:p>
        </w:tc>
        <w:tc>
          <w:tcPr>
            <w:tcW w:w="843" w:type="dxa"/>
            <w:tcBorders>
              <w:top w:val="nil"/>
              <w:left w:val="nil"/>
              <w:bottom w:val="single" w:sz="4" w:space="0" w:color="808080"/>
              <w:right w:val="single" w:sz="4" w:space="0" w:color="808080"/>
            </w:tcBorders>
            <w:shd w:val="clear" w:color="auto" w:fill="auto"/>
            <w:noWrap/>
            <w:vAlign w:val="bottom"/>
            <w:hideMark/>
          </w:tcPr>
          <w:p w14:paraId="5FFF6BD4"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w:t>
            </w:r>
            <w:r>
              <w:rPr>
                <w:rFonts w:ascii="Arial" w:hAnsi="Arial" w:cs="Arial"/>
                <w:color w:val="000000"/>
                <w:sz w:val="20"/>
                <w:szCs w:val="20"/>
              </w:rPr>
              <w:t>8.977</w:t>
            </w:r>
          </w:p>
        </w:tc>
        <w:tc>
          <w:tcPr>
            <w:tcW w:w="1272" w:type="dxa"/>
            <w:tcBorders>
              <w:top w:val="nil"/>
              <w:left w:val="nil"/>
              <w:bottom w:val="single" w:sz="4" w:space="0" w:color="808080"/>
              <w:right w:val="single" w:sz="4" w:space="0" w:color="auto"/>
            </w:tcBorders>
            <w:shd w:val="clear" w:color="auto" w:fill="auto"/>
            <w:noWrap/>
            <w:vAlign w:val="bottom"/>
            <w:hideMark/>
          </w:tcPr>
          <w:p w14:paraId="64D8959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617515DE"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13502C2B"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Araneae El Niño Effect (per ONI unit)</w:t>
            </w:r>
          </w:p>
        </w:tc>
        <w:tc>
          <w:tcPr>
            <w:tcW w:w="1050" w:type="dxa"/>
            <w:tcBorders>
              <w:top w:val="nil"/>
              <w:left w:val="nil"/>
              <w:bottom w:val="nil"/>
              <w:right w:val="single" w:sz="4" w:space="0" w:color="808080"/>
            </w:tcBorders>
            <w:shd w:val="clear" w:color="auto" w:fill="auto"/>
            <w:noWrap/>
            <w:vAlign w:val="bottom"/>
            <w:hideMark/>
          </w:tcPr>
          <w:p w14:paraId="05BB1929"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0.1</w:t>
            </w:r>
            <w:r>
              <w:rPr>
                <w:rFonts w:ascii="Arial" w:hAnsi="Arial" w:cs="Arial"/>
                <w:color w:val="000000"/>
                <w:sz w:val="20"/>
                <w:szCs w:val="20"/>
              </w:rPr>
              <w:t>28</w:t>
            </w:r>
          </w:p>
        </w:tc>
        <w:tc>
          <w:tcPr>
            <w:tcW w:w="1083" w:type="dxa"/>
            <w:tcBorders>
              <w:top w:val="nil"/>
              <w:left w:val="nil"/>
              <w:bottom w:val="nil"/>
              <w:right w:val="single" w:sz="4" w:space="0" w:color="808080"/>
            </w:tcBorders>
            <w:shd w:val="clear" w:color="auto" w:fill="auto"/>
            <w:noWrap/>
            <w:vAlign w:val="bottom"/>
            <w:hideMark/>
          </w:tcPr>
          <w:p w14:paraId="75C0DB7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0.045</w:t>
            </w:r>
          </w:p>
        </w:tc>
        <w:tc>
          <w:tcPr>
            <w:tcW w:w="843" w:type="dxa"/>
            <w:tcBorders>
              <w:top w:val="nil"/>
              <w:left w:val="nil"/>
              <w:bottom w:val="nil"/>
              <w:right w:val="single" w:sz="4" w:space="0" w:color="808080"/>
            </w:tcBorders>
            <w:shd w:val="clear" w:color="auto" w:fill="auto"/>
            <w:noWrap/>
            <w:vAlign w:val="bottom"/>
            <w:hideMark/>
          </w:tcPr>
          <w:p w14:paraId="02B02619"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2.8</w:t>
            </w:r>
            <w:r>
              <w:rPr>
                <w:rFonts w:ascii="Arial" w:hAnsi="Arial" w:cs="Arial"/>
                <w:color w:val="000000"/>
                <w:sz w:val="20"/>
                <w:szCs w:val="20"/>
              </w:rPr>
              <w:t>33</w:t>
            </w:r>
          </w:p>
        </w:tc>
        <w:tc>
          <w:tcPr>
            <w:tcW w:w="1272" w:type="dxa"/>
            <w:tcBorders>
              <w:top w:val="nil"/>
              <w:left w:val="nil"/>
              <w:bottom w:val="nil"/>
              <w:right w:val="single" w:sz="4" w:space="0" w:color="auto"/>
            </w:tcBorders>
            <w:shd w:val="clear" w:color="auto" w:fill="auto"/>
            <w:noWrap/>
            <w:vAlign w:val="bottom"/>
            <w:hideMark/>
          </w:tcPr>
          <w:p w14:paraId="3AB233AC"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w:t>
            </w:r>
            <w:r>
              <w:rPr>
                <w:rFonts w:ascii="Arial" w:hAnsi="Arial" w:cs="Arial"/>
                <w:color w:val="000000"/>
                <w:sz w:val="20"/>
                <w:szCs w:val="20"/>
              </w:rPr>
              <w:t>5</w:t>
            </w:r>
            <w:r w:rsidRPr="003F2631">
              <w:rPr>
                <w:rFonts w:ascii="Arial" w:hAnsi="Arial" w:cs="Arial"/>
                <w:color w:val="000000"/>
                <w:sz w:val="20"/>
                <w:szCs w:val="20"/>
              </w:rPr>
              <w:t xml:space="preserve"> **</w:t>
            </w:r>
          </w:p>
        </w:tc>
      </w:tr>
      <w:tr w:rsidR="00367DB1" w:rsidRPr="003F2631" w14:paraId="1BA27B6C"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63D4C1F5"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Blattodea El Niño Effect (per ONI unit)</w:t>
            </w:r>
          </w:p>
        </w:tc>
        <w:tc>
          <w:tcPr>
            <w:tcW w:w="1050" w:type="dxa"/>
            <w:tcBorders>
              <w:top w:val="nil"/>
              <w:left w:val="nil"/>
              <w:bottom w:val="nil"/>
              <w:right w:val="single" w:sz="4" w:space="0" w:color="808080"/>
            </w:tcBorders>
            <w:shd w:val="clear" w:color="auto" w:fill="auto"/>
            <w:noWrap/>
            <w:vAlign w:val="bottom"/>
            <w:hideMark/>
          </w:tcPr>
          <w:p w14:paraId="7421CBD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w:t>
            </w:r>
            <w:r>
              <w:rPr>
                <w:rFonts w:ascii="Arial" w:hAnsi="Arial" w:cs="Arial"/>
                <w:color w:val="000000"/>
                <w:sz w:val="20"/>
                <w:szCs w:val="20"/>
              </w:rPr>
              <w:t>09</w:t>
            </w:r>
          </w:p>
        </w:tc>
        <w:tc>
          <w:tcPr>
            <w:tcW w:w="1083" w:type="dxa"/>
            <w:tcBorders>
              <w:top w:val="nil"/>
              <w:left w:val="nil"/>
              <w:bottom w:val="nil"/>
              <w:right w:val="single" w:sz="4" w:space="0" w:color="808080"/>
            </w:tcBorders>
            <w:shd w:val="clear" w:color="auto" w:fill="auto"/>
            <w:noWrap/>
            <w:vAlign w:val="bottom"/>
            <w:hideMark/>
          </w:tcPr>
          <w:p w14:paraId="4F94D569"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0.05</w:t>
            </w:r>
            <w:r>
              <w:rPr>
                <w:rFonts w:ascii="Arial" w:hAnsi="Arial" w:cs="Arial"/>
                <w:color w:val="000000"/>
                <w:sz w:val="20"/>
                <w:szCs w:val="20"/>
              </w:rPr>
              <w:t>4</w:t>
            </w:r>
          </w:p>
        </w:tc>
        <w:tc>
          <w:tcPr>
            <w:tcW w:w="843" w:type="dxa"/>
            <w:tcBorders>
              <w:top w:val="nil"/>
              <w:left w:val="nil"/>
              <w:bottom w:val="nil"/>
              <w:right w:val="single" w:sz="4" w:space="0" w:color="808080"/>
            </w:tcBorders>
            <w:shd w:val="clear" w:color="auto" w:fill="auto"/>
            <w:noWrap/>
            <w:vAlign w:val="bottom"/>
            <w:hideMark/>
          </w:tcPr>
          <w:p w14:paraId="1BCBF7E3"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w:t>
            </w:r>
            <w:r>
              <w:rPr>
                <w:rFonts w:ascii="Arial" w:hAnsi="Arial" w:cs="Arial"/>
                <w:color w:val="000000"/>
                <w:sz w:val="20"/>
                <w:szCs w:val="20"/>
              </w:rPr>
              <w:t>177</w:t>
            </w:r>
          </w:p>
        </w:tc>
        <w:tc>
          <w:tcPr>
            <w:tcW w:w="1272" w:type="dxa"/>
            <w:tcBorders>
              <w:top w:val="nil"/>
              <w:left w:val="nil"/>
              <w:bottom w:val="nil"/>
              <w:right w:val="single" w:sz="4" w:space="0" w:color="auto"/>
            </w:tcBorders>
            <w:shd w:val="clear" w:color="auto" w:fill="auto"/>
            <w:noWrap/>
            <w:vAlign w:val="bottom"/>
            <w:hideMark/>
          </w:tcPr>
          <w:p w14:paraId="7AF171AA"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0.8</w:t>
            </w:r>
            <w:r>
              <w:rPr>
                <w:rFonts w:ascii="Arial" w:hAnsi="Arial" w:cs="Arial"/>
                <w:color w:val="000000"/>
                <w:sz w:val="20"/>
                <w:szCs w:val="20"/>
              </w:rPr>
              <w:t>59</w:t>
            </w:r>
          </w:p>
        </w:tc>
      </w:tr>
      <w:tr w:rsidR="00367DB1" w:rsidRPr="003F2631" w14:paraId="5012C163"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4365B108"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Coleoptera El Niño Effect (per ONI unit)</w:t>
            </w:r>
          </w:p>
        </w:tc>
        <w:tc>
          <w:tcPr>
            <w:tcW w:w="1050" w:type="dxa"/>
            <w:tcBorders>
              <w:top w:val="nil"/>
              <w:left w:val="nil"/>
              <w:bottom w:val="nil"/>
              <w:right w:val="single" w:sz="4" w:space="0" w:color="808080"/>
            </w:tcBorders>
            <w:shd w:val="clear" w:color="auto" w:fill="auto"/>
            <w:noWrap/>
            <w:vAlign w:val="bottom"/>
            <w:hideMark/>
          </w:tcPr>
          <w:p w14:paraId="2F454EB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0.011</w:t>
            </w:r>
          </w:p>
        </w:tc>
        <w:tc>
          <w:tcPr>
            <w:tcW w:w="1083" w:type="dxa"/>
            <w:tcBorders>
              <w:top w:val="nil"/>
              <w:left w:val="nil"/>
              <w:bottom w:val="nil"/>
              <w:right w:val="single" w:sz="4" w:space="0" w:color="808080"/>
            </w:tcBorders>
            <w:shd w:val="clear" w:color="auto" w:fill="auto"/>
            <w:noWrap/>
            <w:vAlign w:val="bottom"/>
            <w:hideMark/>
          </w:tcPr>
          <w:p w14:paraId="10EA3913"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0.043</w:t>
            </w:r>
          </w:p>
        </w:tc>
        <w:tc>
          <w:tcPr>
            <w:tcW w:w="843" w:type="dxa"/>
            <w:tcBorders>
              <w:top w:val="nil"/>
              <w:left w:val="nil"/>
              <w:bottom w:val="nil"/>
              <w:right w:val="single" w:sz="4" w:space="0" w:color="808080"/>
            </w:tcBorders>
            <w:shd w:val="clear" w:color="auto" w:fill="auto"/>
            <w:noWrap/>
            <w:vAlign w:val="bottom"/>
            <w:hideMark/>
          </w:tcPr>
          <w:p w14:paraId="049C38EA"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0.2</w:t>
            </w:r>
            <w:r>
              <w:rPr>
                <w:rFonts w:ascii="Arial" w:hAnsi="Arial" w:cs="Arial"/>
                <w:color w:val="000000"/>
                <w:sz w:val="20"/>
                <w:szCs w:val="20"/>
              </w:rPr>
              <w:t>51</w:t>
            </w:r>
          </w:p>
        </w:tc>
        <w:tc>
          <w:tcPr>
            <w:tcW w:w="1272" w:type="dxa"/>
            <w:tcBorders>
              <w:top w:val="nil"/>
              <w:left w:val="nil"/>
              <w:bottom w:val="nil"/>
              <w:right w:val="single" w:sz="4" w:space="0" w:color="auto"/>
            </w:tcBorders>
            <w:shd w:val="clear" w:color="auto" w:fill="auto"/>
            <w:noWrap/>
            <w:vAlign w:val="bottom"/>
            <w:hideMark/>
          </w:tcPr>
          <w:p w14:paraId="78402685"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w:t>
            </w:r>
            <w:r>
              <w:rPr>
                <w:rFonts w:ascii="Arial" w:hAnsi="Arial" w:cs="Arial"/>
                <w:color w:val="000000"/>
                <w:sz w:val="20"/>
                <w:szCs w:val="20"/>
              </w:rPr>
              <w:t>802</w:t>
            </w:r>
          </w:p>
        </w:tc>
      </w:tr>
      <w:tr w:rsidR="00367DB1" w:rsidRPr="003F2631" w14:paraId="6ACFAB6B"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7A91E394"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Diptera El Niño Effect (per ONI unit)</w:t>
            </w:r>
          </w:p>
        </w:tc>
        <w:tc>
          <w:tcPr>
            <w:tcW w:w="1050" w:type="dxa"/>
            <w:tcBorders>
              <w:top w:val="nil"/>
              <w:left w:val="nil"/>
              <w:bottom w:val="nil"/>
              <w:right w:val="single" w:sz="4" w:space="0" w:color="808080"/>
            </w:tcBorders>
            <w:shd w:val="clear" w:color="auto" w:fill="auto"/>
            <w:noWrap/>
            <w:vAlign w:val="bottom"/>
            <w:hideMark/>
          </w:tcPr>
          <w:p w14:paraId="49D4A531"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0.06</w:t>
            </w:r>
            <w:r>
              <w:rPr>
                <w:rFonts w:ascii="Arial" w:hAnsi="Arial" w:cs="Arial"/>
                <w:color w:val="000000"/>
                <w:sz w:val="20"/>
                <w:szCs w:val="20"/>
              </w:rPr>
              <w:t>0</w:t>
            </w:r>
          </w:p>
        </w:tc>
        <w:tc>
          <w:tcPr>
            <w:tcW w:w="1083" w:type="dxa"/>
            <w:tcBorders>
              <w:top w:val="nil"/>
              <w:left w:val="nil"/>
              <w:bottom w:val="nil"/>
              <w:right w:val="single" w:sz="4" w:space="0" w:color="808080"/>
            </w:tcBorders>
            <w:shd w:val="clear" w:color="auto" w:fill="auto"/>
            <w:noWrap/>
            <w:vAlign w:val="bottom"/>
            <w:hideMark/>
          </w:tcPr>
          <w:p w14:paraId="7DD22F8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0.045</w:t>
            </w:r>
          </w:p>
        </w:tc>
        <w:tc>
          <w:tcPr>
            <w:tcW w:w="843" w:type="dxa"/>
            <w:tcBorders>
              <w:top w:val="nil"/>
              <w:left w:val="nil"/>
              <w:bottom w:val="nil"/>
              <w:right w:val="single" w:sz="4" w:space="0" w:color="808080"/>
            </w:tcBorders>
            <w:shd w:val="clear" w:color="auto" w:fill="auto"/>
            <w:noWrap/>
            <w:vAlign w:val="bottom"/>
            <w:hideMark/>
          </w:tcPr>
          <w:p w14:paraId="03762903"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1.3</w:t>
            </w:r>
            <w:r>
              <w:rPr>
                <w:rFonts w:ascii="Arial" w:hAnsi="Arial" w:cs="Arial"/>
                <w:color w:val="000000"/>
                <w:sz w:val="20"/>
                <w:szCs w:val="20"/>
              </w:rPr>
              <w:t>39</w:t>
            </w:r>
          </w:p>
        </w:tc>
        <w:tc>
          <w:tcPr>
            <w:tcW w:w="1272" w:type="dxa"/>
            <w:tcBorders>
              <w:top w:val="nil"/>
              <w:left w:val="nil"/>
              <w:bottom w:val="nil"/>
              <w:right w:val="single" w:sz="4" w:space="0" w:color="auto"/>
            </w:tcBorders>
            <w:shd w:val="clear" w:color="auto" w:fill="auto"/>
            <w:noWrap/>
            <w:vAlign w:val="bottom"/>
            <w:hideMark/>
          </w:tcPr>
          <w:p w14:paraId="670FF8F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0.1</w:t>
            </w:r>
            <w:r>
              <w:rPr>
                <w:rFonts w:ascii="Arial" w:hAnsi="Arial" w:cs="Arial"/>
                <w:color w:val="000000"/>
                <w:sz w:val="20"/>
                <w:szCs w:val="20"/>
              </w:rPr>
              <w:t>81</w:t>
            </w:r>
          </w:p>
        </w:tc>
      </w:tr>
      <w:tr w:rsidR="00367DB1" w:rsidRPr="003F2631" w14:paraId="12C431BE"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3BF019D6"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Hemiptera El Niño Effect (per ONI unit)</w:t>
            </w:r>
          </w:p>
        </w:tc>
        <w:tc>
          <w:tcPr>
            <w:tcW w:w="1050" w:type="dxa"/>
            <w:tcBorders>
              <w:top w:val="nil"/>
              <w:left w:val="nil"/>
              <w:bottom w:val="nil"/>
              <w:right w:val="single" w:sz="4" w:space="0" w:color="808080"/>
            </w:tcBorders>
            <w:shd w:val="clear" w:color="auto" w:fill="auto"/>
            <w:noWrap/>
            <w:vAlign w:val="bottom"/>
            <w:hideMark/>
          </w:tcPr>
          <w:p w14:paraId="051C0B3A"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-0.1</w:t>
            </w:r>
            <w:r>
              <w:rPr>
                <w:rFonts w:ascii="Arial" w:hAnsi="Arial" w:cs="Arial"/>
                <w:color w:val="000000"/>
                <w:sz w:val="20"/>
                <w:szCs w:val="20"/>
              </w:rPr>
              <w:t>13</w:t>
            </w:r>
          </w:p>
        </w:tc>
        <w:tc>
          <w:tcPr>
            <w:tcW w:w="1083" w:type="dxa"/>
            <w:tcBorders>
              <w:top w:val="nil"/>
              <w:left w:val="nil"/>
              <w:bottom w:val="nil"/>
              <w:right w:val="single" w:sz="4" w:space="0" w:color="808080"/>
            </w:tcBorders>
            <w:shd w:val="clear" w:color="auto" w:fill="auto"/>
            <w:noWrap/>
            <w:vAlign w:val="bottom"/>
            <w:hideMark/>
          </w:tcPr>
          <w:p w14:paraId="1FE7537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0.046</w:t>
            </w:r>
          </w:p>
        </w:tc>
        <w:tc>
          <w:tcPr>
            <w:tcW w:w="843" w:type="dxa"/>
            <w:tcBorders>
              <w:top w:val="nil"/>
              <w:left w:val="nil"/>
              <w:bottom w:val="nil"/>
              <w:right w:val="single" w:sz="4" w:space="0" w:color="808080"/>
            </w:tcBorders>
            <w:shd w:val="clear" w:color="auto" w:fill="auto"/>
            <w:noWrap/>
            <w:vAlign w:val="bottom"/>
            <w:hideMark/>
          </w:tcPr>
          <w:p w14:paraId="0878BF57"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-2.</w:t>
            </w:r>
            <w:r>
              <w:rPr>
                <w:rFonts w:ascii="Arial" w:hAnsi="Arial" w:cs="Arial"/>
                <w:color w:val="000000"/>
                <w:sz w:val="20"/>
                <w:szCs w:val="20"/>
              </w:rPr>
              <w:t>467</w:t>
            </w:r>
          </w:p>
        </w:tc>
        <w:tc>
          <w:tcPr>
            <w:tcW w:w="1272" w:type="dxa"/>
            <w:tcBorders>
              <w:top w:val="nil"/>
              <w:left w:val="nil"/>
              <w:bottom w:val="nil"/>
              <w:right w:val="single" w:sz="4" w:space="0" w:color="auto"/>
            </w:tcBorders>
            <w:shd w:val="clear" w:color="auto" w:fill="auto"/>
            <w:noWrap/>
            <w:vAlign w:val="bottom"/>
            <w:hideMark/>
          </w:tcPr>
          <w:p w14:paraId="1B51234E"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w:t>
            </w:r>
            <w:r>
              <w:rPr>
                <w:rFonts w:ascii="Arial" w:hAnsi="Arial" w:cs="Arial"/>
                <w:color w:val="000000"/>
                <w:sz w:val="20"/>
                <w:szCs w:val="20"/>
              </w:rPr>
              <w:t>14</w:t>
            </w:r>
            <w:r w:rsidRPr="003F2631">
              <w:rPr>
                <w:rFonts w:ascii="Arial" w:hAnsi="Arial" w:cs="Arial"/>
                <w:color w:val="000000"/>
                <w:sz w:val="20"/>
                <w:szCs w:val="20"/>
              </w:rPr>
              <w:t xml:space="preserve"> *</w:t>
            </w:r>
          </w:p>
        </w:tc>
      </w:tr>
      <w:tr w:rsidR="00367DB1" w:rsidRPr="003F2631" w14:paraId="23A055D3"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0BB507AA"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Hymenoptera El Niño Effect (per ONI unit)</w:t>
            </w:r>
          </w:p>
        </w:tc>
        <w:tc>
          <w:tcPr>
            <w:tcW w:w="1050" w:type="dxa"/>
            <w:tcBorders>
              <w:top w:val="nil"/>
              <w:left w:val="nil"/>
              <w:bottom w:val="nil"/>
              <w:right w:val="single" w:sz="4" w:space="0" w:color="808080"/>
            </w:tcBorders>
            <w:shd w:val="clear" w:color="auto" w:fill="auto"/>
            <w:noWrap/>
            <w:vAlign w:val="bottom"/>
            <w:hideMark/>
          </w:tcPr>
          <w:p w14:paraId="3AF3BCB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w:t>
            </w:r>
            <w:r>
              <w:rPr>
                <w:rFonts w:ascii="Arial" w:hAnsi="Arial" w:cs="Arial"/>
                <w:color w:val="000000"/>
                <w:sz w:val="20"/>
                <w:szCs w:val="20"/>
              </w:rPr>
              <w:t>08</w:t>
            </w:r>
          </w:p>
        </w:tc>
        <w:tc>
          <w:tcPr>
            <w:tcW w:w="1083" w:type="dxa"/>
            <w:tcBorders>
              <w:top w:val="nil"/>
              <w:left w:val="nil"/>
              <w:bottom w:val="nil"/>
              <w:right w:val="single" w:sz="4" w:space="0" w:color="808080"/>
            </w:tcBorders>
            <w:shd w:val="clear" w:color="auto" w:fill="auto"/>
            <w:noWrap/>
            <w:vAlign w:val="bottom"/>
            <w:hideMark/>
          </w:tcPr>
          <w:p w14:paraId="339C1FB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0.046</w:t>
            </w:r>
          </w:p>
        </w:tc>
        <w:tc>
          <w:tcPr>
            <w:tcW w:w="843" w:type="dxa"/>
            <w:tcBorders>
              <w:top w:val="nil"/>
              <w:left w:val="nil"/>
              <w:bottom w:val="nil"/>
              <w:right w:val="single" w:sz="4" w:space="0" w:color="808080"/>
            </w:tcBorders>
            <w:shd w:val="clear" w:color="auto" w:fill="auto"/>
            <w:noWrap/>
            <w:vAlign w:val="bottom"/>
            <w:hideMark/>
          </w:tcPr>
          <w:p w14:paraId="0779516D"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w:t>
            </w:r>
            <w:r>
              <w:rPr>
                <w:rFonts w:ascii="Arial" w:hAnsi="Arial" w:cs="Arial"/>
                <w:color w:val="000000"/>
                <w:sz w:val="20"/>
                <w:szCs w:val="20"/>
              </w:rPr>
              <w:t>167</w:t>
            </w:r>
          </w:p>
        </w:tc>
        <w:tc>
          <w:tcPr>
            <w:tcW w:w="1272" w:type="dxa"/>
            <w:tcBorders>
              <w:top w:val="nil"/>
              <w:left w:val="nil"/>
              <w:bottom w:val="nil"/>
              <w:right w:val="single" w:sz="4" w:space="0" w:color="auto"/>
            </w:tcBorders>
            <w:shd w:val="clear" w:color="auto" w:fill="auto"/>
            <w:noWrap/>
            <w:vAlign w:val="bottom"/>
            <w:hideMark/>
          </w:tcPr>
          <w:p w14:paraId="543580F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0.8</w:t>
            </w:r>
            <w:r>
              <w:rPr>
                <w:rFonts w:ascii="Arial" w:hAnsi="Arial" w:cs="Arial"/>
                <w:color w:val="000000"/>
                <w:sz w:val="20"/>
                <w:szCs w:val="20"/>
              </w:rPr>
              <w:t>67</w:t>
            </w:r>
          </w:p>
        </w:tc>
      </w:tr>
      <w:tr w:rsidR="00367DB1" w:rsidRPr="003F2631" w14:paraId="5A23ABD0"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590942F0"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Lepidoptera El Niño Effect (per ONI unit)</w:t>
            </w:r>
          </w:p>
        </w:tc>
        <w:tc>
          <w:tcPr>
            <w:tcW w:w="1050" w:type="dxa"/>
            <w:tcBorders>
              <w:top w:val="nil"/>
              <w:left w:val="nil"/>
              <w:bottom w:val="nil"/>
              <w:right w:val="single" w:sz="4" w:space="0" w:color="808080"/>
            </w:tcBorders>
            <w:shd w:val="clear" w:color="auto" w:fill="auto"/>
            <w:noWrap/>
            <w:vAlign w:val="bottom"/>
            <w:hideMark/>
          </w:tcPr>
          <w:p w14:paraId="5359CF5F"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-0.21</w:t>
            </w:r>
            <w:r>
              <w:rPr>
                <w:rFonts w:ascii="Arial" w:hAnsi="Arial" w:cs="Arial"/>
                <w:color w:val="000000"/>
                <w:sz w:val="20"/>
                <w:szCs w:val="20"/>
              </w:rPr>
              <w:t>4</w:t>
            </w:r>
          </w:p>
        </w:tc>
        <w:tc>
          <w:tcPr>
            <w:tcW w:w="1083" w:type="dxa"/>
            <w:tcBorders>
              <w:top w:val="nil"/>
              <w:left w:val="nil"/>
              <w:bottom w:val="nil"/>
              <w:right w:val="single" w:sz="4" w:space="0" w:color="808080"/>
            </w:tcBorders>
            <w:shd w:val="clear" w:color="auto" w:fill="auto"/>
            <w:noWrap/>
            <w:vAlign w:val="bottom"/>
            <w:hideMark/>
          </w:tcPr>
          <w:p w14:paraId="377555B7"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0.030</w:t>
            </w:r>
          </w:p>
        </w:tc>
        <w:tc>
          <w:tcPr>
            <w:tcW w:w="843" w:type="dxa"/>
            <w:tcBorders>
              <w:top w:val="nil"/>
              <w:left w:val="nil"/>
              <w:bottom w:val="nil"/>
              <w:right w:val="single" w:sz="4" w:space="0" w:color="808080"/>
            </w:tcBorders>
            <w:shd w:val="clear" w:color="auto" w:fill="auto"/>
            <w:noWrap/>
            <w:vAlign w:val="bottom"/>
            <w:hideMark/>
          </w:tcPr>
          <w:p w14:paraId="2B661E08"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-7.1</w:t>
            </w:r>
            <w:r>
              <w:rPr>
                <w:rFonts w:ascii="Arial" w:hAnsi="Arial" w:cs="Arial"/>
                <w:color w:val="000000"/>
                <w:sz w:val="20"/>
                <w:szCs w:val="20"/>
              </w:rPr>
              <w:t>21</w:t>
            </w:r>
          </w:p>
        </w:tc>
        <w:tc>
          <w:tcPr>
            <w:tcW w:w="1272" w:type="dxa"/>
            <w:tcBorders>
              <w:top w:val="nil"/>
              <w:left w:val="nil"/>
              <w:bottom w:val="nil"/>
              <w:right w:val="single" w:sz="4" w:space="0" w:color="auto"/>
            </w:tcBorders>
            <w:shd w:val="clear" w:color="auto" w:fill="auto"/>
            <w:noWrap/>
            <w:vAlign w:val="bottom"/>
            <w:hideMark/>
          </w:tcPr>
          <w:p w14:paraId="079AD68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36F96011"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25833710"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Orthoptera El Niño Effect (per ONI unit)</w:t>
            </w:r>
          </w:p>
        </w:tc>
        <w:tc>
          <w:tcPr>
            <w:tcW w:w="1050" w:type="dxa"/>
            <w:tcBorders>
              <w:top w:val="nil"/>
              <w:left w:val="nil"/>
              <w:bottom w:val="nil"/>
              <w:right w:val="single" w:sz="4" w:space="0" w:color="808080"/>
            </w:tcBorders>
            <w:shd w:val="clear" w:color="auto" w:fill="auto"/>
            <w:noWrap/>
            <w:vAlign w:val="bottom"/>
            <w:hideMark/>
          </w:tcPr>
          <w:p w14:paraId="35E414E3"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-0.10</w:t>
            </w:r>
            <w:r>
              <w:rPr>
                <w:rFonts w:ascii="Arial" w:hAnsi="Arial" w:cs="Arial"/>
                <w:color w:val="000000"/>
                <w:sz w:val="20"/>
                <w:szCs w:val="20"/>
              </w:rPr>
              <w:t>5</w:t>
            </w:r>
          </w:p>
        </w:tc>
        <w:tc>
          <w:tcPr>
            <w:tcW w:w="1083" w:type="dxa"/>
            <w:tcBorders>
              <w:top w:val="nil"/>
              <w:left w:val="nil"/>
              <w:bottom w:val="nil"/>
              <w:right w:val="single" w:sz="4" w:space="0" w:color="808080"/>
            </w:tcBorders>
            <w:shd w:val="clear" w:color="auto" w:fill="auto"/>
            <w:noWrap/>
            <w:vAlign w:val="bottom"/>
            <w:hideMark/>
          </w:tcPr>
          <w:p w14:paraId="0A022B8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0.047</w:t>
            </w:r>
          </w:p>
        </w:tc>
        <w:tc>
          <w:tcPr>
            <w:tcW w:w="843" w:type="dxa"/>
            <w:tcBorders>
              <w:top w:val="nil"/>
              <w:left w:val="nil"/>
              <w:bottom w:val="nil"/>
              <w:right w:val="single" w:sz="4" w:space="0" w:color="808080"/>
            </w:tcBorders>
            <w:shd w:val="clear" w:color="auto" w:fill="auto"/>
            <w:noWrap/>
            <w:vAlign w:val="bottom"/>
            <w:hideMark/>
          </w:tcPr>
          <w:p w14:paraId="104C6C1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-2.</w:t>
            </w:r>
            <w:r>
              <w:rPr>
                <w:rFonts w:ascii="Arial" w:hAnsi="Arial" w:cs="Arial"/>
                <w:color w:val="000000"/>
                <w:sz w:val="20"/>
                <w:szCs w:val="20"/>
              </w:rPr>
              <w:t>216</w:t>
            </w:r>
          </w:p>
        </w:tc>
        <w:tc>
          <w:tcPr>
            <w:tcW w:w="1272" w:type="dxa"/>
            <w:tcBorders>
              <w:top w:val="nil"/>
              <w:left w:val="nil"/>
              <w:bottom w:val="nil"/>
              <w:right w:val="single" w:sz="4" w:space="0" w:color="auto"/>
            </w:tcBorders>
            <w:shd w:val="clear" w:color="auto" w:fill="auto"/>
            <w:noWrap/>
            <w:vAlign w:val="bottom"/>
            <w:hideMark/>
          </w:tcPr>
          <w:p w14:paraId="5EDBF2A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w:t>
            </w:r>
            <w:r>
              <w:rPr>
                <w:rFonts w:ascii="Arial" w:hAnsi="Arial" w:cs="Arial"/>
                <w:color w:val="000000"/>
                <w:sz w:val="20"/>
                <w:szCs w:val="20"/>
              </w:rPr>
              <w:t>27</w:t>
            </w:r>
            <w:r w:rsidRPr="003F2631">
              <w:rPr>
                <w:rFonts w:ascii="Arial" w:hAnsi="Arial" w:cs="Arial"/>
                <w:color w:val="000000"/>
                <w:sz w:val="20"/>
                <w:szCs w:val="20"/>
              </w:rPr>
              <w:t xml:space="preserve"> *</w:t>
            </w:r>
          </w:p>
        </w:tc>
      </w:tr>
      <w:tr w:rsidR="00367DB1" w:rsidRPr="003F2631" w14:paraId="21FF831C" w14:textId="77777777" w:rsidTr="006C43F2">
        <w:trPr>
          <w:trHeight w:val="320"/>
          <w:jc w:val="center"/>
        </w:trPr>
        <w:tc>
          <w:tcPr>
            <w:tcW w:w="5823" w:type="dxa"/>
            <w:tcBorders>
              <w:top w:val="nil"/>
              <w:left w:val="single" w:sz="4" w:space="0" w:color="auto"/>
              <w:bottom w:val="single" w:sz="4" w:space="0" w:color="808080"/>
              <w:right w:val="single" w:sz="4" w:space="0" w:color="808080"/>
            </w:tcBorders>
            <w:shd w:val="clear" w:color="000000" w:fill="D9D9D9"/>
            <w:noWrap/>
            <w:vAlign w:val="bottom"/>
            <w:hideMark/>
          </w:tcPr>
          <w:p w14:paraId="17E72CC4"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Stylommatophora El Niño Effect (per ONI unit)</w:t>
            </w:r>
          </w:p>
        </w:tc>
        <w:tc>
          <w:tcPr>
            <w:tcW w:w="1050" w:type="dxa"/>
            <w:tcBorders>
              <w:top w:val="nil"/>
              <w:left w:val="nil"/>
              <w:bottom w:val="single" w:sz="4" w:space="0" w:color="808080"/>
              <w:right w:val="single" w:sz="4" w:space="0" w:color="808080"/>
            </w:tcBorders>
            <w:shd w:val="clear" w:color="auto" w:fill="auto"/>
            <w:noWrap/>
            <w:vAlign w:val="bottom"/>
            <w:hideMark/>
          </w:tcPr>
          <w:p w14:paraId="1AAD24B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0.03</w:t>
            </w:r>
            <w:r>
              <w:rPr>
                <w:rFonts w:ascii="Arial" w:hAnsi="Arial" w:cs="Arial"/>
                <w:color w:val="000000"/>
                <w:sz w:val="20"/>
                <w:szCs w:val="20"/>
              </w:rPr>
              <w:t>8</w:t>
            </w:r>
          </w:p>
        </w:tc>
        <w:tc>
          <w:tcPr>
            <w:tcW w:w="1083" w:type="dxa"/>
            <w:tcBorders>
              <w:top w:val="nil"/>
              <w:left w:val="nil"/>
              <w:bottom w:val="single" w:sz="4" w:space="0" w:color="808080"/>
              <w:right w:val="single" w:sz="4" w:space="0" w:color="808080"/>
            </w:tcBorders>
            <w:shd w:val="clear" w:color="auto" w:fill="auto"/>
            <w:noWrap/>
            <w:vAlign w:val="bottom"/>
            <w:hideMark/>
          </w:tcPr>
          <w:p w14:paraId="7F6614DC"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0.013</w:t>
            </w:r>
          </w:p>
        </w:tc>
        <w:tc>
          <w:tcPr>
            <w:tcW w:w="843" w:type="dxa"/>
            <w:tcBorders>
              <w:top w:val="nil"/>
              <w:left w:val="nil"/>
              <w:bottom w:val="single" w:sz="4" w:space="0" w:color="808080"/>
              <w:right w:val="single" w:sz="4" w:space="0" w:color="808080"/>
            </w:tcBorders>
            <w:shd w:val="clear" w:color="auto" w:fill="auto"/>
            <w:noWrap/>
            <w:vAlign w:val="bottom"/>
            <w:hideMark/>
          </w:tcPr>
          <w:p w14:paraId="0A3B2559"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2.8</w:t>
            </w:r>
            <w:r>
              <w:rPr>
                <w:rFonts w:ascii="Arial" w:hAnsi="Arial" w:cs="Arial"/>
                <w:color w:val="000000"/>
                <w:sz w:val="20"/>
                <w:szCs w:val="20"/>
              </w:rPr>
              <w:t>30</w:t>
            </w:r>
          </w:p>
        </w:tc>
        <w:tc>
          <w:tcPr>
            <w:tcW w:w="1272" w:type="dxa"/>
            <w:tcBorders>
              <w:top w:val="nil"/>
              <w:left w:val="nil"/>
              <w:bottom w:val="single" w:sz="4" w:space="0" w:color="808080"/>
              <w:right w:val="single" w:sz="4" w:space="0" w:color="auto"/>
            </w:tcBorders>
            <w:shd w:val="clear" w:color="auto" w:fill="auto"/>
            <w:noWrap/>
            <w:vAlign w:val="bottom"/>
            <w:hideMark/>
          </w:tcPr>
          <w:p w14:paraId="1A1490B1"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w:t>
            </w:r>
            <w:r>
              <w:rPr>
                <w:rFonts w:ascii="Arial" w:hAnsi="Arial" w:cs="Arial"/>
                <w:color w:val="000000"/>
                <w:sz w:val="20"/>
                <w:szCs w:val="20"/>
              </w:rPr>
              <w:t>5</w:t>
            </w:r>
            <w:r w:rsidRPr="003F2631">
              <w:rPr>
                <w:rFonts w:ascii="Arial" w:hAnsi="Arial" w:cs="Arial"/>
                <w:color w:val="000000"/>
                <w:sz w:val="20"/>
                <w:szCs w:val="20"/>
              </w:rPr>
              <w:t xml:space="preserve"> </w:t>
            </w:r>
            <w:r>
              <w:rPr>
                <w:rFonts w:ascii="Arial" w:hAnsi="Arial" w:cs="Arial"/>
                <w:color w:val="000000"/>
                <w:sz w:val="20"/>
                <w:szCs w:val="20"/>
              </w:rPr>
              <w:t>**</w:t>
            </w:r>
          </w:p>
        </w:tc>
      </w:tr>
      <w:tr w:rsidR="00367DB1" w:rsidRPr="003F2631" w14:paraId="7BE55EEE"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62559479"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Araneae Long-Term Shift (per year)</w:t>
            </w:r>
          </w:p>
        </w:tc>
        <w:tc>
          <w:tcPr>
            <w:tcW w:w="1050" w:type="dxa"/>
            <w:tcBorders>
              <w:top w:val="nil"/>
              <w:left w:val="nil"/>
              <w:bottom w:val="nil"/>
              <w:right w:val="single" w:sz="4" w:space="0" w:color="808080"/>
            </w:tcBorders>
            <w:shd w:val="clear" w:color="auto" w:fill="auto"/>
            <w:noWrap/>
            <w:vAlign w:val="bottom"/>
            <w:hideMark/>
          </w:tcPr>
          <w:p w14:paraId="082DD4D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-0.013</w:t>
            </w:r>
          </w:p>
        </w:tc>
        <w:tc>
          <w:tcPr>
            <w:tcW w:w="1083" w:type="dxa"/>
            <w:tcBorders>
              <w:top w:val="nil"/>
              <w:left w:val="nil"/>
              <w:bottom w:val="nil"/>
              <w:right w:val="single" w:sz="4" w:space="0" w:color="808080"/>
            </w:tcBorders>
            <w:shd w:val="clear" w:color="auto" w:fill="auto"/>
            <w:noWrap/>
            <w:vAlign w:val="bottom"/>
            <w:hideMark/>
          </w:tcPr>
          <w:p w14:paraId="614B827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0.005</w:t>
            </w:r>
          </w:p>
        </w:tc>
        <w:tc>
          <w:tcPr>
            <w:tcW w:w="843" w:type="dxa"/>
            <w:tcBorders>
              <w:top w:val="nil"/>
              <w:left w:val="nil"/>
              <w:bottom w:val="nil"/>
              <w:right w:val="single" w:sz="4" w:space="0" w:color="808080"/>
            </w:tcBorders>
            <w:shd w:val="clear" w:color="auto" w:fill="auto"/>
            <w:noWrap/>
            <w:vAlign w:val="bottom"/>
            <w:hideMark/>
          </w:tcPr>
          <w:p w14:paraId="28D7FB53"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-2.9</w:t>
            </w:r>
            <w:r>
              <w:rPr>
                <w:rFonts w:ascii="Arial" w:hAnsi="Arial" w:cs="Arial"/>
                <w:color w:val="000000"/>
                <w:sz w:val="20"/>
                <w:szCs w:val="20"/>
              </w:rPr>
              <w:t>51</w:t>
            </w:r>
          </w:p>
        </w:tc>
        <w:tc>
          <w:tcPr>
            <w:tcW w:w="1272" w:type="dxa"/>
            <w:tcBorders>
              <w:top w:val="nil"/>
              <w:left w:val="nil"/>
              <w:bottom w:val="nil"/>
              <w:right w:val="single" w:sz="4" w:space="0" w:color="auto"/>
            </w:tcBorders>
            <w:shd w:val="clear" w:color="auto" w:fill="auto"/>
            <w:noWrap/>
            <w:vAlign w:val="bottom"/>
            <w:hideMark/>
          </w:tcPr>
          <w:p w14:paraId="00D16391"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0.003 **</w:t>
            </w:r>
          </w:p>
        </w:tc>
      </w:tr>
      <w:tr w:rsidR="00367DB1" w:rsidRPr="003F2631" w14:paraId="6454B26D"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2977C594"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Blattodea Long-Term Shift (per year)</w:t>
            </w:r>
          </w:p>
        </w:tc>
        <w:tc>
          <w:tcPr>
            <w:tcW w:w="1050" w:type="dxa"/>
            <w:tcBorders>
              <w:top w:val="nil"/>
              <w:left w:val="nil"/>
              <w:bottom w:val="nil"/>
              <w:right w:val="single" w:sz="4" w:space="0" w:color="808080"/>
            </w:tcBorders>
            <w:shd w:val="clear" w:color="auto" w:fill="auto"/>
            <w:noWrap/>
            <w:vAlign w:val="bottom"/>
            <w:hideMark/>
          </w:tcPr>
          <w:p w14:paraId="72E37A2E"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0.002</w:t>
            </w:r>
          </w:p>
        </w:tc>
        <w:tc>
          <w:tcPr>
            <w:tcW w:w="1083" w:type="dxa"/>
            <w:tcBorders>
              <w:top w:val="nil"/>
              <w:left w:val="nil"/>
              <w:bottom w:val="nil"/>
              <w:right w:val="single" w:sz="4" w:space="0" w:color="808080"/>
            </w:tcBorders>
            <w:shd w:val="clear" w:color="auto" w:fill="auto"/>
            <w:noWrap/>
            <w:vAlign w:val="bottom"/>
            <w:hideMark/>
          </w:tcPr>
          <w:p w14:paraId="1BD3387D"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0.005</w:t>
            </w:r>
          </w:p>
        </w:tc>
        <w:tc>
          <w:tcPr>
            <w:tcW w:w="843" w:type="dxa"/>
            <w:tcBorders>
              <w:top w:val="nil"/>
              <w:left w:val="nil"/>
              <w:bottom w:val="nil"/>
              <w:right w:val="single" w:sz="4" w:space="0" w:color="808080"/>
            </w:tcBorders>
            <w:shd w:val="clear" w:color="auto" w:fill="auto"/>
            <w:noWrap/>
            <w:vAlign w:val="bottom"/>
            <w:hideMark/>
          </w:tcPr>
          <w:p w14:paraId="112ADDF8" w14:textId="77777777" w:rsidR="00367DB1" w:rsidRPr="003F2631" w:rsidRDefault="00367DB1" w:rsidP="006C43F2">
            <w:pPr>
              <w:spacing w:line="480" w:lineRule="auto"/>
              <w:jc w:val="center"/>
              <w:rPr>
                <w:rFonts w:ascii="Arial" w:hAnsi="Arial" w:cs="Arial"/>
                <w:color w:val="000000"/>
                <w:sz w:val="20"/>
                <w:szCs w:val="20"/>
              </w:rPr>
            </w:pPr>
            <w:r>
              <w:rPr>
                <w:rFonts w:ascii="Arial" w:hAnsi="Arial" w:cs="Arial"/>
                <w:color w:val="000000"/>
                <w:sz w:val="20"/>
                <w:szCs w:val="20"/>
              </w:rPr>
              <w:t>0.432</w:t>
            </w:r>
          </w:p>
        </w:tc>
        <w:tc>
          <w:tcPr>
            <w:tcW w:w="1272" w:type="dxa"/>
            <w:tcBorders>
              <w:top w:val="nil"/>
              <w:left w:val="nil"/>
              <w:bottom w:val="nil"/>
              <w:right w:val="single" w:sz="4" w:space="0" w:color="auto"/>
            </w:tcBorders>
            <w:shd w:val="clear" w:color="auto" w:fill="auto"/>
            <w:noWrap/>
            <w:vAlign w:val="bottom"/>
            <w:hideMark/>
          </w:tcPr>
          <w:p w14:paraId="34921C4E"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0.6</w:t>
            </w:r>
            <w:r>
              <w:rPr>
                <w:rFonts w:ascii="Arial" w:hAnsi="Arial" w:cs="Arial"/>
                <w:color w:val="000000"/>
                <w:sz w:val="20"/>
                <w:szCs w:val="20"/>
              </w:rPr>
              <w:t>66</w:t>
            </w:r>
          </w:p>
        </w:tc>
      </w:tr>
      <w:tr w:rsidR="00367DB1" w:rsidRPr="003F2631" w14:paraId="4370DAEB"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204DF47D"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Coleoptera Long-Term Shift (per year)</w:t>
            </w:r>
          </w:p>
        </w:tc>
        <w:tc>
          <w:tcPr>
            <w:tcW w:w="1050" w:type="dxa"/>
            <w:tcBorders>
              <w:top w:val="nil"/>
              <w:left w:val="nil"/>
              <w:bottom w:val="nil"/>
              <w:right w:val="single" w:sz="4" w:space="0" w:color="808080"/>
            </w:tcBorders>
            <w:shd w:val="clear" w:color="auto" w:fill="auto"/>
            <w:noWrap/>
            <w:vAlign w:val="bottom"/>
            <w:hideMark/>
          </w:tcPr>
          <w:p w14:paraId="69A920AC"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-0.012</w:t>
            </w:r>
          </w:p>
        </w:tc>
        <w:tc>
          <w:tcPr>
            <w:tcW w:w="1083" w:type="dxa"/>
            <w:tcBorders>
              <w:top w:val="nil"/>
              <w:left w:val="nil"/>
              <w:bottom w:val="nil"/>
              <w:right w:val="single" w:sz="4" w:space="0" w:color="808080"/>
            </w:tcBorders>
            <w:shd w:val="clear" w:color="auto" w:fill="auto"/>
            <w:noWrap/>
            <w:vAlign w:val="bottom"/>
            <w:hideMark/>
          </w:tcPr>
          <w:p w14:paraId="18574858"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0.004</w:t>
            </w:r>
          </w:p>
        </w:tc>
        <w:tc>
          <w:tcPr>
            <w:tcW w:w="843" w:type="dxa"/>
            <w:tcBorders>
              <w:top w:val="nil"/>
              <w:left w:val="nil"/>
              <w:bottom w:val="nil"/>
              <w:right w:val="single" w:sz="4" w:space="0" w:color="808080"/>
            </w:tcBorders>
            <w:shd w:val="clear" w:color="auto" w:fill="auto"/>
            <w:noWrap/>
            <w:vAlign w:val="bottom"/>
            <w:hideMark/>
          </w:tcPr>
          <w:p w14:paraId="677F13FC"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-3.1</w:t>
            </w:r>
            <w:r>
              <w:rPr>
                <w:rFonts w:ascii="Arial" w:hAnsi="Arial" w:cs="Arial"/>
                <w:color w:val="000000"/>
                <w:sz w:val="20"/>
                <w:szCs w:val="20"/>
              </w:rPr>
              <w:t>29</w:t>
            </w:r>
          </w:p>
        </w:tc>
        <w:tc>
          <w:tcPr>
            <w:tcW w:w="1272" w:type="dxa"/>
            <w:tcBorders>
              <w:top w:val="nil"/>
              <w:left w:val="nil"/>
              <w:bottom w:val="nil"/>
              <w:right w:val="single" w:sz="4" w:space="0" w:color="auto"/>
            </w:tcBorders>
            <w:shd w:val="clear" w:color="auto" w:fill="auto"/>
            <w:noWrap/>
            <w:vAlign w:val="bottom"/>
            <w:hideMark/>
          </w:tcPr>
          <w:p w14:paraId="112E9759"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0.002 **</w:t>
            </w:r>
          </w:p>
        </w:tc>
      </w:tr>
      <w:tr w:rsidR="00367DB1" w:rsidRPr="003F2631" w14:paraId="589C5BF1"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5B8B3BF1"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Diptera Long-Term Shift (per year)</w:t>
            </w:r>
          </w:p>
        </w:tc>
        <w:tc>
          <w:tcPr>
            <w:tcW w:w="1050" w:type="dxa"/>
            <w:tcBorders>
              <w:top w:val="nil"/>
              <w:left w:val="nil"/>
              <w:bottom w:val="nil"/>
              <w:right w:val="single" w:sz="4" w:space="0" w:color="808080"/>
            </w:tcBorders>
            <w:shd w:val="clear" w:color="auto" w:fill="auto"/>
            <w:noWrap/>
            <w:vAlign w:val="bottom"/>
            <w:hideMark/>
          </w:tcPr>
          <w:p w14:paraId="07876CD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0.003</w:t>
            </w:r>
          </w:p>
        </w:tc>
        <w:tc>
          <w:tcPr>
            <w:tcW w:w="1083" w:type="dxa"/>
            <w:tcBorders>
              <w:top w:val="nil"/>
              <w:left w:val="nil"/>
              <w:bottom w:val="nil"/>
              <w:right w:val="single" w:sz="4" w:space="0" w:color="808080"/>
            </w:tcBorders>
            <w:shd w:val="clear" w:color="auto" w:fill="auto"/>
            <w:noWrap/>
            <w:vAlign w:val="bottom"/>
            <w:hideMark/>
          </w:tcPr>
          <w:p w14:paraId="716710E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0.005</w:t>
            </w:r>
          </w:p>
        </w:tc>
        <w:tc>
          <w:tcPr>
            <w:tcW w:w="843" w:type="dxa"/>
            <w:tcBorders>
              <w:top w:val="nil"/>
              <w:left w:val="nil"/>
              <w:bottom w:val="nil"/>
              <w:right w:val="single" w:sz="4" w:space="0" w:color="808080"/>
            </w:tcBorders>
            <w:shd w:val="clear" w:color="auto" w:fill="auto"/>
            <w:noWrap/>
            <w:vAlign w:val="bottom"/>
            <w:hideMark/>
          </w:tcPr>
          <w:p w14:paraId="19FF57FD"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0.6</w:t>
            </w:r>
            <w:r>
              <w:rPr>
                <w:rFonts w:ascii="Arial" w:hAnsi="Arial" w:cs="Arial"/>
                <w:color w:val="000000"/>
                <w:sz w:val="20"/>
                <w:szCs w:val="20"/>
              </w:rPr>
              <w:t>42</w:t>
            </w:r>
          </w:p>
        </w:tc>
        <w:tc>
          <w:tcPr>
            <w:tcW w:w="1272" w:type="dxa"/>
            <w:tcBorders>
              <w:top w:val="nil"/>
              <w:left w:val="nil"/>
              <w:bottom w:val="nil"/>
              <w:right w:val="single" w:sz="4" w:space="0" w:color="auto"/>
            </w:tcBorders>
            <w:shd w:val="clear" w:color="auto" w:fill="auto"/>
            <w:noWrap/>
            <w:vAlign w:val="bottom"/>
            <w:hideMark/>
          </w:tcPr>
          <w:p w14:paraId="73DF4D1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0.5</w:t>
            </w:r>
            <w:r>
              <w:rPr>
                <w:rFonts w:ascii="Arial" w:hAnsi="Arial" w:cs="Arial"/>
                <w:color w:val="000000"/>
                <w:sz w:val="20"/>
                <w:szCs w:val="20"/>
              </w:rPr>
              <w:t>21</w:t>
            </w:r>
          </w:p>
        </w:tc>
      </w:tr>
      <w:tr w:rsidR="00367DB1" w:rsidRPr="003F2631" w14:paraId="6711CD55"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01801395"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Hemiptera Long-Term Shift (per year)</w:t>
            </w:r>
          </w:p>
        </w:tc>
        <w:tc>
          <w:tcPr>
            <w:tcW w:w="1050" w:type="dxa"/>
            <w:tcBorders>
              <w:top w:val="nil"/>
              <w:left w:val="nil"/>
              <w:bottom w:val="nil"/>
              <w:right w:val="single" w:sz="4" w:space="0" w:color="808080"/>
            </w:tcBorders>
            <w:shd w:val="clear" w:color="auto" w:fill="auto"/>
            <w:noWrap/>
            <w:vAlign w:val="bottom"/>
            <w:hideMark/>
          </w:tcPr>
          <w:p w14:paraId="297BE53E"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-0.02</w:t>
            </w:r>
            <w:r>
              <w:rPr>
                <w:rFonts w:ascii="Arial" w:hAnsi="Arial" w:cs="Arial"/>
                <w:color w:val="000000"/>
                <w:sz w:val="20"/>
                <w:szCs w:val="20"/>
              </w:rPr>
              <w:t>3</w:t>
            </w:r>
          </w:p>
        </w:tc>
        <w:tc>
          <w:tcPr>
            <w:tcW w:w="1083" w:type="dxa"/>
            <w:tcBorders>
              <w:top w:val="nil"/>
              <w:left w:val="nil"/>
              <w:bottom w:val="nil"/>
              <w:right w:val="single" w:sz="4" w:space="0" w:color="808080"/>
            </w:tcBorders>
            <w:shd w:val="clear" w:color="auto" w:fill="auto"/>
            <w:noWrap/>
            <w:vAlign w:val="bottom"/>
            <w:hideMark/>
          </w:tcPr>
          <w:p w14:paraId="11163227"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0.005</w:t>
            </w:r>
          </w:p>
        </w:tc>
        <w:tc>
          <w:tcPr>
            <w:tcW w:w="843" w:type="dxa"/>
            <w:tcBorders>
              <w:top w:val="nil"/>
              <w:left w:val="nil"/>
              <w:bottom w:val="nil"/>
              <w:right w:val="single" w:sz="4" w:space="0" w:color="808080"/>
            </w:tcBorders>
            <w:shd w:val="clear" w:color="auto" w:fill="auto"/>
            <w:noWrap/>
            <w:vAlign w:val="bottom"/>
            <w:hideMark/>
          </w:tcPr>
          <w:p w14:paraId="1B8EAABF"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w:t>
            </w:r>
            <w:r>
              <w:rPr>
                <w:rFonts w:ascii="Arial" w:hAnsi="Arial" w:cs="Arial"/>
                <w:color w:val="000000"/>
                <w:sz w:val="20"/>
                <w:szCs w:val="20"/>
              </w:rPr>
              <w:t>5.038</w:t>
            </w:r>
          </w:p>
        </w:tc>
        <w:tc>
          <w:tcPr>
            <w:tcW w:w="1272" w:type="dxa"/>
            <w:tcBorders>
              <w:top w:val="nil"/>
              <w:left w:val="nil"/>
              <w:bottom w:val="nil"/>
              <w:right w:val="single" w:sz="4" w:space="0" w:color="auto"/>
            </w:tcBorders>
            <w:shd w:val="clear" w:color="auto" w:fill="auto"/>
            <w:noWrap/>
            <w:vAlign w:val="bottom"/>
            <w:hideMark/>
          </w:tcPr>
          <w:p w14:paraId="4B390F6E"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506B7C28"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30FF1A49"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lastRenderedPageBreak/>
              <w:t>Hymenoptera Long-Term Shift (per year)</w:t>
            </w:r>
          </w:p>
        </w:tc>
        <w:tc>
          <w:tcPr>
            <w:tcW w:w="1050" w:type="dxa"/>
            <w:tcBorders>
              <w:top w:val="nil"/>
              <w:left w:val="nil"/>
              <w:bottom w:val="nil"/>
              <w:right w:val="single" w:sz="4" w:space="0" w:color="808080"/>
            </w:tcBorders>
            <w:shd w:val="clear" w:color="auto" w:fill="auto"/>
            <w:noWrap/>
            <w:vAlign w:val="bottom"/>
            <w:hideMark/>
          </w:tcPr>
          <w:p w14:paraId="45A02548"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-0.013</w:t>
            </w:r>
          </w:p>
        </w:tc>
        <w:tc>
          <w:tcPr>
            <w:tcW w:w="1083" w:type="dxa"/>
            <w:tcBorders>
              <w:top w:val="nil"/>
              <w:left w:val="nil"/>
              <w:bottom w:val="nil"/>
              <w:right w:val="single" w:sz="4" w:space="0" w:color="808080"/>
            </w:tcBorders>
            <w:shd w:val="clear" w:color="auto" w:fill="auto"/>
            <w:noWrap/>
            <w:vAlign w:val="bottom"/>
            <w:hideMark/>
          </w:tcPr>
          <w:p w14:paraId="2BC30EED"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0.004</w:t>
            </w:r>
          </w:p>
        </w:tc>
        <w:tc>
          <w:tcPr>
            <w:tcW w:w="843" w:type="dxa"/>
            <w:tcBorders>
              <w:top w:val="nil"/>
              <w:left w:val="nil"/>
              <w:bottom w:val="nil"/>
              <w:right w:val="single" w:sz="4" w:space="0" w:color="808080"/>
            </w:tcBorders>
            <w:shd w:val="clear" w:color="auto" w:fill="auto"/>
            <w:noWrap/>
            <w:vAlign w:val="bottom"/>
            <w:hideMark/>
          </w:tcPr>
          <w:p w14:paraId="752076C8"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-3.4</w:t>
            </w:r>
            <w:r>
              <w:rPr>
                <w:rFonts w:ascii="Arial" w:hAnsi="Arial" w:cs="Arial"/>
                <w:color w:val="000000"/>
                <w:sz w:val="20"/>
                <w:szCs w:val="20"/>
              </w:rPr>
              <w:t>65</w:t>
            </w:r>
          </w:p>
        </w:tc>
        <w:tc>
          <w:tcPr>
            <w:tcW w:w="1272" w:type="dxa"/>
            <w:tcBorders>
              <w:top w:val="nil"/>
              <w:left w:val="nil"/>
              <w:bottom w:val="nil"/>
              <w:right w:val="single" w:sz="4" w:space="0" w:color="auto"/>
            </w:tcBorders>
            <w:shd w:val="clear" w:color="auto" w:fill="auto"/>
            <w:noWrap/>
            <w:vAlign w:val="bottom"/>
            <w:hideMark/>
          </w:tcPr>
          <w:p w14:paraId="7979CAF1"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3DE68D96"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4686E711"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Lepidoptera Long-Term Shift (per year)</w:t>
            </w:r>
          </w:p>
        </w:tc>
        <w:tc>
          <w:tcPr>
            <w:tcW w:w="1050" w:type="dxa"/>
            <w:tcBorders>
              <w:top w:val="nil"/>
              <w:left w:val="nil"/>
              <w:bottom w:val="nil"/>
              <w:right w:val="single" w:sz="4" w:space="0" w:color="808080"/>
            </w:tcBorders>
            <w:shd w:val="clear" w:color="auto" w:fill="auto"/>
            <w:noWrap/>
            <w:vAlign w:val="bottom"/>
            <w:hideMark/>
          </w:tcPr>
          <w:p w14:paraId="405B5D87"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-0.019</w:t>
            </w:r>
          </w:p>
        </w:tc>
        <w:tc>
          <w:tcPr>
            <w:tcW w:w="1083" w:type="dxa"/>
            <w:tcBorders>
              <w:top w:val="nil"/>
              <w:left w:val="nil"/>
              <w:bottom w:val="nil"/>
              <w:right w:val="single" w:sz="4" w:space="0" w:color="808080"/>
            </w:tcBorders>
            <w:shd w:val="clear" w:color="auto" w:fill="auto"/>
            <w:noWrap/>
            <w:vAlign w:val="bottom"/>
            <w:hideMark/>
          </w:tcPr>
          <w:p w14:paraId="0C1FE288"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0.003</w:t>
            </w:r>
          </w:p>
        </w:tc>
        <w:tc>
          <w:tcPr>
            <w:tcW w:w="843" w:type="dxa"/>
            <w:tcBorders>
              <w:top w:val="nil"/>
              <w:left w:val="nil"/>
              <w:bottom w:val="nil"/>
              <w:right w:val="single" w:sz="4" w:space="0" w:color="808080"/>
            </w:tcBorders>
            <w:shd w:val="clear" w:color="auto" w:fill="auto"/>
            <w:noWrap/>
            <w:vAlign w:val="bottom"/>
            <w:hideMark/>
          </w:tcPr>
          <w:p w14:paraId="3E4230C1"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-7.3</w:t>
            </w:r>
            <w:r>
              <w:rPr>
                <w:rFonts w:ascii="Arial" w:hAnsi="Arial" w:cs="Arial"/>
                <w:color w:val="000000"/>
                <w:sz w:val="20"/>
                <w:szCs w:val="20"/>
              </w:rPr>
              <w:t>75</w:t>
            </w:r>
          </w:p>
        </w:tc>
        <w:tc>
          <w:tcPr>
            <w:tcW w:w="1272" w:type="dxa"/>
            <w:tcBorders>
              <w:top w:val="nil"/>
              <w:left w:val="nil"/>
              <w:bottom w:val="nil"/>
              <w:right w:val="single" w:sz="4" w:space="0" w:color="auto"/>
            </w:tcBorders>
            <w:shd w:val="clear" w:color="auto" w:fill="auto"/>
            <w:noWrap/>
            <w:vAlign w:val="bottom"/>
            <w:hideMark/>
          </w:tcPr>
          <w:p w14:paraId="0C55428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78E32151"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50D28B15"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Orthoptera Long-Term Shift (per year)</w:t>
            </w:r>
          </w:p>
        </w:tc>
        <w:tc>
          <w:tcPr>
            <w:tcW w:w="1050" w:type="dxa"/>
            <w:tcBorders>
              <w:top w:val="nil"/>
              <w:left w:val="nil"/>
              <w:bottom w:val="nil"/>
              <w:right w:val="single" w:sz="4" w:space="0" w:color="808080"/>
            </w:tcBorders>
            <w:shd w:val="clear" w:color="auto" w:fill="auto"/>
            <w:noWrap/>
            <w:vAlign w:val="bottom"/>
            <w:hideMark/>
          </w:tcPr>
          <w:p w14:paraId="382E8B6E"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-0.002</w:t>
            </w:r>
          </w:p>
        </w:tc>
        <w:tc>
          <w:tcPr>
            <w:tcW w:w="1083" w:type="dxa"/>
            <w:tcBorders>
              <w:top w:val="nil"/>
              <w:left w:val="nil"/>
              <w:bottom w:val="nil"/>
              <w:right w:val="single" w:sz="4" w:space="0" w:color="808080"/>
            </w:tcBorders>
            <w:shd w:val="clear" w:color="auto" w:fill="auto"/>
            <w:noWrap/>
            <w:vAlign w:val="bottom"/>
            <w:hideMark/>
          </w:tcPr>
          <w:p w14:paraId="6CA7DCE4"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0.005</w:t>
            </w:r>
          </w:p>
        </w:tc>
        <w:tc>
          <w:tcPr>
            <w:tcW w:w="843" w:type="dxa"/>
            <w:tcBorders>
              <w:top w:val="nil"/>
              <w:left w:val="nil"/>
              <w:bottom w:val="nil"/>
              <w:right w:val="single" w:sz="4" w:space="0" w:color="808080"/>
            </w:tcBorders>
            <w:shd w:val="clear" w:color="auto" w:fill="auto"/>
            <w:noWrap/>
            <w:vAlign w:val="bottom"/>
            <w:hideMark/>
          </w:tcPr>
          <w:p w14:paraId="7ED2002C"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-0.4</w:t>
            </w:r>
            <w:r>
              <w:rPr>
                <w:rFonts w:ascii="Arial" w:hAnsi="Arial" w:cs="Arial"/>
                <w:color w:val="000000"/>
                <w:sz w:val="20"/>
                <w:szCs w:val="20"/>
              </w:rPr>
              <w:t>98</w:t>
            </w:r>
          </w:p>
        </w:tc>
        <w:tc>
          <w:tcPr>
            <w:tcW w:w="1272" w:type="dxa"/>
            <w:tcBorders>
              <w:top w:val="nil"/>
              <w:left w:val="nil"/>
              <w:bottom w:val="nil"/>
              <w:right w:val="single" w:sz="4" w:space="0" w:color="auto"/>
            </w:tcBorders>
            <w:shd w:val="clear" w:color="auto" w:fill="auto"/>
            <w:noWrap/>
            <w:vAlign w:val="bottom"/>
            <w:hideMark/>
          </w:tcPr>
          <w:p w14:paraId="595DA72C"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0.6</w:t>
            </w:r>
            <w:r>
              <w:rPr>
                <w:rFonts w:ascii="Arial" w:hAnsi="Arial" w:cs="Arial"/>
                <w:color w:val="000000"/>
                <w:sz w:val="20"/>
                <w:szCs w:val="20"/>
              </w:rPr>
              <w:t>18</w:t>
            </w:r>
          </w:p>
        </w:tc>
      </w:tr>
      <w:tr w:rsidR="00367DB1" w:rsidRPr="003F2631" w14:paraId="052A00DC" w14:textId="77777777" w:rsidTr="006C43F2">
        <w:trPr>
          <w:trHeight w:val="320"/>
          <w:jc w:val="center"/>
        </w:trPr>
        <w:tc>
          <w:tcPr>
            <w:tcW w:w="5823" w:type="dxa"/>
            <w:tcBorders>
              <w:top w:val="nil"/>
              <w:left w:val="single" w:sz="4" w:space="0" w:color="auto"/>
              <w:bottom w:val="single" w:sz="4" w:space="0" w:color="808080"/>
              <w:right w:val="single" w:sz="4" w:space="0" w:color="808080"/>
            </w:tcBorders>
            <w:shd w:val="clear" w:color="000000" w:fill="D9D9D9"/>
            <w:noWrap/>
            <w:vAlign w:val="bottom"/>
            <w:hideMark/>
          </w:tcPr>
          <w:p w14:paraId="3C821491"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Stylommatophora Long-Term Shift (per year)</w:t>
            </w:r>
          </w:p>
        </w:tc>
        <w:tc>
          <w:tcPr>
            <w:tcW w:w="1050" w:type="dxa"/>
            <w:tcBorders>
              <w:top w:val="nil"/>
              <w:left w:val="nil"/>
              <w:bottom w:val="single" w:sz="4" w:space="0" w:color="808080"/>
              <w:right w:val="single" w:sz="4" w:space="0" w:color="808080"/>
            </w:tcBorders>
            <w:shd w:val="clear" w:color="auto" w:fill="auto"/>
            <w:noWrap/>
            <w:vAlign w:val="bottom"/>
            <w:hideMark/>
          </w:tcPr>
          <w:p w14:paraId="655BC721"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0.005</w:t>
            </w:r>
          </w:p>
        </w:tc>
        <w:tc>
          <w:tcPr>
            <w:tcW w:w="1083" w:type="dxa"/>
            <w:tcBorders>
              <w:top w:val="nil"/>
              <w:left w:val="nil"/>
              <w:bottom w:val="single" w:sz="4" w:space="0" w:color="808080"/>
              <w:right w:val="single" w:sz="4" w:space="0" w:color="808080"/>
            </w:tcBorders>
            <w:shd w:val="clear" w:color="auto" w:fill="auto"/>
            <w:noWrap/>
            <w:vAlign w:val="bottom"/>
            <w:hideMark/>
          </w:tcPr>
          <w:p w14:paraId="0CF32FA2"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0.001</w:t>
            </w:r>
          </w:p>
        </w:tc>
        <w:tc>
          <w:tcPr>
            <w:tcW w:w="843" w:type="dxa"/>
            <w:tcBorders>
              <w:top w:val="nil"/>
              <w:left w:val="nil"/>
              <w:bottom w:val="single" w:sz="4" w:space="0" w:color="808080"/>
              <w:right w:val="single" w:sz="4" w:space="0" w:color="808080"/>
            </w:tcBorders>
            <w:shd w:val="clear" w:color="auto" w:fill="auto"/>
            <w:noWrap/>
            <w:vAlign w:val="bottom"/>
            <w:hideMark/>
          </w:tcPr>
          <w:p w14:paraId="687709E1"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3.</w:t>
            </w:r>
            <w:r>
              <w:rPr>
                <w:rFonts w:ascii="Arial" w:hAnsi="Arial" w:cs="Arial"/>
                <w:color w:val="000000"/>
                <w:sz w:val="20"/>
                <w:szCs w:val="20"/>
              </w:rPr>
              <w:t>739</w:t>
            </w:r>
          </w:p>
        </w:tc>
        <w:tc>
          <w:tcPr>
            <w:tcW w:w="1272" w:type="dxa"/>
            <w:tcBorders>
              <w:top w:val="nil"/>
              <w:left w:val="nil"/>
              <w:bottom w:val="single" w:sz="4" w:space="0" w:color="808080"/>
              <w:right w:val="single" w:sz="4" w:space="0" w:color="auto"/>
            </w:tcBorders>
            <w:shd w:val="clear" w:color="auto" w:fill="auto"/>
            <w:noWrap/>
            <w:vAlign w:val="bottom"/>
            <w:hideMark/>
          </w:tcPr>
          <w:p w14:paraId="39C2E723"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01ABBB8E" w14:textId="77777777" w:rsidTr="006C43F2">
        <w:trPr>
          <w:trHeight w:val="320"/>
          <w:jc w:val="center"/>
        </w:trPr>
        <w:tc>
          <w:tcPr>
            <w:tcW w:w="5823" w:type="dxa"/>
            <w:tcBorders>
              <w:top w:val="nil"/>
              <w:left w:val="single" w:sz="4" w:space="0" w:color="auto"/>
              <w:bottom w:val="single" w:sz="4" w:space="0" w:color="808080"/>
              <w:right w:val="single" w:sz="4" w:space="0" w:color="808080"/>
            </w:tcBorders>
            <w:shd w:val="clear" w:color="000000" w:fill="D9D9D9"/>
            <w:noWrap/>
            <w:vAlign w:val="bottom"/>
            <w:hideMark/>
          </w:tcPr>
          <w:p w14:paraId="376FB4EA"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Effect of Order-Level Resolution on Long-Term Shift (per year)</w:t>
            </w:r>
          </w:p>
        </w:tc>
        <w:tc>
          <w:tcPr>
            <w:tcW w:w="1050" w:type="dxa"/>
            <w:tcBorders>
              <w:top w:val="nil"/>
              <w:left w:val="nil"/>
              <w:bottom w:val="single" w:sz="4" w:space="0" w:color="808080"/>
              <w:right w:val="single" w:sz="4" w:space="0" w:color="808080"/>
            </w:tcBorders>
            <w:shd w:val="clear" w:color="auto" w:fill="auto"/>
            <w:noWrap/>
            <w:vAlign w:val="center"/>
            <w:hideMark/>
          </w:tcPr>
          <w:p w14:paraId="537C494D"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0.011</w:t>
            </w:r>
          </w:p>
        </w:tc>
        <w:tc>
          <w:tcPr>
            <w:tcW w:w="1083" w:type="dxa"/>
            <w:tcBorders>
              <w:top w:val="nil"/>
              <w:left w:val="nil"/>
              <w:bottom w:val="single" w:sz="4" w:space="0" w:color="808080"/>
              <w:right w:val="single" w:sz="4" w:space="0" w:color="808080"/>
            </w:tcBorders>
            <w:shd w:val="clear" w:color="auto" w:fill="auto"/>
            <w:noWrap/>
            <w:vAlign w:val="center"/>
            <w:hideMark/>
          </w:tcPr>
          <w:p w14:paraId="6214F612"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0.003</w:t>
            </w:r>
          </w:p>
        </w:tc>
        <w:tc>
          <w:tcPr>
            <w:tcW w:w="843" w:type="dxa"/>
            <w:tcBorders>
              <w:top w:val="nil"/>
              <w:left w:val="nil"/>
              <w:bottom w:val="single" w:sz="4" w:space="0" w:color="808080"/>
              <w:right w:val="single" w:sz="4" w:space="0" w:color="808080"/>
            </w:tcBorders>
            <w:shd w:val="clear" w:color="auto" w:fill="auto"/>
            <w:noWrap/>
            <w:vAlign w:val="center"/>
            <w:hideMark/>
          </w:tcPr>
          <w:p w14:paraId="59310E58"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3.4</w:t>
            </w:r>
            <w:r>
              <w:rPr>
                <w:rFonts w:ascii="Arial" w:hAnsi="Arial" w:cs="Arial"/>
                <w:color w:val="000000"/>
                <w:sz w:val="20"/>
                <w:szCs w:val="20"/>
              </w:rPr>
              <w:t>43</w:t>
            </w:r>
          </w:p>
        </w:tc>
        <w:tc>
          <w:tcPr>
            <w:tcW w:w="1272" w:type="dxa"/>
            <w:tcBorders>
              <w:top w:val="nil"/>
              <w:left w:val="nil"/>
              <w:bottom w:val="single" w:sz="4" w:space="0" w:color="808080"/>
              <w:right w:val="single" w:sz="4" w:space="0" w:color="auto"/>
            </w:tcBorders>
            <w:shd w:val="clear" w:color="auto" w:fill="auto"/>
            <w:noWrap/>
            <w:vAlign w:val="center"/>
            <w:hideMark/>
          </w:tcPr>
          <w:p w14:paraId="4A001ED5"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28FC10B6"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3446F8D3"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Interaction: Araneae El Niño Effect Shift Over Time</w:t>
            </w:r>
          </w:p>
        </w:tc>
        <w:tc>
          <w:tcPr>
            <w:tcW w:w="1050" w:type="dxa"/>
            <w:tcBorders>
              <w:top w:val="nil"/>
              <w:left w:val="nil"/>
              <w:bottom w:val="nil"/>
              <w:right w:val="single" w:sz="4" w:space="0" w:color="808080"/>
            </w:tcBorders>
            <w:shd w:val="clear" w:color="auto" w:fill="auto"/>
            <w:noWrap/>
            <w:vAlign w:val="bottom"/>
            <w:hideMark/>
          </w:tcPr>
          <w:p w14:paraId="21C48003"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0.006</w:t>
            </w:r>
          </w:p>
        </w:tc>
        <w:tc>
          <w:tcPr>
            <w:tcW w:w="1083" w:type="dxa"/>
            <w:tcBorders>
              <w:top w:val="nil"/>
              <w:left w:val="nil"/>
              <w:bottom w:val="nil"/>
              <w:right w:val="single" w:sz="4" w:space="0" w:color="808080"/>
            </w:tcBorders>
            <w:shd w:val="clear" w:color="auto" w:fill="auto"/>
            <w:noWrap/>
            <w:vAlign w:val="bottom"/>
            <w:hideMark/>
          </w:tcPr>
          <w:p w14:paraId="0A6FB6E7"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0.006</w:t>
            </w:r>
          </w:p>
        </w:tc>
        <w:tc>
          <w:tcPr>
            <w:tcW w:w="843" w:type="dxa"/>
            <w:tcBorders>
              <w:top w:val="nil"/>
              <w:left w:val="nil"/>
              <w:bottom w:val="nil"/>
              <w:right w:val="single" w:sz="4" w:space="0" w:color="808080"/>
            </w:tcBorders>
            <w:shd w:val="clear" w:color="auto" w:fill="auto"/>
            <w:noWrap/>
            <w:vAlign w:val="bottom"/>
            <w:hideMark/>
          </w:tcPr>
          <w:p w14:paraId="7AC87E27"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0.9</w:t>
            </w:r>
            <w:r>
              <w:rPr>
                <w:rFonts w:ascii="Arial" w:hAnsi="Arial" w:cs="Arial"/>
                <w:color w:val="000000"/>
                <w:sz w:val="20"/>
                <w:szCs w:val="20"/>
              </w:rPr>
              <w:t>53</w:t>
            </w:r>
          </w:p>
        </w:tc>
        <w:tc>
          <w:tcPr>
            <w:tcW w:w="1272" w:type="dxa"/>
            <w:tcBorders>
              <w:top w:val="nil"/>
              <w:left w:val="nil"/>
              <w:bottom w:val="nil"/>
              <w:right w:val="single" w:sz="4" w:space="0" w:color="auto"/>
            </w:tcBorders>
            <w:shd w:val="clear" w:color="auto" w:fill="auto"/>
            <w:noWrap/>
            <w:vAlign w:val="bottom"/>
            <w:hideMark/>
          </w:tcPr>
          <w:p w14:paraId="789C8DE2"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0.3</w:t>
            </w:r>
            <w:r>
              <w:rPr>
                <w:rFonts w:ascii="Arial" w:hAnsi="Arial" w:cs="Arial"/>
                <w:color w:val="000000"/>
                <w:sz w:val="20"/>
                <w:szCs w:val="20"/>
              </w:rPr>
              <w:t>41</w:t>
            </w:r>
          </w:p>
        </w:tc>
      </w:tr>
      <w:tr w:rsidR="00367DB1" w:rsidRPr="003F2631" w14:paraId="3C2AE42D"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6919E876"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Interaction: Blattodea El Niño Effect Shift Over Time</w:t>
            </w:r>
          </w:p>
        </w:tc>
        <w:tc>
          <w:tcPr>
            <w:tcW w:w="1050" w:type="dxa"/>
            <w:tcBorders>
              <w:top w:val="nil"/>
              <w:left w:val="nil"/>
              <w:bottom w:val="nil"/>
              <w:right w:val="single" w:sz="4" w:space="0" w:color="808080"/>
            </w:tcBorders>
            <w:shd w:val="clear" w:color="auto" w:fill="auto"/>
            <w:noWrap/>
            <w:vAlign w:val="bottom"/>
            <w:hideMark/>
          </w:tcPr>
          <w:p w14:paraId="21F7E89C"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-0.024</w:t>
            </w:r>
          </w:p>
        </w:tc>
        <w:tc>
          <w:tcPr>
            <w:tcW w:w="1083" w:type="dxa"/>
            <w:tcBorders>
              <w:top w:val="nil"/>
              <w:left w:val="nil"/>
              <w:bottom w:val="nil"/>
              <w:right w:val="single" w:sz="4" w:space="0" w:color="808080"/>
            </w:tcBorders>
            <w:shd w:val="clear" w:color="auto" w:fill="auto"/>
            <w:noWrap/>
            <w:vAlign w:val="bottom"/>
            <w:hideMark/>
          </w:tcPr>
          <w:p w14:paraId="3EA3782C"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0.010</w:t>
            </w:r>
          </w:p>
        </w:tc>
        <w:tc>
          <w:tcPr>
            <w:tcW w:w="843" w:type="dxa"/>
            <w:tcBorders>
              <w:top w:val="nil"/>
              <w:left w:val="nil"/>
              <w:bottom w:val="nil"/>
              <w:right w:val="single" w:sz="4" w:space="0" w:color="808080"/>
            </w:tcBorders>
            <w:shd w:val="clear" w:color="auto" w:fill="auto"/>
            <w:noWrap/>
            <w:vAlign w:val="bottom"/>
            <w:hideMark/>
          </w:tcPr>
          <w:p w14:paraId="2045FF1C"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-2.4</w:t>
            </w:r>
            <w:r>
              <w:rPr>
                <w:rFonts w:ascii="Arial" w:hAnsi="Arial" w:cs="Arial"/>
                <w:color w:val="000000"/>
                <w:sz w:val="20"/>
                <w:szCs w:val="20"/>
              </w:rPr>
              <w:t>86</w:t>
            </w:r>
          </w:p>
        </w:tc>
        <w:tc>
          <w:tcPr>
            <w:tcW w:w="1272" w:type="dxa"/>
            <w:tcBorders>
              <w:top w:val="nil"/>
              <w:left w:val="nil"/>
              <w:bottom w:val="nil"/>
              <w:right w:val="single" w:sz="4" w:space="0" w:color="auto"/>
            </w:tcBorders>
            <w:shd w:val="clear" w:color="auto" w:fill="auto"/>
            <w:noWrap/>
            <w:vAlign w:val="bottom"/>
            <w:hideMark/>
          </w:tcPr>
          <w:p w14:paraId="3858A7D2"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0.013 *</w:t>
            </w:r>
          </w:p>
        </w:tc>
      </w:tr>
      <w:tr w:rsidR="00367DB1" w:rsidRPr="003F2631" w14:paraId="2DDD5CC7"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548077BA"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Interaction: Coleoptera El Niño Effect Shift Over Time</w:t>
            </w:r>
          </w:p>
        </w:tc>
        <w:tc>
          <w:tcPr>
            <w:tcW w:w="1050" w:type="dxa"/>
            <w:tcBorders>
              <w:top w:val="nil"/>
              <w:left w:val="nil"/>
              <w:bottom w:val="nil"/>
              <w:right w:val="single" w:sz="4" w:space="0" w:color="808080"/>
            </w:tcBorders>
            <w:shd w:val="clear" w:color="auto" w:fill="auto"/>
            <w:noWrap/>
            <w:vAlign w:val="bottom"/>
            <w:hideMark/>
          </w:tcPr>
          <w:p w14:paraId="5F7DEB31"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-0.002</w:t>
            </w:r>
          </w:p>
        </w:tc>
        <w:tc>
          <w:tcPr>
            <w:tcW w:w="1083" w:type="dxa"/>
            <w:tcBorders>
              <w:top w:val="nil"/>
              <w:left w:val="nil"/>
              <w:bottom w:val="nil"/>
              <w:right w:val="single" w:sz="4" w:space="0" w:color="808080"/>
            </w:tcBorders>
            <w:shd w:val="clear" w:color="auto" w:fill="auto"/>
            <w:noWrap/>
            <w:vAlign w:val="bottom"/>
            <w:hideMark/>
          </w:tcPr>
          <w:p w14:paraId="7CB4A1B8"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0.005</w:t>
            </w:r>
          </w:p>
        </w:tc>
        <w:tc>
          <w:tcPr>
            <w:tcW w:w="843" w:type="dxa"/>
            <w:tcBorders>
              <w:top w:val="nil"/>
              <w:left w:val="nil"/>
              <w:bottom w:val="nil"/>
              <w:right w:val="single" w:sz="4" w:space="0" w:color="808080"/>
            </w:tcBorders>
            <w:shd w:val="clear" w:color="auto" w:fill="auto"/>
            <w:noWrap/>
            <w:vAlign w:val="bottom"/>
            <w:hideMark/>
          </w:tcPr>
          <w:p w14:paraId="38AD17C4"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-0.4</w:t>
            </w:r>
            <w:r>
              <w:rPr>
                <w:rFonts w:ascii="Arial" w:hAnsi="Arial" w:cs="Arial"/>
                <w:color w:val="000000"/>
                <w:sz w:val="20"/>
                <w:szCs w:val="20"/>
              </w:rPr>
              <w:t>16</w:t>
            </w:r>
          </w:p>
        </w:tc>
        <w:tc>
          <w:tcPr>
            <w:tcW w:w="1272" w:type="dxa"/>
            <w:tcBorders>
              <w:top w:val="nil"/>
              <w:left w:val="nil"/>
              <w:bottom w:val="nil"/>
              <w:right w:val="single" w:sz="4" w:space="0" w:color="auto"/>
            </w:tcBorders>
            <w:shd w:val="clear" w:color="auto" w:fill="auto"/>
            <w:noWrap/>
            <w:vAlign w:val="bottom"/>
            <w:hideMark/>
          </w:tcPr>
          <w:p w14:paraId="637580DC"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0.67</w:t>
            </w:r>
            <w:r>
              <w:rPr>
                <w:rFonts w:ascii="Arial" w:hAnsi="Arial" w:cs="Arial"/>
                <w:color w:val="000000"/>
                <w:sz w:val="20"/>
                <w:szCs w:val="20"/>
              </w:rPr>
              <w:t>8</w:t>
            </w:r>
          </w:p>
        </w:tc>
      </w:tr>
      <w:tr w:rsidR="00367DB1" w:rsidRPr="003F2631" w14:paraId="0417CAFF"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203D0481"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Interaction: Diptera El Niño Effect Shift Over Time</w:t>
            </w:r>
          </w:p>
        </w:tc>
        <w:tc>
          <w:tcPr>
            <w:tcW w:w="1050" w:type="dxa"/>
            <w:tcBorders>
              <w:top w:val="nil"/>
              <w:left w:val="nil"/>
              <w:bottom w:val="nil"/>
              <w:right w:val="single" w:sz="4" w:space="0" w:color="808080"/>
            </w:tcBorders>
            <w:shd w:val="clear" w:color="auto" w:fill="auto"/>
            <w:noWrap/>
            <w:vAlign w:val="bottom"/>
            <w:hideMark/>
          </w:tcPr>
          <w:p w14:paraId="5FE283E8"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0.012</w:t>
            </w:r>
          </w:p>
        </w:tc>
        <w:tc>
          <w:tcPr>
            <w:tcW w:w="1083" w:type="dxa"/>
            <w:tcBorders>
              <w:top w:val="nil"/>
              <w:left w:val="nil"/>
              <w:bottom w:val="nil"/>
              <w:right w:val="single" w:sz="4" w:space="0" w:color="808080"/>
            </w:tcBorders>
            <w:shd w:val="clear" w:color="auto" w:fill="auto"/>
            <w:noWrap/>
            <w:vAlign w:val="bottom"/>
            <w:hideMark/>
          </w:tcPr>
          <w:p w14:paraId="0FEB3A38"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0.006</w:t>
            </w:r>
          </w:p>
        </w:tc>
        <w:tc>
          <w:tcPr>
            <w:tcW w:w="843" w:type="dxa"/>
            <w:tcBorders>
              <w:top w:val="nil"/>
              <w:left w:val="nil"/>
              <w:bottom w:val="nil"/>
              <w:right w:val="single" w:sz="4" w:space="0" w:color="808080"/>
            </w:tcBorders>
            <w:shd w:val="clear" w:color="auto" w:fill="auto"/>
            <w:noWrap/>
            <w:vAlign w:val="bottom"/>
            <w:hideMark/>
          </w:tcPr>
          <w:p w14:paraId="4E252F24"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2.0</w:t>
            </w:r>
            <w:r>
              <w:rPr>
                <w:rFonts w:ascii="Arial" w:hAnsi="Arial" w:cs="Arial"/>
                <w:color w:val="000000"/>
                <w:sz w:val="20"/>
                <w:szCs w:val="20"/>
              </w:rPr>
              <w:t>60</w:t>
            </w:r>
          </w:p>
        </w:tc>
        <w:tc>
          <w:tcPr>
            <w:tcW w:w="1272" w:type="dxa"/>
            <w:tcBorders>
              <w:top w:val="nil"/>
              <w:left w:val="nil"/>
              <w:bottom w:val="nil"/>
              <w:right w:val="single" w:sz="4" w:space="0" w:color="auto"/>
            </w:tcBorders>
            <w:shd w:val="clear" w:color="auto" w:fill="auto"/>
            <w:noWrap/>
            <w:vAlign w:val="bottom"/>
            <w:hideMark/>
          </w:tcPr>
          <w:p w14:paraId="038E45C8"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w:t>
            </w:r>
            <w:r>
              <w:rPr>
                <w:rFonts w:ascii="Arial" w:hAnsi="Arial" w:cs="Arial"/>
                <w:color w:val="000000"/>
                <w:sz w:val="20"/>
                <w:szCs w:val="20"/>
              </w:rPr>
              <w:t>39</w:t>
            </w:r>
            <w:r w:rsidRPr="003F2631">
              <w:rPr>
                <w:rFonts w:ascii="Arial" w:hAnsi="Arial" w:cs="Arial"/>
                <w:color w:val="000000"/>
                <w:sz w:val="20"/>
                <w:szCs w:val="20"/>
              </w:rPr>
              <w:t xml:space="preserve"> *</w:t>
            </w:r>
          </w:p>
        </w:tc>
      </w:tr>
      <w:tr w:rsidR="00367DB1" w:rsidRPr="003F2631" w14:paraId="2878FD24"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1FD35B1A"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Interaction: Hemiptera El Niño Effect Shift Over Time</w:t>
            </w:r>
          </w:p>
        </w:tc>
        <w:tc>
          <w:tcPr>
            <w:tcW w:w="1050" w:type="dxa"/>
            <w:tcBorders>
              <w:top w:val="nil"/>
              <w:left w:val="nil"/>
              <w:bottom w:val="nil"/>
              <w:right w:val="single" w:sz="4" w:space="0" w:color="808080"/>
            </w:tcBorders>
            <w:shd w:val="clear" w:color="auto" w:fill="auto"/>
            <w:noWrap/>
            <w:vAlign w:val="bottom"/>
            <w:hideMark/>
          </w:tcPr>
          <w:p w14:paraId="0A5AAC58"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w:t>
            </w:r>
            <w:r>
              <w:rPr>
                <w:rFonts w:ascii="Arial" w:hAnsi="Arial" w:cs="Arial"/>
                <w:color w:val="000000"/>
                <w:sz w:val="20"/>
                <w:szCs w:val="20"/>
              </w:rPr>
              <w:t>5</w:t>
            </w:r>
          </w:p>
        </w:tc>
        <w:tc>
          <w:tcPr>
            <w:tcW w:w="1083" w:type="dxa"/>
            <w:tcBorders>
              <w:top w:val="nil"/>
              <w:left w:val="nil"/>
              <w:bottom w:val="nil"/>
              <w:right w:val="single" w:sz="4" w:space="0" w:color="808080"/>
            </w:tcBorders>
            <w:shd w:val="clear" w:color="auto" w:fill="auto"/>
            <w:noWrap/>
            <w:vAlign w:val="bottom"/>
            <w:hideMark/>
          </w:tcPr>
          <w:p w14:paraId="539272C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0.006</w:t>
            </w:r>
          </w:p>
        </w:tc>
        <w:tc>
          <w:tcPr>
            <w:tcW w:w="843" w:type="dxa"/>
            <w:tcBorders>
              <w:top w:val="nil"/>
              <w:left w:val="nil"/>
              <w:bottom w:val="nil"/>
              <w:right w:val="single" w:sz="4" w:space="0" w:color="808080"/>
            </w:tcBorders>
            <w:shd w:val="clear" w:color="auto" w:fill="auto"/>
            <w:noWrap/>
            <w:vAlign w:val="bottom"/>
            <w:hideMark/>
          </w:tcPr>
          <w:p w14:paraId="344A08B9"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-2.</w:t>
            </w:r>
            <w:r>
              <w:rPr>
                <w:rFonts w:ascii="Arial" w:hAnsi="Arial" w:cs="Arial"/>
                <w:color w:val="000000"/>
                <w:sz w:val="20"/>
                <w:szCs w:val="20"/>
              </w:rPr>
              <w:t>498</w:t>
            </w:r>
          </w:p>
        </w:tc>
        <w:tc>
          <w:tcPr>
            <w:tcW w:w="1272" w:type="dxa"/>
            <w:tcBorders>
              <w:top w:val="nil"/>
              <w:left w:val="nil"/>
              <w:bottom w:val="nil"/>
              <w:right w:val="single" w:sz="4" w:space="0" w:color="auto"/>
            </w:tcBorders>
            <w:shd w:val="clear" w:color="auto" w:fill="auto"/>
            <w:noWrap/>
            <w:vAlign w:val="bottom"/>
            <w:hideMark/>
          </w:tcPr>
          <w:p w14:paraId="173D5F2D"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w:t>
            </w:r>
            <w:r>
              <w:rPr>
                <w:rFonts w:ascii="Arial" w:hAnsi="Arial" w:cs="Arial"/>
                <w:color w:val="000000"/>
                <w:sz w:val="20"/>
                <w:szCs w:val="20"/>
              </w:rPr>
              <w:t>3</w:t>
            </w:r>
            <w:r w:rsidRPr="003F2631">
              <w:rPr>
                <w:rFonts w:ascii="Arial" w:hAnsi="Arial" w:cs="Arial"/>
                <w:color w:val="000000"/>
                <w:sz w:val="20"/>
                <w:szCs w:val="20"/>
              </w:rPr>
              <w:t xml:space="preserve"> *</w:t>
            </w:r>
          </w:p>
        </w:tc>
      </w:tr>
      <w:tr w:rsidR="00367DB1" w:rsidRPr="003F2631" w14:paraId="1D9F2A4C"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449425F8"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Interaction: Hymenoptera El Niño Effect Shift Over Time</w:t>
            </w:r>
          </w:p>
        </w:tc>
        <w:tc>
          <w:tcPr>
            <w:tcW w:w="1050" w:type="dxa"/>
            <w:tcBorders>
              <w:top w:val="nil"/>
              <w:left w:val="nil"/>
              <w:bottom w:val="nil"/>
              <w:right w:val="single" w:sz="4" w:space="0" w:color="808080"/>
            </w:tcBorders>
            <w:shd w:val="clear" w:color="auto" w:fill="auto"/>
            <w:noWrap/>
            <w:vAlign w:val="bottom"/>
            <w:hideMark/>
          </w:tcPr>
          <w:p w14:paraId="02817769"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0.002</w:t>
            </w:r>
          </w:p>
        </w:tc>
        <w:tc>
          <w:tcPr>
            <w:tcW w:w="1083" w:type="dxa"/>
            <w:tcBorders>
              <w:top w:val="nil"/>
              <w:left w:val="nil"/>
              <w:bottom w:val="nil"/>
              <w:right w:val="single" w:sz="4" w:space="0" w:color="808080"/>
            </w:tcBorders>
            <w:shd w:val="clear" w:color="auto" w:fill="auto"/>
            <w:noWrap/>
            <w:vAlign w:val="bottom"/>
            <w:hideMark/>
          </w:tcPr>
          <w:p w14:paraId="3BCEA23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0.005</w:t>
            </w:r>
          </w:p>
        </w:tc>
        <w:tc>
          <w:tcPr>
            <w:tcW w:w="843" w:type="dxa"/>
            <w:tcBorders>
              <w:top w:val="nil"/>
              <w:left w:val="nil"/>
              <w:bottom w:val="nil"/>
              <w:right w:val="single" w:sz="4" w:space="0" w:color="808080"/>
            </w:tcBorders>
            <w:shd w:val="clear" w:color="auto" w:fill="auto"/>
            <w:noWrap/>
            <w:vAlign w:val="bottom"/>
            <w:hideMark/>
          </w:tcPr>
          <w:p w14:paraId="013275ED"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w:t>
            </w:r>
            <w:r>
              <w:rPr>
                <w:rFonts w:ascii="Arial" w:hAnsi="Arial" w:cs="Arial"/>
                <w:color w:val="000000"/>
                <w:sz w:val="20"/>
                <w:szCs w:val="20"/>
              </w:rPr>
              <w:t>294</w:t>
            </w:r>
          </w:p>
        </w:tc>
        <w:tc>
          <w:tcPr>
            <w:tcW w:w="1272" w:type="dxa"/>
            <w:tcBorders>
              <w:top w:val="nil"/>
              <w:left w:val="nil"/>
              <w:bottom w:val="nil"/>
              <w:right w:val="single" w:sz="4" w:space="0" w:color="auto"/>
            </w:tcBorders>
            <w:shd w:val="clear" w:color="auto" w:fill="auto"/>
            <w:noWrap/>
            <w:vAlign w:val="bottom"/>
            <w:hideMark/>
          </w:tcPr>
          <w:p w14:paraId="07E2A9F7"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0.76</w:t>
            </w:r>
            <w:r>
              <w:rPr>
                <w:rFonts w:ascii="Arial" w:hAnsi="Arial" w:cs="Arial"/>
                <w:color w:val="000000"/>
                <w:sz w:val="20"/>
                <w:szCs w:val="20"/>
              </w:rPr>
              <w:t>9</w:t>
            </w:r>
          </w:p>
        </w:tc>
      </w:tr>
      <w:tr w:rsidR="00367DB1" w:rsidRPr="003F2631" w14:paraId="4C574CA5"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7E26621C"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Interaction: Lepidoptera El Niño Effect Shift Over Time</w:t>
            </w:r>
          </w:p>
        </w:tc>
        <w:tc>
          <w:tcPr>
            <w:tcW w:w="1050" w:type="dxa"/>
            <w:tcBorders>
              <w:top w:val="nil"/>
              <w:left w:val="nil"/>
              <w:bottom w:val="nil"/>
              <w:right w:val="single" w:sz="4" w:space="0" w:color="808080"/>
            </w:tcBorders>
            <w:shd w:val="clear" w:color="auto" w:fill="auto"/>
            <w:noWrap/>
            <w:vAlign w:val="bottom"/>
            <w:hideMark/>
          </w:tcPr>
          <w:p w14:paraId="218ED315"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-0.005</w:t>
            </w:r>
          </w:p>
        </w:tc>
        <w:tc>
          <w:tcPr>
            <w:tcW w:w="1083" w:type="dxa"/>
            <w:tcBorders>
              <w:top w:val="nil"/>
              <w:left w:val="nil"/>
              <w:bottom w:val="nil"/>
              <w:right w:val="single" w:sz="4" w:space="0" w:color="808080"/>
            </w:tcBorders>
            <w:shd w:val="clear" w:color="auto" w:fill="auto"/>
            <w:noWrap/>
            <w:vAlign w:val="bottom"/>
            <w:hideMark/>
          </w:tcPr>
          <w:p w14:paraId="7F449515"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0.002</w:t>
            </w:r>
          </w:p>
        </w:tc>
        <w:tc>
          <w:tcPr>
            <w:tcW w:w="843" w:type="dxa"/>
            <w:tcBorders>
              <w:top w:val="nil"/>
              <w:left w:val="nil"/>
              <w:bottom w:val="nil"/>
              <w:right w:val="single" w:sz="4" w:space="0" w:color="808080"/>
            </w:tcBorders>
            <w:shd w:val="clear" w:color="auto" w:fill="auto"/>
            <w:noWrap/>
            <w:vAlign w:val="bottom"/>
            <w:hideMark/>
          </w:tcPr>
          <w:p w14:paraId="0518394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-1.</w:t>
            </w:r>
            <w:r>
              <w:rPr>
                <w:rFonts w:ascii="Arial" w:hAnsi="Arial" w:cs="Arial"/>
                <w:color w:val="000000"/>
                <w:sz w:val="20"/>
                <w:szCs w:val="20"/>
              </w:rPr>
              <w:t>914</w:t>
            </w:r>
          </w:p>
        </w:tc>
        <w:tc>
          <w:tcPr>
            <w:tcW w:w="1272" w:type="dxa"/>
            <w:tcBorders>
              <w:top w:val="nil"/>
              <w:left w:val="nil"/>
              <w:bottom w:val="nil"/>
              <w:right w:val="single" w:sz="4" w:space="0" w:color="auto"/>
            </w:tcBorders>
            <w:shd w:val="clear" w:color="auto" w:fill="auto"/>
            <w:noWrap/>
            <w:vAlign w:val="bottom"/>
            <w:hideMark/>
          </w:tcPr>
          <w:p w14:paraId="0D59E29D"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w:t>
            </w:r>
            <w:r>
              <w:rPr>
                <w:rFonts w:ascii="Arial" w:hAnsi="Arial" w:cs="Arial"/>
                <w:color w:val="000000"/>
                <w:sz w:val="20"/>
                <w:szCs w:val="20"/>
              </w:rPr>
              <w:t>56</w:t>
            </w:r>
          </w:p>
        </w:tc>
      </w:tr>
      <w:tr w:rsidR="00367DB1" w:rsidRPr="003F2631" w14:paraId="6596A8A3" w14:textId="77777777" w:rsidTr="006C43F2">
        <w:trPr>
          <w:trHeight w:val="320"/>
          <w:jc w:val="center"/>
        </w:trPr>
        <w:tc>
          <w:tcPr>
            <w:tcW w:w="5823" w:type="dxa"/>
            <w:tcBorders>
              <w:top w:val="nil"/>
              <w:left w:val="single" w:sz="4" w:space="0" w:color="auto"/>
              <w:bottom w:val="nil"/>
              <w:right w:val="single" w:sz="4" w:space="0" w:color="808080"/>
            </w:tcBorders>
            <w:shd w:val="clear" w:color="000000" w:fill="D9D9D9"/>
            <w:noWrap/>
            <w:vAlign w:val="bottom"/>
            <w:hideMark/>
          </w:tcPr>
          <w:p w14:paraId="4C2424D7"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Interaction: Orthoptera El Niño Effect Shift Over Time</w:t>
            </w:r>
          </w:p>
        </w:tc>
        <w:tc>
          <w:tcPr>
            <w:tcW w:w="1050" w:type="dxa"/>
            <w:tcBorders>
              <w:top w:val="nil"/>
              <w:left w:val="nil"/>
              <w:bottom w:val="nil"/>
              <w:right w:val="single" w:sz="4" w:space="0" w:color="808080"/>
            </w:tcBorders>
            <w:shd w:val="clear" w:color="auto" w:fill="auto"/>
            <w:noWrap/>
            <w:vAlign w:val="bottom"/>
            <w:hideMark/>
          </w:tcPr>
          <w:p w14:paraId="21A6303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w:t>
            </w:r>
            <w:r>
              <w:rPr>
                <w:rFonts w:ascii="Arial" w:hAnsi="Arial" w:cs="Arial"/>
                <w:color w:val="000000"/>
                <w:sz w:val="20"/>
                <w:szCs w:val="20"/>
              </w:rPr>
              <w:t>09</w:t>
            </w:r>
          </w:p>
        </w:tc>
        <w:tc>
          <w:tcPr>
            <w:tcW w:w="1083" w:type="dxa"/>
            <w:tcBorders>
              <w:top w:val="nil"/>
              <w:left w:val="nil"/>
              <w:bottom w:val="nil"/>
              <w:right w:val="single" w:sz="4" w:space="0" w:color="808080"/>
            </w:tcBorders>
            <w:shd w:val="clear" w:color="auto" w:fill="auto"/>
            <w:noWrap/>
            <w:vAlign w:val="bottom"/>
            <w:hideMark/>
          </w:tcPr>
          <w:p w14:paraId="7F9454DD"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0.006</w:t>
            </w:r>
          </w:p>
        </w:tc>
        <w:tc>
          <w:tcPr>
            <w:tcW w:w="843" w:type="dxa"/>
            <w:tcBorders>
              <w:top w:val="nil"/>
              <w:left w:val="nil"/>
              <w:bottom w:val="nil"/>
              <w:right w:val="single" w:sz="4" w:space="0" w:color="808080"/>
            </w:tcBorders>
            <w:shd w:val="clear" w:color="auto" w:fill="auto"/>
            <w:noWrap/>
            <w:vAlign w:val="bottom"/>
            <w:hideMark/>
          </w:tcPr>
          <w:p w14:paraId="7888ACE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1.</w:t>
            </w:r>
            <w:r>
              <w:rPr>
                <w:rFonts w:ascii="Arial" w:hAnsi="Arial" w:cs="Arial"/>
                <w:color w:val="000000"/>
                <w:sz w:val="20"/>
                <w:szCs w:val="20"/>
              </w:rPr>
              <w:t>561</w:t>
            </w:r>
          </w:p>
        </w:tc>
        <w:tc>
          <w:tcPr>
            <w:tcW w:w="1272" w:type="dxa"/>
            <w:tcBorders>
              <w:top w:val="nil"/>
              <w:left w:val="nil"/>
              <w:bottom w:val="nil"/>
              <w:right w:val="single" w:sz="4" w:space="0" w:color="auto"/>
            </w:tcBorders>
            <w:shd w:val="clear" w:color="auto" w:fill="auto"/>
            <w:noWrap/>
            <w:vAlign w:val="bottom"/>
            <w:hideMark/>
          </w:tcPr>
          <w:p w14:paraId="2E5DF542"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0.1</w:t>
            </w:r>
            <w:r>
              <w:rPr>
                <w:rFonts w:ascii="Arial" w:hAnsi="Arial" w:cs="Arial"/>
                <w:color w:val="000000"/>
                <w:sz w:val="20"/>
                <w:szCs w:val="20"/>
              </w:rPr>
              <w:t>19</w:t>
            </w:r>
          </w:p>
        </w:tc>
      </w:tr>
      <w:tr w:rsidR="00367DB1" w:rsidRPr="003F2631" w14:paraId="712C4CEF" w14:textId="77777777" w:rsidTr="006C43F2">
        <w:trPr>
          <w:trHeight w:val="320"/>
          <w:jc w:val="center"/>
        </w:trPr>
        <w:tc>
          <w:tcPr>
            <w:tcW w:w="5823" w:type="dxa"/>
            <w:tcBorders>
              <w:top w:val="nil"/>
              <w:left w:val="single" w:sz="4" w:space="0" w:color="auto"/>
              <w:bottom w:val="single" w:sz="4" w:space="0" w:color="auto"/>
              <w:right w:val="single" w:sz="4" w:space="0" w:color="808080"/>
            </w:tcBorders>
            <w:shd w:val="clear" w:color="000000" w:fill="D9D9D9"/>
            <w:noWrap/>
            <w:vAlign w:val="bottom"/>
            <w:hideMark/>
          </w:tcPr>
          <w:p w14:paraId="5FD04FE0"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Interaction: Stylommatophora El Niño Effect Shift Over Time</w:t>
            </w:r>
          </w:p>
        </w:tc>
        <w:tc>
          <w:tcPr>
            <w:tcW w:w="1050" w:type="dxa"/>
            <w:tcBorders>
              <w:top w:val="nil"/>
              <w:left w:val="nil"/>
              <w:bottom w:val="single" w:sz="4" w:space="0" w:color="auto"/>
              <w:right w:val="single" w:sz="4" w:space="0" w:color="808080"/>
            </w:tcBorders>
            <w:shd w:val="clear" w:color="auto" w:fill="auto"/>
            <w:noWrap/>
            <w:vAlign w:val="bottom"/>
            <w:hideMark/>
          </w:tcPr>
          <w:p w14:paraId="55953C5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0.002</w:t>
            </w:r>
          </w:p>
        </w:tc>
        <w:tc>
          <w:tcPr>
            <w:tcW w:w="1083" w:type="dxa"/>
            <w:tcBorders>
              <w:top w:val="nil"/>
              <w:left w:val="nil"/>
              <w:bottom w:val="single" w:sz="4" w:space="0" w:color="auto"/>
              <w:right w:val="single" w:sz="4" w:space="0" w:color="808080"/>
            </w:tcBorders>
            <w:shd w:val="clear" w:color="auto" w:fill="auto"/>
            <w:noWrap/>
            <w:vAlign w:val="bottom"/>
            <w:hideMark/>
          </w:tcPr>
          <w:p w14:paraId="593881A9"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0.002</w:t>
            </w:r>
          </w:p>
        </w:tc>
        <w:tc>
          <w:tcPr>
            <w:tcW w:w="843" w:type="dxa"/>
            <w:tcBorders>
              <w:top w:val="nil"/>
              <w:left w:val="nil"/>
              <w:bottom w:val="single" w:sz="4" w:space="0" w:color="auto"/>
              <w:right w:val="single" w:sz="4" w:space="0" w:color="808080"/>
            </w:tcBorders>
            <w:shd w:val="clear" w:color="auto" w:fill="auto"/>
            <w:noWrap/>
            <w:vAlign w:val="bottom"/>
            <w:hideMark/>
          </w:tcPr>
          <w:p w14:paraId="67D3291A"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0.9</w:t>
            </w:r>
            <w:r>
              <w:rPr>
                <w:rFonts w:ascii="Arial" w:hAnsi="Arial" w:cs="Arial"/>
                <w:color w:val="000000"/>
                <w:sz w:val="20"/>
                <w:szCs w:val="20"/>
              </w:rPr>
              <w:t>44</w:t>
            </w:r>
          </w:p>
        </w:tc>
        <w:tc>
          <w:tcPr>
            <w:tcW w:w="1272" w:type="dxa"/>
            <w:tcBorders>
              <w:top w:val="nil"/>
              <w:left w:val="nil"/>
              <w:bottom w:val="single" w:sz="4" w:space="0" w:color="auto"/>
              <w:right w:val="single" w:sz="4" w:space="0" w:color="auto"/>
            </w:tcBorders>
            <w:shd w:val="clear" w:color="auto" w:fill="auto"/>
            <w:noWrap/>
            <w:vAlign w:val="bottom"/>
            <w:hideMark/>
          </w:tcPr>
          <w:p w14:paraId="2ADCBC3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0.3</w:t>
            </w:r>
            <w:r>
              <w:rPr>
                <w:rFonts w:ascii="Arial" w:hAnsi="Arial" w:cs="Arial"/>
                <w:color w:val="000000"/>
                <w:sz w:val="20"/>
                <w:szCs w:val="20"/>
              </w:rPr>
              <w:t>45</w:t>
            </w:r>
          </w:p>
        </w:tc>
      </w:tr>
    </w:tbl>
    <w:p w14:paraId="4B906250" w14:textId="77777777" w:rsidR="00367DB1" w:rsidRPr="003F2631" w:rsidRDefault="00367DB1" w:rsidP="00367DB1">
      <w:pPr>
        <w:spacing w:line="480" w:lineRule="auto"/>
        <w:rPr>
          <w:rFonts w:ascii="Arial" w:hAnsi="Arial" w:cs="Arial"/>
          <w:b/>
          <w:bCs/>
          <w:sz w:val="20"/>
          <w:szCs w:val="20"/>
          <w:lang w:val="en-US"/>
        </w:rPr>
      </w:pPr>
      <w:r w:rsidRPr="003F2631">
        <w:rPr>
          <w:rFonts w:ascii="Arial" w:hAnsi="Arial" w:cs="Arial"/>
          <w:b/>
          <w:bCs/>
          <w:sz w:val="20"/>
          <w:szCs w:val="20"/>
          <w:lang w:val="en-US"/>
        </w:rPr>
        <w:br w:type="page"/>
      </w:r>
    </w:p>
    <w:p w14:paraId="7D1869B4" w14:textId="77777777" w:rsidR="00367DB1" w:rsidRPr="003F2631" w:rsidRDefault="00367DB1" w:rsidP="00367DB1">
      <w:pPr>
        <w:spacing w:line="480" w:lineRule="auto"/>
        <w:jc w:val="center"/>
        <w:rPr>
          <w:rFonts w:ascii="Arial" w:hAnsi="Arial" w:cs="Arial"/>
          <w:sz w:val="20"/>
          <w:szCs w:val="20"/>
          <w:lang w:val="en-US"/>
        </w:rPr>
      </w:pPr>
      <w:r>
        <w:rPr>
          <w:rFonts w:ascii="Arial" w:hAnsi="Arial" w:cs="Arial"/>
          <w:noProof/>
          <w:sz w:val="20"/>
          <w:szCs w:val="20"/>
          <w:lang w:val="en-US"/>
          <w14:ligatures w14:val="standardContextual"/>
        </w:rPr>
        <w:lastRenderedPageBreak/>
        <w:drawing>
          <wp:inline distT="0" distB="0" distL="0" distR="0" wp14:anchorId="67EBFE06" wp14:editId="637D154D">
            <wp:extent cx="3543300" cy="4749800"/>
            <wp:effectExtent l="0" t="0" r="0" b="0"/>
            <wp:docPr id="1683773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77372" name="Picture 168377372"/>
                    <pic:cNvPicPr/>
                  </pic:nvPicPr>
                  <pic:blipFill>
                    <a:blip r:embed="rId6"/>
                    <a:stretch>
                      <a:fillRect/>
                    </a:stretch>
                  </pic:blipFill>
                  <pic:spPr>
                    <a:xfrm>
                      <a:off x="0" y="0"/>
                      <a:ext cx="3543300" cy="4749800"/>
                    </a:xfrm>
                    <a:prstGeom prst="rect">
                      <a:avLst/>
                    </a:prstGeom>
                  </pic:spPr>
                </pic:pic>
              </a:graphicData>
            </a:graphic>
          </wp:inline>
        </w:drawing>
      </w:r>
    </w:p>
    <w:p w14:paraId="2C9C2C02" w14:textId="77777777" w:rsidR="00367DB1" w:rsidRPr="003F2631" w:rsidRDefault="00367DB1" w:rsidP="00367DB1">
      <w:pPr>
        <w:spacing w:line="480" w:lineRule="auto"/>
        <w:rPr>
          <w:rFonts w:ascii="Arial" w:hAnsi="Arial" w:cs="Arial"/>
          <w:b/>
          <w:bCs/>
          <w:sz w:val="20"/>
          <w:szCs w:val="20"/>
          <w:lang w:val="en-US"/>
        </w:rPr>
      </w:pPr>
      <w:r w:rsidRPr="003F2631">
        <w:rPr>
          <w:rFonts w:ascii="Arial" w:hAnsi="Arial" w:cs="Arial"/>
          <w:b/>
          <w:bCs/>
          <w:sz w:val="20"/>
          <w:szCs w:val="20"/>
          <w:lang w:val="en-US"/>
        </w:rPr>
        <w:t>S4. Estimated shifts in relative EL Niño (top) and La Niña (bottom) impact on invertebrate richness over the 1980-2020 period. Colored vertical and horizontal error bars around estimates represent 95% confidence intervals derived from 10,000 bootstrapping samples of the generalized diversity model. Black model lines and grey 95% confidence bands (top panel only) are derived from 10,000 linear regressions fitted to bootstrapped parameter estimates.</w:t>
      </w:r>
    </w:p>
    <w:p w14:paraId="7E5107E3" w14:textId="77777777" w:rsidR="00367DB1" w:rsidRPr="003F2631" w:rsidRDefault="00367DB1" w:rsidP="00367DB1">
      <w:pPr>
        <w:spacing w:line="480" w:lineRule="auto"/>
        <w:rPr>
          <w:rFonts w:ascii="Arial" w:hAnsi="Arial" w:cs="Arial"/>
          <w:b/>
          <w:bCs/>
          <w:sz w:val="20"/>
          <w:szCs w:val="20"/>
          <w:lang w:val="en-US"/>
        </w:rPr>
      </w:pPr>
      <w:r w:rsidRPr="003F2631">
        <w:rPr>
          <w:rFonts w:ascii="Arial" w:hAnsi="Arial" w:cs="Arial"/>
          <w:b/>
          <w:bCs/>
          <w:sz w:val="20"/>
          <w:szCs w:val="20"/>
          <w:lang w:val="en-US"/>
        </w:rPr>
        <w:br w:type="page"/>
      </w:r>
    </w:p>
    <w:p w14:paraId="05A89464" w14:textId="77777777" w:rsidR="00367DB1" w:rsidRPr="003F2631" w:rsidRDefault="00367DB1" w:rsidP="00367DB1">
      <w:pPr>
        <w:spacing w:line="480" w:lineRule="auto"/>
        <w:rPr>
          <w:rFonts w:ascii="Arial" w:hAnsi="Arial" w:cs="Arial"/>
          <w:b/>
          <w:bCs/>
          <w:sz w:val="20"/>
          <w:szCs w:val="20"/>
          <w:lang w:val="en-US"/>
        </w:rPr>
      </w:pPr>
      <w:r w:rsidRPr="003F2631">
        <w:rPr>
          <w:rFonts w:ascii="Arial" w:hAnsi="Arial" w:cs="Arial"/>
          <w:b/>
          <w:bCs/>
          <w:sz w:val="20"/>
          <w:szCs w:val="20"/>
          <w:lang w:val="en-US"/>
        </w:rPr>
        <w:lastRenderedPageBreak/>
        <w:t xml:space="preserve">S5. Years of data collection for studies quantifying leaf litter decomposition by invertebrates in the tropics. </w:t>
      </w:r>
    </w:p>
    <w:p w14:paraId="2F517CCC" w14:textId="77777777" w:rsidR="00367DB1" w:rsidRPr="003F2631" w:rsidRDefault="00367DB1" w:rsidP="00367DB1">
      <w:pPr>
        <w:spacing w:line="480" w:lineRule="auto"/>
        <w:rPr>
          <w:rFonts w:ascii="Arial" w:hAnsi="Arial" w:cs="Arial"/>
          <w:b/>
          <w:bCs/>
          <w:sz w:val="20"/>
          <w:szCs w:val="20"/>
          <w:lang w:val="en-US"/>
        </w:rPr>
      </w:pPr>
    </w:p>
    <w:p w14:paraId="642D67FD" w14:textId="77777777" w:rsidR="00367DB1" w:rsidRPr="003F2631" w:rsidRDefault="00367DB1" w:rsidP="00367DB1">
      <w:pPr>
        <w:spacing w:line="480" w:lineRule="auto"/>
        <w:rPr>
          <w:rFonts w:ascii="Arial" w:hAnsi="Arial" w:cs="Arial"/>
          <w:b/>
          <w:bCs/>
          <w:sz w:val="20"/>
          <w:szCs w:val="20"/>
          <w:lang w:val="en-US"/>
        </w:rPr>
      </w:pPr>
      <w:r w:rsidRPr="003F2631">
        <w:rPr>
          <w:rFonts w:ascii="Arial" w:hAnsi="Arial" w:cs="Arial"/>
          <w:b/>
          <w:bCs/>
          <w:noProof/>
          <w:sz w:val="20"/>
          <w:szCs w:val="20"/>
          <w:lang w:val="en-US"/>
          <w14:ligatures w14:val="standardContextual"/>
        </w:rPr>
        <w:drawing>
          <wp:inline distT="0" distB="0" distL="0" distR="0" wp14:anchorId="50A7251B" wp14:editId="3747597F">
            <wp:extent cx="5731510" cy="5264150"/>
            <wp:effectExtent l="0" t="0" r="0" b="0"/>
            <wp:docPr id="2990126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012613" name="Picture 299012613"/>
                    <pic:cNvPicPr/>
                  </pic:nvPicPr>
                  <pic:blipFill>
                    <a:blip r:embed="rId7"/>
                    <a:stretch>
                      <a:fillRect/>
                    </a:stretch>
                  </pic:blipFill>
                  <pic:spPr>
                    <a:xfrm>
                      <a:off x="0" y="0"/>
                      <a:ext cx="5731510" cy="5264150"/>
                    </a:xfrm>
                    <a:prstGeom prst="rect">
                      <a:avLst/>
                    </a:prstGeom>
                  </pic:spPr>
                </pic:pic>
              </a:graphicData>
            </a:graphic>
          </wp:inline>
        </w:drawing>
      </w:r>
      <w:r w:rsidRPr="003F2631">
        <w:rPr>
          <w:rFonts w:ascii="Arial" w:hAnsi="Arial" w:cs="Arial"/>
          <w:b/>
          <w:bCs/>
          <w:sz w:val="20"/>
          <w:szCs w:val="20"/>
          <w:lang w:val="en-US"/>
        </w:rPr>
        <w:br w:type="page"/>
      </w:r>
    </w:p>
    <w:p w14:paraId="3CFB327F" w14:textId="77777777" w:rsidR="00367DB1" w:rsidRPr="003F2631" w:rsidRDefault="00367DB1" w:rsidP="00367DB1">
      <w:pPr>
        <w:spacing w:line="480" w:lineRule="auto"/>
        <w:rPr>
          <w:rFonts w:ascii="Arial" w:hAnsi="Arial" w:cs="Arial"/>
          <w:b/>
          <w:bCs/>
          <w:sz w:val="20"/>
          <w:szCs w:val="20"/>
          <w:lang w:val="en-US"/>
        </w:rPr>
      </w:pPr>
      <w:r w:rsidRPr="003F2631">
        <w:rPr>
          <w:rFonts w:ascii="Arial" w:hAnsi="Arial" w:cs="Arial"/>
          <w:b/>
          <w:bCs/>
          <w:sz w:val="20"/>
          <w:szCs w:val="20"/>
          <w:lang w:val="en-US"/>
        </w:rPr>
        <w:lastRenderedPageBreak/>
        <w:t xml:space="preserve">S6. Years of data collection for studies quantifying leaf herbivory by invertebrates in the tropics. </w:t>
      </w:r>
    </w:p>
    <w:p w14:paraId="0BCD06F6" w14:textId="77777777" w:rsidR="00367DB1" w:rsidRPr="003F2631" w:rsidRDefault="00367DB1" w:rsidP="00367DB1">
      <w:pPr>
        <w:spacing w:line="480" w:lineRule="auto"/>
        <w:rPr>
          <w:rFonts w:ascii="Arial" w:hAnsi="Arial" w:cs="Arial"/>
          <w:b/>
          <w:bCs/>
          <w:sz w:val="20"/>
          <w:szCs w:val="20"/>
          <w:lang w:val="en-US"/>
        </w:rPr>
      </w:pPr>
    </w:p>
    <w:p w14:paraId="5390B028" w14:textId="77777777" w:rsidR="00367DB1" w:rsidRPr="003F2631" w:rsidRDefault="00367DB1" w:rsidP="00367DB1">
      <w:pPr>
        <w:spacing w:line="480" w:lineRule="auto"/>
        <w:jc w:val="center"/>
        <w:rPr>
          <w:rFonts w:ascii="Arial" w:hAnsi="Arial" w:cs="Arial"/>
          <w:b/>
          <w:bCs/>
          <w:sz w:val="20"/>
          <w:szCs w:val="20"/>
          <w:lang w:val="en-US"/>
        </w:rPr>
      </w:pPr>
      <w:r w:rsidRPr="003F2631">
        <w:rPr>
          <w:rFonts w:ascii="Arial" w:hAnsi="Arial" w:cs="Arial"/>
          <w:b/>
          <w:bCs/>
          <w:noProof/>
          <w:sz w:val="20"/>
          <w:szCs w:val="20"/>
          <w:lang w:val="en-US"/>
          <w14:ligatures w14:val="standardContextual"/>
        </w:rPr>
        <w:drawing>
          <wp:inline distT="0" distB="0" distL="0" distR="0" wp14:anchorId="47412B10" wp14:editId="2A1DDB0E">
            <wp:extent cx="5731510" cy="5731510"/>
            <wp:effectExtent l="0" t="0" r="0" b="0"/>
            <wp:docPr id="213326481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264816" name="Picture 2133264816"/>
                    <pic:cNvPicPr/>
                  </pic:nvPicPr>
                  <pic:blipFill>
                    <a:blip r:embed="rId8"/>
                    <a:stretch>
                      <a:fillRect/>
                    </a:stretch>
                  </pic:blipFill>
                  <pic:spPr>
                    <a:xfrm>
                      <a:off x="0" y="0"/>
                      <a:ext cx="5731510" cy="5731510"/>
                    </a:xfrm>
                    <a:prstGeom prst="rect">
                      <a:avLst/>
                    </a:prstGeom>
                  </pic:spPr>
                </pic:pic>
              </a:graphicData>
            </a:graphic>
          </wp:inline>
        </w:drawing>
      </w:r>
    </w:p>
    <w:p w14:paraId="70C2CF7C" w14:textId="77777777" w:rsidR="00367DB1" w:rsidRPr="003F2631" w:rsidRDefault="00367DB1" w:rsidP="00367DB1">
      <w:pPr>
        <w:spacing w:line="480" w:lineRule="auto"/>
        <w:rPr>
          <w:rFonts w:ascii="Arial" w:hAnsi="Arial" w:cs="Arial"/>
          <w:b/>
          <w:bCs/>
          <w:sz w:val="20"/>
          <w:szCs w:val="20"/>
          <w:lang w:val="en-US"/>
        </w:rPr>
      </w:pPr>
      <w:r w:rsidRPr="003F2631">
        <w:rPr>
          <w:rFonts w:ascii="Arial" w:hAnsi="Arial" w:cs="Arial"/>
          <w:b/>
          <w:bCs/>
          <w:sz w:val="20"/>
          <w:szCs w:val="20"/>
          <w:lang w:val="en-US"/>
        </w:rPr>
        <w:br w:type="page"/>
      </w:r>
    </w:p>
    <w:p w14:paraId="7C9EC9E5" w14:textId="77777777" w:rsidR="00367DB1" w:rsidRPr="003F2631" w:rsidRDefault="00367DB1" w:rsidP="00367DB1">
      <w:pPr>
        <w:spacing w:line="480" w:lineRule="auto"/>
        <w:rPr>
          <w:rFonts w:ascii="Arial" w:hAnsi="Arial" w:cs="Arial"/>
          <w:b/>
          <w:bCs/>
          <w:sz w:val="20"/>
          <w:szCs w:val="20"/>
          <w:lang w:val="en-US"/>
        </w:rPr>
      </w:pPr>
      <w:r w:rsidRPr="003F2631">
        <w:rPr>
          <w:rFonts w:ascii="Arial" w:hAnsi="Arial" w:cs="Arial"/>
          <w:b/>
          <w:bCs/>
          <w:sz w:val="20"/>
          <w:szCs w:val="20"/>
          <w:lang w:val="en-US"/>
        </w:rPr>
        <w:lastRenderedPageBreak/>
        <w:t xml:space="preserve">S7. Table of parametric coefficient estimates for the generalized gaussian model predicting invertebrate leaf litter decomposition rate over time. P is the probability that </w:t>
      </w:r>
      <w:r w:rsidRPr="003F2631">
        <w:rPr>
          <w:rFonts w:ascii="Arial" w:hAnsi="Arial" w:cs="Arial"/>
          <w:b/>
          <w:bCs/>
          <w:i/>
          <w:iCs/>
          <w:sz w:val="20"/>
          <w:szCs w:val="20"/>
          <w:lang w:val="en-US"/>
        </w:rPr>
        <w:t>t</w:t>
      </w:r>
      <w:r w:rsidRPr="003F2631">
        <w:rPr>
          <w:rFonts w:ascii="Arial" w:hAnsi="Arial" w:cs="Arial"/>
          <w:b/>
          <w:bCs/>
          <w:sz w:val="20"/>
          <w:szCs w:val="20"/>
          <w:lang w:val="en-US"/>
        </w:rPr>
        <w:t xml:space="preserve"> is significantly different from 0. Significance is indicated at the P &lt; 0.05, P &lt; 0.01 and P &lt; 0.001 levels by *, ** and *** respectively.</w:t>
      </w:r>
    </w:p>
    <w:p w14:paraId="72B44E26" w14:textId="77777777" w:rsidR="00367DB1" w:rsidRPr="003F2631" w:rsidRDefault="00367DB1" w:rsidP="00367DB1">
      <w:pPr>
        <w:spacing w:line="480" w:lineRule="auto"/>
        <w:rPr>
          <w:rFonts w:ascii="Arial" w:hAnsi="Arial" w:cs="Arial"/>
          <w:b/>
          <w:bCs/>
          <w:sz w:val="20"/>
          <w:szCs w:val="20"/>
          <w:lang w:val="en-US"/>
        </w:rPr>
      </w:pPr>
    </w:p>
    <w:tbl>
      <w:tblPr>
        <w:tblW w:w="8506" w:type="dxa"/>
        <w:jc w:val="center"/>
        <w:tblLook w:val="04A0" w:firstRow="1" w:lastRow="0" w:firstColumn="1" w:lastColumn="0" w:noHBand="0" w:noVBand="1"/>
      </w:tblPr>
      <w:tblGrid>
        <w:gridCol w:w="4537"/>
        <w:gridCol w:w="1134"/>
        <w:gridCol w:w="1134"/>
        <w:gridCol w:w="850"/>
        <w:gridCol w:w="851"/>
      </w:tblGrid>
      <w:tr w:rsidR="00367DB1" w:rsidRPr="003F2631" w14:paraId="3039F144" w14:textId="77777777" w:rsidTr="006C43F2">
        <w:trPr>
          <w:trHeight w:val="320"/>
          <w:jc w:val="center"/>
        </w:trPr>
        <w:tc>
          <w:tcPr>
            <w:tcW w:w="4537" w:type="dxa"/>
            <w:tcBorders>
              <w:top w:val="single" w:sz="4" w:space="0" w:color="000000" w:themeColor="text1"/>
              <w:left w:val="single" w:sz="4" w:space="0" w:color="000000" w:themeColor="text1"/>
              <w:bottom w:val="single" w:sz="4" w:space="0" w:color="000000"/>
              <w:right w:val="single" w:sz="4" w:space="0" w:color="808080"/>
            </w:tcBorders>
            <w:shd w:val="clear" w:color="000000" w:fill="BFBFBF"/>
            <w:noWrap/>
            <w:vAlign w:val="center"/>
            <w:hideMark/>
          </w:tcPr>
          <w:p w14:paraId="0A2700AB" w14:textId="77777777" w:rsidR="00367DB1" w:rsidRPr="003F2631" w:rsidRDefault="00367DB1" w:rsidP="006C43F2">
            <w:pPr>
              <w:spacing w:line="480" w:lineRule="auto"/>
              <w:jc w:val="center"/>
              <w:rPr>
                <w:rFonts w:ascii="Arial" w:hAnsi="Arial" w:cs="Arial"/>
                <w:b/>
                <w:bCs/>
                <w:color w:val="000000"/>
                <w:sz w:val="20"/>
                <w:szCs w:val="20"/>
              </w:rPr>
            </w:pPr>
            <w:r w:rsidRPr="003F2631">
              <w:rPr>
                <w:rFonts w:ascii="Arial" w:hAnsi="Arial" w:cs="Arial"/>
                <w:b/>
                <w:bCs/>
                <w:color w:val="000000"/>
                <w:sz w:val="20"/>
                <w:szCs w:val="20"/>
              </w:rPr>
              <w:t>Parameter</w:t>
            </w:r>
          </w:p>
        </w:tc>
        <w:tc>
          <w:tcPr>
            <w:tcW w:w="1134" w:type="dxa"/>
            <w:tcBorders>
              <w:top w:val="single" w:sz="4" w:space="0" w:color="000000" w:themeColor="text1"/>
              <w:left w:val="nil"/>
              <w:bottom w:val="single" w:sz="4" w:space="0" w:color="000000"/>
              <w:right w:val="single" w:sz="4" w:space="0" w:color="808080"/>
            </w:tcBorders>
            <w:shd w:val="clear" w:color="000000" w:fill="BFBFBF"/>
            <w:noWrap/>
            <w:vAlign w:val="center"/>
            <w:hideMark/>
          </w:tcPr>
          <w:p w14:paraId="15515326" w14:textId="77777777" w:rsidR="00367DB1" w:rsidRPr="003F2631" w:rsidRDefault="00367DB1" w:rsidP="006C43F2">
            <w:pPr>
              <w:spacing w:line="480" w:lineRule="auto"/>
              <w:jc w:val="center"/>
              <w:rPr>
                <w:rFonts w:ascii="Arial" w:hAnsi="Arial" w:cs="Arial"/>
                <w:b/>
                <w:bCs/>
                <w:color w:val="000000"/>
                <w:sz w:val="20"/>
                <w:szCs w:val="20"/>
              </w:rPr>
            </w:pPr>
            <w:r w:rsidRPr="003F2631">
              <w:rPr>
                <w:rFonts w:ascii="Arial" w:hAnsi="Arial" w:cs="Arial"/>
                <w:b/>
                <w:bCs/>
                <w:color w:val="000000"/>
                <w:sz w:val="20"/>
                <w:szCs w:val="20"/>
              </w:rPr>
              <w:t>Estimate</w:t>
            </w:r>
          </w:p>
        </w:tc>
        <w:tc>
          <w:tcPr>
            <w:tcW w:w="1134" w:type="dxa"/>
            <w:tcBorders>
              <w:top w:val="single" w:sz="4" w:space="0" w:color="000000" w:themeColor="text1"/>
              <w:left w:val="nil"/>
              <w:bottom w:val="single" w:sz="4" w:space="0" w:color="000000"/>
              <w:right w:val="single" w:sz="4" w:space="0" w:color="808080"/>
            </w:tcBorders>
            <w:shd w:val="clear" w:color="000000" w:fill="BFBFBF"/>
            <w:noWrap/>
            <w:vAlign w:val="center"/>
            <w:hideMark/>
          </w:tcPr>
          <w:p w14:paraId="6BEFA707" w14:textId="77777777" w:rsidR="00367DB1" w:rsidRPr="003F2631" w:rsidRDefault="00367DB1" w:rsidP="006C43F2">
            <w:pPr>
              <w:spacing w:line="480" w:lineRule="auto"/>
              <w:jc w:val="center"/>
              <w:rPr>
                <w:rFonts w:ascii="Arial" w:hAnsi="Arial" w:cs="Arial"/>
                <w:b/>
                <w:bCs/>
                <w:color w:val="000000"/>
                <w:sz w:val="20"/>
                <w:szCs w:val="20"/>
              </w:rPr>
            </w:pPr>
            <w:r w:rsidRPr="003F2631">
              <w:rPr>
                <w:rFonts w:ascii="Arial" w:hAnsi="Arial" w:cs="Arial"/>
                <w:b/>
                <w:bCs/>
                <w:color w:val="000000"/>
                <w:sz w:val="20"/>
                <w:szCs w:val="20"/>
              </w:rPr>
              <w:t>Standard Error</w:t>
            </w:r>
          </w:p>
        </w:tc>
        <w:tc>
          <w:tcPr>
            <w:tcW w:w="850" w:type="dxa"/>
            <w:tcBorders>
              <w:top w:val="single" w:sz="4" w:space="0" w:color="000000" w:themeColor="text1"/>
              <w:left w:val="nil"/>
              <w:bottom w:val="single" w:sz="4" w:space="0" w:color="000000"/>
              <w:right w:val="single" w:sz="4" w:space="0" w:color="808080"/>
            </w:tcBorders>
            <w:shd w:val="clear" w:color="000000" w:fill="BFBFBF"/>
            <w:noWrap/>
            <w:vAlign w:val="center"/>
            <w:hideMark/>
          </w:tcPr>
          <w:p w14:paraId="63E7A9A8" w14:textId="77777777" w:rsidR="00367DB1" w:rsidRPr="003F2631" w:rsidRDefault="00367DB1" w:rsidP="006C43F2">
            <w:pPr>
              <w:spacing w:line="480" w:lineRule="auto"/>
              <w:jc w:val="center"/>
              <w:rPr>
                <w:rFonts w:ascii="Arial" w:hAnsi="Arial" w:cs="Arial"/>
                <w:b/>
                <w:bCs/>
                <w:i/>
                <w:iCs/>
                <w:color w:val="000000"/>
                <w:sz w:val="20"/>
                <w:szCs w:val="20"/>
              </w:rPr>
            </w:pPr>
            <w:r w:rsidRPr="003F2631">
              <w:rPr>
                <w:rFonts w:ascii="Arial" w:hAnsi="Arial" w:cs="Arial"/>
                <w:b/>
                <w:bCs/>
                <w:i/>
                <w:iCs/>
                <w:color w:val="000000"/>
                <w:sz w:val="20"/>
                <w:szCs w:val="20"/>
              </w:rPr>
              <w:t>t</w:t>
            </w:r>
          </w:p>
        </w:tc>
        <w:tc>
          <w:tcPr>
            <w:tcW w:w="851" w:type="dxa"/>
            <w:tcBorders>
              <w:top w:val="single" w:sz="4" w:space="0" w:color="000000" w:themeColor="text1"/>
              <w:left w:val="nil"/>
              <w:bottom w:val="single" w:sz="4" w:space="0" w:color="000000"/>
              <w:right w:val="single" w:sz="4" w:space="0" w:color="000000" w:themeColor="text1"/>
            </w:tcBorders>
            <w:shd w:val="clear" w:color="000000" w:fill="BFBFBF"/>
            <w:noWrap/>
            <w:vAlign w:val="center"/>
            <w:hideMark/>
          </w:tcPr>
          <w:p w14:paraId="49648472" w14:textId="77777777" w:rsidR="00367DB1" w:rsidRPr="003F2631" w:rsidRDefault="00367DB1" w:rsidP="006C43F2">
            <w:pPr>
              <w:spacing w:line="480" w:lineRule="auto"/>
              <w:jc w:val="center"/>
              <w:rPr>
                <w:rFonts w:ascii="Arial" w:hAnsi="Arial" w:cs="Arial"/>
                <w:b/>
                <w:bCs/>
                <w:color w:val="000000"/>
                <w:sz w:val="20"/>
                <w:szCs w:val="20"/>
              </w:rPr>
            </w:pPr>
            <w:r w:rsidRPr="003F2631">
              <w:rPr>
                <w:rFonts w:ascii="Arial" w:hAnsi="Arial" w:cs="Arial"/>
                <w:b/>
                <w:bCs/>
                <w:color w:val="000000"/>
                <w:sz w:val="20"/>
                <w:szCs w:val="20"/>
              </w:rPr>
              <w:t>P</w:t>
            </w:r>
          </w:p>
        </w:tc>
      </w:tr>
      <w:tr w:rsidR="00367DB1" w:rsidRPr="003F2631" w14:paraId="2F0C667A" w14:textId="77777777" w:rsidTr="006C43F2">
        <w:trPr>
          <w:trHeight w:val="320"/>
          <w:jc w:val="center"/>
        </w:trPr>
        <w:tc>
          <w:tcPr>
            <w:tcW w:w="4537" w:type="dxa"/>
            <w:tcBorders>
              <w:top w:val="single" w:sz="4" w:space="0" w:color="000000"/>
              <w:left w:val="single" w:sz="4" w:space="0" w:color="000000"/>
              <w:bottom w:val="nil"/>
              <w:right w:val="single" w:sz="4" w:space="0" w:color="808080"/>
            </w:tcBorders>
            <w:shd w:val="clear" w:color="000000" w:fill="D9D9D9"/>
            <w:noWrap/>
            <w:hideMark/>
          </w:tcPr>
          <w:p w14:paraId="39E98E1A"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(Intercept, year 2000)</w:t>
            </w:r>
          </w:p>
        </w:tc>
        <w:tc>
          <w:tcPr>
            <w:tcW w:w="1134" w:type="dxa"/>
            <w:tcBorders>
              <w:top w:val="single" w:sz="4" w:space="0" w:color="000000"/>
              <w:left w:val="nil"/>
              <w:bottom w:val="nil"/>
              <w:right w:val="single" w:sz="4" w:space="0" w:color="808080"/>
            </w:tcBorders>
            <w:shd w:val="clear" w:color="auto" w:fill="auto"/>
            <w:noWrap/>
            <w:hideMark/>
          </w:tcPr>
          <w:p w14:paraId="4FFD517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0.196</w:t>
            </w:r>
          </w:p>
        </w:tc>
        <w:tc>
          <w:tcPr>
            <w:tcW w:w="1134" w:type="dxa"/>
            <w:tcBorders>
              <w:top w:val="single" w:sz="4" w:space="0" w:color="000000"/>
              <w:left w:val="nil"/>
              <w:bottom w:val="nil"/>
              <w:right w:val="single" w:sz="4" w:space="0" w:color="808080"/>
            </w:tcBorders>
            <w:shd w:val="clear" w:color="auto" w:fill="auto"/>
            <w:noWrap/>
            <w:hideMark/>
          </w:tcPr>
          <w:p w14:paraId="442B09C9"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0.083</w:t>
            </w:r>
          </w:p>
        </w:tc>
        <w:tc>
          <w:tcPr>
            <w:tcW w:w="850" w:type="dxa"/>
            <w:tcBorders>
              <w:top w:val="single" w:sz="4" w:space="0" w:color="000000"/>
              <w:left w:val="nil"/>
              <w:bottom w:val="nil"/>
              <w:right w:val="single" w:sz="4" w:space="0" w:color="808080"/>
            </w:tcBorders>
            <w:shd w:val="clear" w:color="auto" w:fill="auto"/>
            <w:noWrap/>
            <w:hideMark/>
          </w:tcPr>
          <w:p w14:paraId="42234FC4"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2.366</w:t>
            </w:r>
          </w:p>
        </w:tc>
        <w:tc>
          <w:tcPr>
            <w:tcW w:w="851" w:type="dxa"/>
            <w:tcBorders>
              <w:top w:val="single" w:sz="4" w:space="0" w:color="000000"/>
              <w:left w:val="nil"/>
              <w:bottom w:val="nil"/>
              <w:right w:val="single" w:sz="4" w:space="0" w:color="000000"/>
            </w:tcBorders>
            <w:shd w:val="clear" w:color="auto" w:fill="auto"/>
            <w:noWrap/>
            <w:hideMark/>
          </w:tcPr>
          <w:p w14:paraId="5FB7F3AF"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0.029 *</w:t>
            </w:r>
          </w:p>
        </w:tc>
      </w:tr>
      <w:tr w:rsidR="00367DB1" w:rsidRPr="003F2631" w14:paraId="269CD577" w14:textId="77777777" w:rsidTr="006C43F2">
        <w:trPr>
          <w:trHeight w:val="320"/>
          <w:jc w:val="center"/>
        </w:trPr>
        <w:tc>
          <w:tcPr>
            <w:tcW w:w="4537" w:type="dxa"/>
            <w:tcBorders>
              <w:top w:val="nil"/>
              <w:left w:val="single" w:sz="4" w:space="0" w:color="000000"/>
              <w:bottom w:val="nil"/>
              <w:right w:val="single" w:sz="4" w:space="0" w:color="808080"/>
            </w:tcBorders>
            <w:shd w:val="clear" w:color="000000" w:fill="D9D9D9"/>
            <w:noWrap/>
            <w:hideMark/>
          </w:tcPr>
          <w:p w14:paraId="09C4315D"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Long-Term Shift (per year)</w:t>
            </w:r>
          </w:p>
        </w:tc>
        <w:tc>
          <w:tcPr>
            <w:tcW w:w="1134" w:type="dxa"/>
            <w:tcBorders>
              <w:top w:val="nil"/>
              <w:left w:val="nil"/>
              <w:bottom w:val="nil"/>
              <w:right w:val="single" w:sz="4" w:space="0" w:color="808080"/>
            </w:tcBorders>
            <w:shd w:val="clear" w:color="auto" w:fill="auto"/>
            <w:noWrap/>
            <w:hideMark/>
          </w:tcPr>
          <w:p w14:paraId="46A6647F"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0.016</w:t>
            </w:r>
          </w:p>
        </w:tc>
        <w:tc>
          <w:tcPr>
            <w:tcW w:w="1134" w:type="dxa"/>
            <w:tcBorders>
              <w:top w:val="nil"/>
              <w:left w:val="nil"/>
              <w:bottom w:val="nil"/>
              <w:right w:val="single" w:sz="4" w:space="0" w:color="808080"/>
            </w:tcBorders>
            <w:shd w:val="clear" w:color="auto" w:fill="auto"/>
            <w:noWrap/>
            <w:hideMark/>
          </w:tcPr>
          <w:p w14:paraId="786A405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0.006</w:t>
            </w:r>
          </w:p>
        </w:tc>
        <w:tc>
          <w:tcPr>
            <w:tcW w:w="850" w:type="dxa"/>
            <w:tcBorders>
              <w:top w:val="nil"/>
              <w:left w:val="nil"/>
              <w:bottom w:val="nil"/>
              <w:right w:val="single" w:sz="4" w:space="0" w:color="808080"/>
            </w:tcBorders>
            <w:shd w:val="clear" w:color="auto" w:fill="auto"/>
            <w:noWrap/>
            <w:hideMark/>
          </w:tcPr>
          <w:p w14:paraId="1F3237A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2.573</w:t>
            </w:r>
          </w:p>
        </w:tc>
        <w:tc>
          <w:tcPr>
            <w:tcW w:w="851" w:type="dxa"/>
            <w:tcBorders>
              <w:top w:val="nil"/>
              <w:left w:val="nil"/>
              <w:bottom w:val="nil"/>
              <w:right w:val="single" w:sz="4" w:space="0" w:color="000000"/>
            </w:tcBorders>
            <w:shd w:val="clear" w:color="auto" w:fill="auto"/>
            <w:noWrap/>
            <w:hideMark/>
          </w:tcPr>
          <w:p w14:paraId="648D9513"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0.019 *</w:t>
            </w:r>
          </w:p>
        </w:tc>
      </w:tr>
      <w:tr w:rsidR="00367DB1" w:rsidRPr="003F2631" w14:paraId="55C1596D" w14:textId="77777777" w:rsidTr="006C43F2">
        <w:trPr>
          <w:trHeight w:val="320"/>
          <w:jc w:val="center"/>
        </w:trPr>
        <w:tc>
          <w:tcPr>
            <w:tcW w:w="4537" w:type="dxa"/>
            <w:tcBorders>
              <w:top w:val="nil"/>
              <w:left w:val="single" w:sz="4" w:space="0" w:color="000000"/>
              <w:bottom w:val="nil"/>
              <w:right w:val="single" w:sz="4" w:space="0" w:color="808080"/>
            </w:tcBorders>
            <w:shd w:val="clear" w:color="000000" w:fill="D9D9D9"/>
            <w:noWrap/>
            <w:hideMark/>
          </w:tcPr>
          <w:p w14:paraId="69B60EB8"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Annual ONI Maximum (per ONI unit)</w:t>
            </w:r>
          </w:p>
        </w:tc>
        <w:tc>
          <w:tcPr>
            <w:tcW w:w="1134" w:type="dxa"/>
            <w:tcBorders>
              <w:top w:val="nil"/>
              <w:left w:val="nil"/>
              <w:bottom w:val="nil"/>
              <w:right w:val="single" w:sz="4" w:space="0" w:color="808080"/>
            </w:tcBorders>
            <w:shd w:val="clear" w:color="auto" w:fill="auto"/>
            <w:noWrap/>
            <w:hideMark/>
          </w:tcPr>
          <w:p w14:paraId="085F968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0.098</w:t>
            </w:r>
          </w:p>
        </w:tc>
        <w:tc>
          <w:tcPr>
            <w:tcW w:w="1134" w:type="dxa"/>
            <w:tcBorders>
              <w:top w:val="nil"/>
              <w:left w:val="nil"/>
              <w:bottom w:val="nil"/>
              <w:right w:val="single" w:sz="4" w:space="0" w:color="808080"/>
            </w:tcBorders>
            <w:shd w:val="clear" w:color="auto" w:fill="auto"/>
            <w:noWrap/>
            <w:hideMark/>
          </w:tcPr>
          <w:p w14:paraId="561F02F9"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0.063</w:t>
            </w:r>
          </w:p>
        </w:tc>
        <w:tc>
          <w:tcPr>
            <w:tcW w:w="850" w:type="dxa"/>
            <w:tcBorders>
              <w:top w:val="nil"/>
              <w:left w:val="nil"/>
              <w:bottom w:val="nil"/>
              <w:right w:val="single" w:sz="4" w:space="0" w:color="808080"/>
            </w:tcBorders>
            <w:shd w:val="clear" w:color="auto" w:fill="auto"/>
            <w:noWrap/>
            <w:hideMark/>
          </w:tcPr>
          <w:p w14:paraId="7EC1F84C"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1.565</w:t>
            </w:r>
          </w:p>
        </w:tc>
        <w:tc>
          <w:tcPr>
            <w:tcW w:w="851" w:type="dxa"/>
            <w:tcBorders>
              <w:top w:val="nil"/>
              <w:left w:val="nil"/>
              <w:bottom w:val="nil"/>
              <w:right w:val="single" w:sz="4" w:space="0" w:color="000000"/>
            </w:tcBorders>
            <w:shd w:val="clear" w:color="auto" w:fill="auto"/>
            <w:noWrap/>
            <w:hideMark/>
          </w:tcPr>
          <w:p w14:paraId="725F86C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0.135</w:t>
            </w:r>
          </w:p>
        </w:tc>
      </w:tr>
      <w:tr w:rsidR="00367DB1" w:rsidRPr="003F2631" w14:paraId="7D66274D" w14:textId="77777777" w:rsidTr="006C43F2">
        <w:trPr>
          <w:trHeight w:val="320"/>
          <w:jc w:val="center"/>
        </w:trPr>
        <w:tc>
          <w:tcPr>
            <w:tcW w:w="4537" w:type="dxa"/>
            <w:tcBorders>
              <w:top w:val="nil"/>
              <w:left w:val="single" w:sz="4" w:space="0" w:color="000000"/>
              <w:bottom w:val="single" w:sz="4" w:space="0" w:color="000000"/>
              <w:right w:val="single" w:sz="4" w:space="0" w:color="808080"/>
            </w:tcBorders>
            <w:shd w:val="clear" w:color="000000" w:fill="D9D9D9"/>
            <w:noWrap/>
            <w:hideMark/>
          </w:tcPr>
          <w:p w14:paraId="7590972A"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Interaction: Long-Term Shift x Annual ONI Max.</w:t>
            </w:r>
          </w:p>
        </w:tc>
        <w:tc>
          <w:tcPr>
            <w:tcW w:w="1134" w:type="dxa"/>
            <w:tcBorders>
              <w:top w:val="nil"/>
              <w:left w:val="nil"/>
              <w:bottom w:val="single" w:sz="4" w:space="0" w:color="000000"/>
              <w:right w:val="single" w:sz="4" w:space="0" w:color="808080"/>
            </w:tcBorders>
            <w:shd w:val="clear" w:color="auto" w:fill="auto"/>
            <w:noWrap/>
            <w:hideMark/>
          </w:tcPr>
          <w:p w14:paraId="47042E07"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-0.014</w:t>
            </w:r>
          </w:p>
        </w:tc>
        <w:tc>
          <w:tcPr>
            <w:tcW w:w="1134" w:type="dxa"/>
            <w:tcBorders>
              <w:top w:val="nil"/>
              <w:left w:val="nil"/>
              <w:bottom w:val="single" w:sz="4" w:space="0" w:color="000000"/>
              <w:right w:val="single" w:sz="4" w:space="0" w:color="808080"/>
            </w:tcBorders>
            <w:shd w:val="clear" w:color="auto" w:fill="auto"/>
            <w:noWrap/>
            <w:hideMark/>
          </w:tcPr>
          <w:p w14:paraId="0666A17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0.005</w:t>
            </w:r>
          </w:p>
        </w:tc>
        <w:tc>
          <w:tcPr>
            <w:tcW w:w="850" w:type="dxa"/>
            <w:tcBorders>
              <w:top w:val="nil"/>
              <w:left w:val="nil"/>
              <w:bottom w:val="single" w:sz="4" w:space="0" w:color="000000"/>
              <w:right w:val="single" w:sz="4" w:space="0" w:color="808080"/>
            </w:tcBorders>
            <w:shd w:val="clear" w:color="auto" w:fill="auto"/>
            <w:noWrap/>
            <w:hideMark/>
          </w:tcPr>
          <w:p w14:paraId="2A4DA47B"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-2.818</w:t>
            </w:r>
          </w:p>
        </w:tc>
        <w:tc>
          <w:tcPr>
            <w:tcW w:w="851" w:type="dxa"/>
            <w:tcBorders>
              <w:top w:val="nil"/>
              <w:left w:val="nil"/>
              <w:bottom w:val="single" w:sz="4" w:space="0" w:color="000000"/>
              <w:right w:val="single" w:sz="4" w:space="0" w:color="000000"/>
            </w:tcBorders>
            <w:shd w:val="clear" w:color="auto" w:fill="auto"/>
            <w:noWrap/>
            <w:hideMark/>
          </w:tcPr>
          <w:p w14:paraId="7FABD061"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0.011 *</w:t>
            </w:r>
          </w:p>
        </w:tc>
      </w:tr>
    </w:tbl>
    <w:p w14:paraId="52FE9DCC" w14:textId="77777777" w:rsidR="00367DB1" w:rsidRPr="003F2631" w:rsidRDefault="00367DB1" w:rsidP="00367DB1">
      <w:pPr>
        <w:spacing w:line="480" w:lineRule="auto"/>
        <w:rPr>
          <w:rFonts w:ascii="Arial" w:hAnsi="Arial" w:cs="Arial"/>
          <w:b/>
          <w:bCs/>
          <w:sz w:val="20"/>
          <w:szCs w:val="20"/>
          <w:lang w:val="en-US"/>
        </w:rPr>
      </w:pPr>
    </w:p>
    <w:p w14:paraId="0CF87973" w14:textId="77777777" w:rsidR="00367DB1" w:rsidRPr="003F2631" w:rsidRDefault="00367DB1" w:rsidP="00367DB1">
      <w:pPr>
        <w:spacing w:line="480" w:lineRule="auto"/>
        <w:rPr>
          <w:rFonts w:ascii="Arial" w:hAnsi="Arial" w:cs="Arial"/>
          <w:b/>
          <w:bCs/>
          <w:sz w:val="20"/>
          <w:szCs w:val="20"/>
          <w:lang w:val="en-US"/>
        </w:rPr>
      </w:pPr>
    </w:p>
    <w:p w14:paraId="3357D831" w14:textId="77777777" w:rsidR="00367DB1" w:rsidRPr="003F2631" w:rsidRDefault="00367DB1" w:rsidP="00367DB1">
      <w:pPr>
        <w:spacing w:line="480" w:lineRule="auto"/>
        <w:rPr>
          <w:rFonts w:ascii="Arial" w:hAnsi="Arial" w:cs="Arial"/>
          <w:b/>
          <w:bCs/>
          <w:sz w:val="20"/>
          <w:szCs w:val="20"/>
          <w:lang w:val="en-US"/>
        </w:rPr>
      </w:pPr>
      <w:r w:rsidRPr="003F2631">
        <w:rPr>
          <w:rFonts w:ascii="Arial" w:hAnsi="Arial" w:cs="Arial"/>
          <w:b/>
          <w:bCs/>
          <w:sz w:val="20"/>
          <w:szCs w:val="20"/>
          <w:lang w:val="en-US"/>
        </w:rPr>
        <w:br w:type="page"/>
      </w:r>
    </w:p>
    <w:p w14:paraId="4C0D981B" w14:textId="77777777" w:rsidR="00367DB1" w:rsidRPr="003F2631" w:rsidRDefault="00367DB1" w:rsidP="00367DB1">
      <w:pPr>
        <w:spacing w:line="480" w:lineRule="auto"/>
        <w:rPr>
          <w:rFonts w:ascii="Arial" w:hAnsi="Arial" w:cs="Arial"/>
          <w:b/>
          <w:bCs/>
          <w:sz w:val="20"/>
          <w:szCs w:val="20"/>
          <w:lang w:val="en-US"/>
        </w:rPr>
      </w:pPr>
      <w:r w:rsidRPr="003F2631">
        <w:rPr>
          <w:rFonts w:ascii="Arial" w:hAnsi="Arial" w:cs="Arial"/>
          <w:b/>
          <w:bCs/>
          <w:sz w:val="20"/>
          <w:szCs w:val="20"/>
          <w:lang w:val="en-US"/>
        </w:rPr>
        <w:lastRenderedPageBreak/>
        <w:t xml:space="preserve">S8. Table of parametric coefficient estimates for the generalized gamma model predicting invertebrate leaf litter decomposition rate over time. Estimates are on the log link scale. P is the probability that </w:t>
      </w:r>
      <w:r w:rsidRPr="003F2631">
        <w:rPr>
          <w:rFonts w:ascii="Arial" w:hAnsi="Arial" w:cs="Arial"/>
          <w:b/>
          <w:bCs/>
          <w:i/>
          <w:iCs/>
          <w:sz w:val="20"/>
          <w:szCs w:val="20"/>
          <w:lang w:val="en-US"/>
        </w:rPr>
        <w:t>t</w:t>
      </w:r>
      <w:r w:rsidRPr="003F2631">
        <w:rPr>
          <w:rFonts w:ascii="Arial" w:hAnsi="Arial" w:cs="Arial"/>
          <w:b/>
          <w:bCs/>
          <w:sz w:val="20"/>
          <w:szCs w:val="20"/>
          <w:lang w:val="en-US"/>
        </w:rPr>
        <w:t xml:space="preserve"> is significantly different from 0. Significance is indicated at the P &lt; 0.05, P &lt; 0.01 and P &lt; 0.001 levels by *, ** and *** respectively.</w:t>
      </w:r>
    </w:p>
    <w:p w14:paraId="40912883" w14:textId="77777777" w:rsidR="00367DB1" w:rsidRPr="003F2631" w:rsidRDefault="00367DB1" w:rsidP="00367DB1">
      <w:pPr>
        <w:spacing w:line="480" w:lineRule="auto"/>
        <w:rPr>
          <w:rFonts w:ascii="Arial" w:hAnsi="Arial" w:cs="Arial"/>
          <w:b/>
          <w:bCs/>
          <w:sz w:val="20"/>
          <w:szCs w:val="20"/>
          <w:lang w:val="en-US"/>
        </w:rPr>
      </w:pPr>
    </w:p>
    <w:tbl>
      <w:tblPr>
        <w:tblW w:w="8081" w:type="dxa"/>
        <w:jc w:val="center"/>
        <w:tblLook w:val="04A0" w:firstRow="1" w:lastRow="0" w:firstColumn="1" w:lastColumn="0" w:noHBand="0" w:noVBand="1"/>
      </w:tblPr>
      <w:tblGrid>
        <w:gridCol w:w="3691"/>
        <w:gridCol w:w="1050"/>
        <w:gridCol w:w="1083"/>
        <w:gridCol w:w="954"/>
        <w:gridCol w:w="1303"/>
      </w:tblGrid>
      <w:tr w:rsidR="00367DB1" w:rsidRPr="003F2631" w14:paraId="365B0DBF" w14:textId="77777777" w:rsidTr="006C43F2">
        <w:trPr>
          <w:trHeight w:val="320"/>
          <w:jc w:val="center"/>
        </w:trPr>
        <w:tc>
          <w:tcPr>
            <w:tcW w:w="3691" w:type="dxa"/>
            <w:tcBorders>
              <w:top w:val="single" w:sz="4" w:space="0" w:color="000000"/>
              <w:left w:val="single" w:sz="4" w:space="0" w:color="000000"/>
              <w:bottom w:val="single" w:sz="4" w:space="0" w:color="000000"/>
              <w:right w:val="single" w:sz="4" w:space="0" w:color="808080"/>
            </w:tcBorders>
            <w:shd w:val="clear" w:color="000000" w:fill="BFBFBF"/>
            <w:noWrap/>
            <w:vAlign w:val="center"/>
            <w:hideMark/>
          </w:tcPr>
          <w:p w14:paraId="1BCC083A" w14:textId="77777777" w:rsidR="00367DB1" w:rsidRPr="003F2631" w:rsidRDefault="00367DB1" w:rsidP="006C43F2">
            <w:pPr>
              <w:spacing w:line="480" w:lineRule="auto"/>
              <w:jc w:val="center"/>
              <w:rPr>
                <w:rFonts w:ascii="Arial" w:hAnsi="Arial" w:cs="Arial"/>
                <w:b/>
                <w:bCs/>
                <w:color w:val="000000"/>
                <w:sz w:val="20"/>
                <w:szCs w:val="20"/>
              </w:rPr>
            </w:pPr>
            <w:r w:rsidRPr="003F2631">
              <w:rPr>
                <w:rFonts w:ascii="Arial" w:hAnsi="Arial" w:cs="Arial"/>
                <w:b/>
                <w:bCs/>
                <w:color w:val="000000"/>
                <w:sz w:val="20"/>
                <w:szCs w:val="20"/>
              </w:rPr>
              <w:t>Parameter</w:t>
            </w:r>
          </w:p>
        </w:tc>
        <w:tc>
          <w:tcPr>
            <w:tcW w:w="1050" w:type="dxa"/>
            <w:tcBorders>
              <w:top w:val="single" w:sz="4" w:space="0" w:color="000000"/>
              <w:left w:val="nil"/>
              <w:bottom w:val="single" w:sz="4" w:space="0" w:color="000000"/>
              <w:right w:val="single" w:sz="4" w:space="0" w:color="808080"/>
            </w:tcBorders>
            <w:shd w:val="clear" w:color="000000" w:fill="BFBFBF"/>
            <w:noWrap/>
            <w:vAlign w:val="center"/>
            <w:hideMark/>
          </w:tcPr>
          <w:p w14:paraId="7D645C5A" w14:textId="77777777" w:rsidR="00367DB1" w:rsidRPr="003F2631" w:rsidRDefault="00367DB1" w:rsidP="006C43F2">
            <w:pPr>
              <w:spacing w:line="480" w:lineRule="auto"/>
              <w:jc w:val="center"/>
              <w:rPr>
                <w:rFonts w:ascii="Arial" w:hAnsi="Arial" w:cs="Arial"/>
                <w:b/>
                <w:bCs/>
                <w:color w:val="000000"/>
                <w:sz w:val="20"/>
                <w:szCs w:val="20"/>
              </w:rPr>
            </w:pPr>
            <w:r w:rsidRPr="003F2631">
              <w:rPr>
                <w:rFonts w:ascii="Arial" w:hAnsi="Arial" w:cs="Arial"/>
                <w:b/>
                <w:bCs/>
                <w:color w:val="000000"/>
                <w:sz w:val="20"/>
                <w:szCs w:val="20"/>
              </w:rPr>
              <w:t>Estimate</w:t>
            </w:r>
          </w:p>
        </w:tc>
        <w:tc>
          <w:tcPr>
            <w:tcW w:w="1083" w:type="dxa"/>
            <w:tcBorders>
              <w:top w:val="single" w:sz="4" w:space="0" w:color="000000"/>
              <w:left w:val="nil"/>
              <w:bottom w:val="single" w:sz="4" w:space="0" w:color="000000"/>
              <w:right w:val="single" w:sz="4" w:space="0" w:color="808080"/>
            </w:tcBorders>
            <w:shd w:val="clear" w:color="000000" w:fill="BFBFBF"/>
            <w:noWrap/>
            <w:vAlign w:val="center"/>
            <w:hideMark/>
          </w:tcPr>
          <w:p w14:paraId="0E37ED3F" w14:textId="77777777" w:rsidR="00367DB1" w:rsidRPr="003F2631" w:rsidRDefault="00367DB1" w:rsidP="006C43F2">
            <w:pPr>
              <w:spacing w:line="480" w:lineRule="auto"/>
              <w:jc w:val="center"/>
              <w:rPr>
                <w:rFonts w:ascii="Arial" w:hAnsi="Arial" w:cs="Arial"/>
                <w:b/>
                <w:bCs/>
                <w:color w:val="000000"/>
                <w:sz w:val="20"/>
                <w:szCs w:val="20"/>
              </w:rPr>
            </w:pPr>
            <w:r w:rsidRPr="003F2631">
              <w:rPr>
                <w:rFonts w:ascii="Arial" w:hAnsi="Arial" w:cs="Arial"/>
                <w:b/>
                <w:bCs/>
                <w:color w:val="000000"/>
                <w:sz w:val="20"/>
                <w:szCs w:val="20"/>
              </w:rPr>
              <w:t>Standard Error</w:t>
            </w:r>
          </w:p>
        </w:tc>
        <w:tc>
          <w:tcPr>
            <w:tcW w:w="954" w:type="dxa"/>
            <w:tcBorders>
              <w:top w:val="single" w:sz="4" w:space="0" w:color="000000"/>
              <w:left w:val="nil"/>
              <w:bottom w:val="single" w:sz="4" w:space="0" w:color="000000"/>
              <w:right w:val="single" w:sz="4" w:space="0" w:color="808080"/>
            </w:tcBorders>
            <w:shd w:val="clear" w:color="000000" w:fill="BFBFBF"/>
            <w:noWrap/>
            <w:vAlign w:val="center"/>
            <w:hideMark/>
          </w:tcPr>
          <w:p w14:paraId="129549CE" w14:textId="77777777" w:rsidR="00367DB1" w:rsidRPr="003F2631" w:rsidRDefault="00367DB1" w:rsidP="006C43F2">
            <w:pPr>
              <w:spacing w:line="480" w:lineRule="auto"/>
              <w:jc w:val="center"/>
              <w:rPr>
                <w:rFonts w:ascii="Arial" w:hAnsi="Arial" w:cs="Arial"/>
                <w:b/>
                <w:bCs/>
                <w:i/>
                <w:iCs/>
                <w:color w:val="000000"/>
                <w:sz w:val="20"/>
                <w:szCs w:val="20"/>
              </w:rPr>
            </w:pPr>
            <w:r w:rsidRPr="003F2631">
              <w:rPr>
                <w:rFonts w:ascii="Arial" w:hAnsi="Arial" w:cs="Arial"/>
                <w:b/>
                <w:bCs/>
                <w:i/>
                <w:iCs/>
                <w:color w:val="000000"/>
                <w:sz w:val="20"/>
                <w:szCs w:val="20"/>
              </w:rPr>
              <w:t>t</w:t>
            </w:r>
          </w:p>
        </w:tc>
        <w:tc>
          <w:tcPr>
            <w:tcW w:w="1303" w:type="dxa"/>
            <w:tcBorders>
              <w:top w:val="single" w:sz="4" w:space="0" w:color="000000"/>
              <w:left w:val="nil"/>
              <w:bottom w:val="single" w:sz="4" w:space="0" w:color="000000"/>
              <w:right w:val="single" w:sz="4" w:space="0" w:color="000000"/>
            </w:tcBorders>
            <w:shd w:val="clear" w:color="000000" w:fill="BFBFBF"/>
            <w:noWrap/>
            <w:vAlign w:val="center"/>
            <w:hideMark/>
          </w:tcPr>
          <w:p w14:paraId="043D14FE" w14:textId="77777777" w:rsidR="00367DB1" w:rsidRPr="003F2631" w:rsidRDefault="00367DB1" w:rsidP="006C43F2">
            <w:pPr>
              <w:spacing w:line="480" w:lineRule="auto"/>
              <w:jc w:val="center"/>
              <w:rPr>
                <w:rFonts w:ascii="Arial" w:hAnsi="Arial" w:cs="Arial"/>
                <w:b/>
                <w:bCs/>
                <w:color w:val="000000"/>
                <w:sz w:val="20"/>
                <w:szCs w:val="20"/>
              </w:rPr>
            </w:pPr>
            <w:r w:rsidRPr="003F2631">
              <w:rPr>
                <w:rFonts w:ascii="Arial" w:hAnsi="Arial" w:cs="Arial"/>
                <w:b/>
                <w:bCs/>
                <w:color w:val="000000"/>
                <w:sz w:val="20"/>
                <w:szCs w:val="20"/>
              </w:rPr>
              <w:t>P</w:t>
            </w:r>
          </w:p>
        </w:tc>
      </w:tr>
      <w:tr w:rsidR="00367DB1" w:rsidRPr="003F2631" w14:paraId="6E41B638" w14:textId="77777777" w:rsidTr="006C43F2">
        <w:trPr>
          <w:trHeight w:val="320"/>
          <w:jc w:val="center"/>
        </w:trPr>
        <w:tc>
          <w:tcPr>
            <w:tcW w:w="3691" w:type="dxa"/>
            <w:tcBorders>
              <w:top w:val="nil"/>
              <w:left w:val="single" w:sz="4" w:space="0" w:color="000000"/>
              <w:bottom w:val="nil"/>
              <w:right w:val="single" w:sz="4" w:space="0" w:color="808080"/>
            </w:tcBorders>
            <w:shd w:val="clear" w:color="000000" w:fill="D9D9D9"/>
            <w:noWrap/>
            <w:hideMark/>
          </w:tcPr>
          <w:p w14:paraId="5E2B1813"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(Intercept, year 2000)</w:t>
            </w:r>
          </w:p>
        </w:tc>
        <w:tc>
          <w:tcPr>
            <w:tcW w:w="1050" w:type="dxa"/>
            <w:tcBorders>
              <w:top w:val="nil"/>
              <w:left w:val="nil"/>
              <w:bottom w:val="nil"/>
              <w:right w:val="single" w:sz="4" w:space="0" w:color="808080"/>
            </w:tcBorders>
            <w:shd w:val="clear" w:color="auto" w:fill="auto"/>
            <w:noWrap/>
            <w:hideMark/>
          </w:tcPr>
          <w:p w14:paraId="364779E1"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-1.591</w:t>
            </w:r>
          </w:p>
        </w:tc>
        <w:tc>
          <w:tcPr>
            <w:tcW w:w="1083" w:type="dxa"/>
            <w:tcBorders>
              <w:top w:val="nil"/>
              <w:left w:val="nil"/>
              <w:bottom w:val="nil"/>
              <w:right w:val="single" w:sz="4" w:space="0" w:color="808080"/>
            </w:tcBorders>
            <w:shd w:val="clear" w:color="auto" w:fill="auto"/>
            <w:noWrap/>
            <w:hideMark/>
          </w:tcPr>
          <w:p w14:paraId="6F1B7292"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0.160</w:t>
            </w:r>
          </w:p>
        </w:tc>
        <w:tc>
          <w:tcPr>
            <w:tcW w:w="954" w:type="dxa"/>
            <w:tcBorders>
              <w:top w:val="nil"/>
              <w:left w:val="nil"/>
              <w:bottom w:val="nil"/>
              <w:right w:val="single" w:sz="4" w:space="0" w:color="808080"/>
            </w:tcBorders>
            <w:shd w:val="clear" w:color="auto" w:fill="auto"/>
            <w:noWrap/>
            <w:hideMark/>
          </w:tcPr>
          <w:p w14:paraId="0B072FF9"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-9.943</w:t>
            </w:r>
          </w:p>
        </w:tc>
        <w:tc>
          <w:tcPr>
            <w:tcW w:w="1303" w:type="dxa"/>
            <w:tcBorders>
              <w:top w:val="nil"/>
              <w:left w:val="nil"/>
              <w:bottom w:val="nil"/>
              <w:right w:val="single" w:sz="4" w:space="0" w:color="000000"/>
            </w:tcBorders>
            <w:shd w:val="clear" w:color="auto" w:fill="auto"/>
            <w:noWrap/>
            <w:hideMark/>
          </w:tcPr>
          <w:p w14:paraId="2DC80A59"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r w:rsidR="00367DB1" w:rsidRPr="003F2631" w14:paraId="5D452C4C" w14:textId="77777777" w:rsidTr="006C43F2">
        <w:trPr>
          <w:trHeight w:val="320"/>
          <w:jc w:val="center"/>
        </w:trPr>
        <w:tc>
          <w:tcPr>
            <w:tcW w:w="3691" w:type="dxa"/>
            <w:tcBorders>
              <w:top w:val="nil"/>
              <w:left w:val="single" w:sz="4" w:space="0" w:color="000000"/>
              <w:bottom w:val="single" w:sz="4" w:space="0" w:color="000000"/>
              <w:right w:val="single" w:sz="4" w:space="0" w:color="808080"/>
            </w:tcBorders>
            <w:shd w:val="clear" w:color="000000" w:fill="D9D9D9"/>
            <w:noWrap/>
            <w:hideMark/>
          </w:tcPr>
          <w:p w14:paraId="69F883E4" w14:textId="77777777" w:rsidR="00367DB1" w:rsidRPr="003F2631" w:rsidRDefault="00367DB1" w:rsidP="006C43F2">
            <w:pPr>
              <w:spacing w:line="480" w:lineRule="auto"/>
              <w:rPr>
                <w:rFonts w:ascii="Arial" w:hAnsi="Arial" w:cs="Arial"/>
                <w:color w:val="000000"/>
                <w:sz w:val="20"/>
                <w:szCs w:val="20"/>
              </w:rPr>
            </w:pPr>
            <w:r w:rsidRPr="003F2631">
              <w:rPr>
                <w:rFonts w:ascii="Arial" w:hAnsi="Arial" w:cs="Arial"/>
                <w:color w:val="000000"/>
                <w:sz w:val="20"/>
                <w:szCs w:val="20"/>
              </w:rPr>
              <w:t>Long-Term Shift After 2000 (per year)</w:t>
            </w:r>
          </w:p>
        </w:tc>
        <w:tc>
          <w:tcPr>
            <w:tcW w:w="1050" w:type="dxa"/>
            <w:tcBorders>
              <w:top w:val="nil"/>
              <w:left w:val="nil"/>
              <w:bottom w:val="single" w:sz="4" w:space="0" w:color="000000"/>
              <w:right w:val="single" w:sz="4" w:space="0" w:color="808080"/>
            </w:tcBorders>
            <w:shd w:val="clear" w:color="auto" w:fill="auto"/>
            <w:noWrap/>
            <w:vAlign w:val="center"/>
            <w:hideMark/>
          </w:tcPr>
          <w:p w14:paraId="7DE8C446"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-0.095</w:t>
            </w:r>
          </w:p>
        </w:tc>
        <w:tc>
          <w:tcPr>
            <w:tcW w:w="1083" w:type="dxa"/>
            <w:tcBorders>
              <w:top w:val="nil"/>
              <w:left w:val="nil"/>
              <w:bottom w:val="single" w:sz="4" w:space="0" w:color="000000"/>
              <w:right w:val="single" w:sz="4" w:space="0" w:color="808080"/>
            </w:tcBorders>
            <w:shd w:val="clear" w:color="auto" w:fill="auto"/>
            <w:noWrap/>
            <w:vAlign w:val="center"/>
            <w:hideMark/>
          </w:tcPr>
          <w:p w14:paraId="65BEBAB2"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0.006</w:t>
            </w:r>
          </w:p>
        </w:tc>
        <w:tc>
          <w:tcPr>
            <w:tcW w:w="954" w:type="dxa"/>
            <w:tcBorders>
              <w:top w:val="nil"/>
              <w:left w:val="nil"/>
              <w:bottom w:val="single" w:sz="4" w:space="0" w:color="000000"/>
              <w:right w:val="single" w:sz="4" w:space="0" w:color="808080"/>
            </w:tcBorders>
            <w:shd w:val="clear" w:color="auto" w:fill="auto"/>
            <w:noWrap/>
            <w:vAlign w:val="center"/>
            <w:hideMark/>
          </w:tcPr>
          <w:p w14:paraId="610D35E0"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-14.687</w:t>
            </w:r>
          </w:p>
        </w:tc>
        <w:tc>
          <w:tcPr>
            <w:tcW w:w="1303" w:type="dxa"/>
            <w:tcBorders>
              <w:top w:val="nil"/>
              <w:left w:val="nil"/>
              <w:bottom w:val="single" w:sz="4" w:space="0" w:color="000000"/>
              <w:right w:val="single" w:sz="4" w:space="0" w:color="000000"/>
            </w:tcBorders>
            <w:shd w:val="clear" w:color="auto" w:fill="auto"/>
            <w:noWrap/>
            <w:vAlign w:val="center"/>
            <w:hideMark/>
          </w:tcPr>
          <w:p w14:paraId="52D8ABD7" w14:textId="77777777" w:rsidR="00367DB1" w:rsidRPr="003F2631" w:rsidRDefault="00367DB1" w:rsidP="006C43F2">
            <w:pPr>
              <w:spacing w:line="480" w:lineRule="auto"/>
              <w:jc w:val="center"/>
              <w:rPr>
                <w:rFonts w:ascii="Arial" w:hAnsi="Arial" w:cs="Arial"/>
                <w:color w:val="000000"/>
                <w:sz w:val="20"/>
                <w:szCs w:val="20"/>
              </w:rPr>
            </w:pPr>
            <w:r w:rsidRPr="003F2631">
              <w:rPr>
                <w:rFonts w:ascii="Arial" w:hAnsi="Arial" w:cs="Arial"/>
                <w:color w:val="000000"/>
                <w:sz w:val="20"/>
                <w:szCs w:val="20"/>
              </w:rPr>
              <w:t>&lt; 0.001 ***</w:t>
            </w:r>
          </w:p>
        </w:tc>
      </w:tr>
    </w:tbl>
    <w:p w14:paraId="41C14D9B" w14:textId="77777777" w:rsidR="00367DB1" w:rsidRPr="003F2631" w:rsidRDefault="00367DB1" w:rsidP="00367DB1">
      <w:pPr>
        <w:spacing w:line="480" w:lineRule="auto"/>
        <w:rPr>
          <w:rFonts w:ascii="Arial" w:hAnsi="Arial" w:cs="Arial"/>
          <w:b/>
          <w:bCs/>
          <w:sz w:val="20"/>
          <w:szCs w:val="20"/>
          <w:lang w:val="en-US"/>
        </w:rPr>
      </w:pPr>
    </w:p>
    <w:p w14:paraId="2FCAFFA9" w14:textId="77777777" w:rsidR="00367DB1" w:rsidRPr="003F2631" w:rsidRDefault="00367DB1" w:rsidP="00367DB1">
      <w:pPr>
        <w:spacing w:line="480" w:lineRule="auto"/>
        <w:jc w:val="center"/>
        <w:rPr>
          <w:rFonts w:ascii="Arial" w:hAnsi="Arial" w:cs="Arial"/>
          <w:b/>
          <w:bCs/>
          <w:sz w:val="20"/>
          <w:szCs w:val="20"/>
          <w:lang w:val="en-US"/>
        </w:rPr>
      </w:pPr>
    </w:p>
    <w:p w14:paraId="31B63792" w14:textId="77777777" w:rsidR="00755780" w:rsidRDefault="00755780"/>
    <w:sectPr w:rsidR="00755780" w:rsidSect="00367DB1">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DB1"/>
    <w:rsid w:val="00331A6B"/>
    <w:rsid w:val="00367DB1"/>
    <w:rsid w:val="00755780"/>
    <w:rsid w:val="00857596"/>
    <w:rsid w:val="00BF6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92D26"/>
  <w15:chartTrackingRefBased/>
  <w15:docId w15:val="{CC22F496-1D5F-43E4-8B10-6E5012B03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7DB1"/>
    <w:pPr>
      <w:spacing w:after="0" w:line="240" w:lineRule="auto"/>
    </w:pPr>
    <w:rPr>
      <w:rFonts w:ascii="Times New Roman" w:eastAsia="Times New Roman" w:hAnsi="Times New Roman" w:cs="Times New Roman"/>
      <w:kern w:val="0"/>
      <w:sz w:val="24"/>
      <w:szCs w:val="24"/>
      <w:lang w:val="en-HK" w:eastAsia="zh-TW"/>
      <w14:ligatures w14:val="none"/>
    </w:rPr>
  </w:style>
  <w:style w:type="paragraph" w:styleId="Heading1">
    <w:name w:val="heading 1"/>
    <w:basedOn w:val="Normal"/>
    <w:next w:val="Normal"/>
    <w:link w:val="Heading1Char"/>
    <w:uiPriority w:val="9"/>
    <w:qFormat/>
    <w:rsid w:val="00367DB1"/>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367DB1"/>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367DB1"/>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367DB1"/>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367DB1"/>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367DB1"/>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367DB1"/>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367DB1"/>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367DB1"/>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7D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7D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7D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7D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7D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7D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7D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7D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7DB1"/>
    <w:rPr>
      <w:rFonts w:eastAsiaTheme="majorEastAsia" w:cstheme="majorBidi"/>
      <w:color w:val="272727" w:themeColor="text1" w:themeTint="D8"/>
    </w:rPr>
  </w:style>
  <w:style w:type="paragraph" w:styleId="Title">
    <w:name w:val="Title"/>
    <w:basedOn w:val="Normal"/>
    <w:next w:val="Normal"/>
    <w:link w:val="TitleChar"/>
    <w:uiPriority w:val="10"/>
    <w:qFormat/>
    <w:rsid w:val="00367DB1"/>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367D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7DB1"/>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367D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7DB1"/>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367DB1"/>
    <w:rPr>
      <w:i/>
      <w:iCs/>
      <w:color w:val="404040" w:themeColor="text1" w:themeTint="BF"/>
    </w:rPr>
  </w:style>
  <w:style w:type="paragraph" w:styleId="ListParagraph">
    <w:name w:val="List Paragraph"/>
    <w:basedOn w:val="Normal"/>
    <w:uiPriority w:val="34"/>
    <w:qFormat/>
    <w:rsid w:val="00367DB1"/>
    <w:pPr>
      <w:spacing w:after="160" w:line="259" w:lineRule="auto"/>
      <w:ind w:left="720"/>
      <w:contextualSpacing/>
    </w:pPr>
    <w:rPr>
      <w:rFonts w:asciiTheme="minorHAnsi" w:eastAsiaTheme="minorHAnsi" w:hAnsiTheme="minorHAnsi" w:cstheme="minorBidi"/>
      <w:kern w:val="2"/>
      <w:sz w:val="22"/>
      <w:szCs w:val="22"/>
      <w:lang w:val="en-US" w:eastAsia="en-US"/>
      <w14:ligatures w14:val="standardContextual"/>
    </w:rPr>
  </w:style>
  <w:style w:type="character" w:styleId="IntenseEmphasis">
    <w:name w:val="Intense Emphasis"/>
    <w:basedOn w:val="DefaultParagraphFont"/>
    <w:uiPriority w:val="21"/>
    <w:qFormat/>
    <w:rsid w:val="00367DB1"/>
    <w:rPr>
      <w:i/>
      <w:iCs/>
      <w:color w:val="0F4761" w:themeColor="accent1" w:themeShade="BF"/>
    </w:rPr>
  </w:style>
  <w:style w:type="paragraph" w:styleId="IntenseQuote">
    <w:name w:val="Intense Quote"/>
    <w:basedOn w:val="Normal"/>
    <w:next w:val="Normal"/>
    <w:link w:val="IntenseQuoteChar"/>
    <w:uiPriority w:val="30"/>
    <w:qFormat/>
    <w:rsid w:val="00367DB1"/>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367DB1"/>
    <w:rPr>
      <w:i/>
      <w:iCs/>
      <w:color w:val="0F4761" w:themeColor="accent1" w:themeShade="BF"/>
    </w:rPr>
  </w:style>
  <w:style w:type="character" w:styleId="IntenseReference">
    <w:name w:val="Intense Reference"/>
    <w:basedOn w:val="DefaultParagraphFont"/>
    <w:uiPriority w:val="32"/>
    <w:qFormat/>
    <w:rsid w:val="00367DB1"/>
    <w:rPr>
      <w:b/>
      <w:bCs/>
      <w:smallCaps/>
      <w:color w:val="0F4761" w:themeColor="accent1" w:themeShade="BF"/>
      <w:spacing w:val="5"/>
    </w:rPr>
  </w:style>
  <w:style w:type="character" w:styleId="LineNumber">
    <w:name w:val="line number"/>
    <w:basedOn w:val="DefaultParagraphFont"/>
    <w:uiPriority w:val="99"/>
    <w:semiHidden/>
    <w:unhideWhenUsed/>
    <w:rsid w:val="00367D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866</Words>
  <Characters>4939</Characters>
  <Application>Microsoft Office Word</Application>
  <DocSecurity>0</DocSecurity>
  <Lines>41</Lines>
  <Paragraphs>11</Paragraphs>
  <ScaleCrop>false</ScaleCrop>
  <Company>Springer Nature</Company>
  <LinksUpToDate>false</LinksUpToDate>
  <CharactersWithSpaces>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2024-10-30T11:43:00Z</dcterms:created>
  <dcterms:modified xsi:type="dcterms:W3CDTF">2024-10-30T11:43:00Z</dcterms:modified>
</cp:coreProperties>
</file>