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Figure S1</w:t>
      </w:r>
      <w:r w:rsidRPr="00BE64E7">
        <w:rPr>
          <w:rFonts w:ascii="Times New Roman" w:hAnsi="Times New Roman" w:cs="Times New Roman"/>
          <w:bCs/>
          <w:sz w:val="24"/>
        </w:rPr>
        <w:t xml:space="preserve">. </w:t>
      </w:r>
      <w:r w:rsidRPr="00BE64E7">
        <w:rPr>
          <w:rFonts w:ascii="Times New Roman" w:hAnsi="Times New Roman" w:cs="Times New Roman"/>
          <w:sz w:val="24"/>
        </w:rPr>
        <w:t xml:space="preserve">Standardization of gene expression. The blue bar represents the data before normalization, and the red bar represents the normalized </w:t>
      </w:r>
      <w:proofErr w:type="gramStart"/>
      <w:r w:rsidRPr="00BE64E7">
        <w:rPr>
          <w:rFonts w:ascii="Times New Roman" w:hAnsi="Times New Roman" w:cs="Times New Roman"/>
          <w:sz w:val="24"/>
        </w:rPr>
        <w:t>data.(</w:t>
      </w:r>
      <w:proofErr w:type="gramEnd"/>
      <w:r w:rsidRPr="00BE64E7">
        <w:rPr>
          <w:rFonts w:ascii="Times New Roman" w:hAnsi="Times New Roman" w:cs="Times New Roman"/>
          <w:sz w:val="24"/>
        </w:rPr>
        <w:t xml:space="preserve">A) The standardization of GSE6791 data, (B) the standardization of GSE9750 data, (C) the standardization of GSE39001 data (D) the standardization of GSE63514 data. </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Figure S2</w:t>
      </w:r>
      <w:r w:rsidRPr="00BE64E7">
        <w:rPr>
          <w:rFonts w:ascii="Times New Roman" w:hAnsi="Times New Roman" w:cs="Times New Roman"/>
          <w:bCs/>
          <w:sz w:val="24"/>
        </w:rPr>
        <w:t xml:space="preserve">. </w:t>
      </w:r>
      <w:r w:rsidRPr="00BE64E7">
        <w:rPr>
          <w:rFonts w:ascii="Times New Roman" w:hAnsi="Times New Roman" w:cs="Times New Roman"/>
          <w:sz w:val="24"/>
        </w:rPr>
        <w:t xml:space="preserve">Differential expression of data between two sets of samples. The red points represent upregulated genes screened on the basis of |fold change| .2.0 and a corrected P-value of ,0.05. The green points represent downregulation of the expression of genes screened on the basis of |fold change| .2.0 and a corrected P-value of ,0.05. The black points represent genes with no significant difference. FC is the fold </w:t>
      </w:r>
      <w:proofErr w:type="gramStart"/>
      <w:r w:rsidRPr="00BE64E7">
        <w:rPr>
          <w:rFonts w:ascii="Times New Roman" w:hAnsi="Times New Roman" w:cs="Times New Roman"/>
          <w:sz w:val="24"/>
        </w:rPr>
        <w:t>change.(</w:t>
      </w:r>
      <w:proofErr w:type="gramEnd"/>
      <w:r w:rsidRPr="00BE64E7">
        <w:rPr>
          <w:rFonts w:ascii="Times New Roman" w:hAnsi="Times New Roman" w:cs="Times New Roman"/>
          <w:sz w:val="24"/>
        </w:rPr>
        <w:t xml:space="preserve">A)GSE6791 data, (B) GSE9750 data, (C) GSE39001 data and (D) GSE63514 data. </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Figure S3</w:t>
      </w:r>
      <w:r w:rsidRPr="00BE64E7">
        <w:rPr>
          <w:rFonts w:ascii="Times New Roman" w:hAnsi="Times New Roman" w:cs="Times New Roman"/>
          <w:bCs/>
          <w:sz w:val="24"/>
        </w:rPr>
        <w:t xml:space="preserve">. </w:t>
      </w:r>
      <w:r w:rsidRPr="00BE64E7">
        <w:rPr>
          <w:rFonts w:ascii="Times New Roman" w:hAnsi="Times New Roman" w:cs="Times New Roman"/>
          <w:sz w:val="24"/>
        </w:rPr>
        <w:t xml:space="preserve">Hierarchical clustering </w:t>
      </w:r>
      <w:proofErr w:type="spellStart"/>
      <w:r w:rsidRPr="00BE64E7">
        <w:rPr>
          <w:rFonts w:ascii="Times New Roman" w:hAnsi="Times New Roman" w:cs="Times New Roman"/>
          <w:sz w:val="24"/>
        </w:rPr>
        <w:t>heatmap</w:t>
      </w:r>
      <w:proofErr w:type="spellEnd"/>
      <w:r w:rsidRPr="00BE64E7">
        <w:rPr>
          <w:rFonts w:ascii="Times New Roman" w:hAnsi="Times New Roman" w:cs="Times New Roman"/>
          <w:sz w:val="24"/>
        </w:rPr>
        <w:t xml:space="preserve"> of DEGs screened on the basis of |fold change| .2.0 and a corrected P-value ,0.05. Red indicates that the expression of genes is relatively upregulated, green indicates that the expression of genes is relatively downregulated, and black indicates no significant changes in gene expression; gray indicates that the signal strength of genes was not high enough to be detected. (A) GSE6791 data, (B) GSE9750 data, (C) GSE39001 data and (D) GSE63514 data. </w:t>
      </w:r>
    </w:p>
    <w:p w:rsidR="008F6194" w:rsidRPr="00BE64E7" w:rsidRDefault="008F6194" w:rsidP="008F6194">
      <w:pPr>
        <w:spacing w:line="360" w:lineRule="auto"/>
        <w:rPr>
          <w:rFonts w:ascii="Times New Roman" w:hAnsi="Times New Roman" w:cs="Times New Roman"/>
          <w:bCs/>
          <w:sz w:val="24"/>
        </w:rPr>
      </w:pPr>
      <w:r w:rsidRPr="00BE64E7">
        <w:rPr>
          <w:rFonts w:ascii="Times New Roman" w:hAnsi="Times New Roman" w:cs="Times New Roman"/>
          <w:b/>
          <w:bCs/>
          <w:sz w:val="24"/>
        </w:rPr>
        <w:t>Figure S4</w:t>
      </w:r>
      <w:r w:rsidRPr="00BE64E7">
        <w:rPr>
          <w:rFonts w:ascii="Times New Roman" w:hAnsi="Times New Roman" w:cs="Times New Roman"/>
          <w:bCs/>
          <w:sz w:val="24"/>
        </w:rPr>
        <w:t xml:space="preserve">. GO enrichment analysis of DEGs in cervical cancer. (A) GO analysis divided DEGs into three functional groups: molecular function, biological processes, and cell composition. (B) GO enrichment significance items of DEGs in different functional </w:t>
      </w:r>
      <w:proofErr w:type="gramStart"/>
      <w:r w:rsidRPr="00BE64E7">
        <w:rPr>
          <w:rFonts w:ascii="Times New Roman" w:hAnsi="Times New Roman" w:cs="Times New Roman"/>
          <w:bCs/>
          <w:sz w:val="24"/>
        </w:rPr>
        <w:t>groups.(</w:t>
      </w:r>
      <w:proofErr w:type="gramEnd"/>
      <w:r w:rsidRPr="00BE64E7">
        <w:rPr>
          <w:rFonts w:ascii="Times New Roman" w:hAnsi="Times New Roman" w:cs="Times New Roman"/>
          <w:bCs/>
          <w:sz w:val="24"/>
        </w:rPr>
        <w:t>C) Distribution of DEGs in cervical cancer for different GO-enriched functions.</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 xml:space="preserve">Figure S5. </w:t>
      </w:r>
      <w:r w:rsidRPr="00BE64E7">
        <w:rPr>
          <w:rFonts w:ascii="Times New Roman" w:hAnsi="Times New Roman" w:cs="Times New Roman"/>
          <w:sz w:val="24"/>
        </w:rPr>
        <w:t>(A) Significant function enrichment of DEGs. Blue represents the GO groups, green represents downregulated genes and red represents upregulated genes. (B) Significant pathway enrichment of DEGs. Blue represents signaling pathway, green represents downregulated genes and red represents upregulated genes.</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Figure S6</w:t>
      </w:r>
      <w:r w:rsidRPr="00BE64E7">
        <w:rPr>
          <w:rFonts w:ascii="Times New Roman" w:hAnsi="Times New Roman" w:cs="Times New Roman"/>
          <w:bCs/>
          <w:sz w:val="24"/>
        </w:rPr>
        <w:t>.</w:t>
      </w:r>
      <w:r w:rsidRPr="00BE64E7">
        <w:rPr>
          <w:rFonts w:ascii="Times New Roman" w:hAnsi="Times New Roman" w:cs="Times New Roman"/>
          <w:sz w:val="24"/>
        </w:rPr>
        <w:t xml:space="preserve"> (A)</w:t>
      </w:r>
      <w:r w:rsidRPr="00BE64E7">
        <w:rPr>
          <w:rFonts w:ascii="Times New Roman" w:hAnsi="Times New Roman" w:cs="Times New Roman"/>
          <w:bCs/>
          <w:sz w:val="24"/>
        </w:rPr>
        <w:t xml:space="preserve"> </w:t>
      </w:r>
      <w:r w:rsidRPr="00BE64E7">
        <w:rPr>
          <w:rFonts w:ascii="Times New Roman" w:hAnsi="Times New Roman" w:cs="Times New Roman"/>
          <w:sz w:val="24"/>
        </w:rPr>
        <w:t xml:space="preserve">A signiﬁcant module selected from protein–protein interaction network. (B)GO analysis of these signiﬁcant </w:t>
      </w:r>
      <w:proofErr w:type="gramStart"/>
      <w:r w:rsidRPr="00BE64E7">
        <w:rPr>
          <w:rFonts w:ascii="Times New Roman" w:hAnsi="Times New Roman" w:cs="Times New Roman"/>
          <w:sz w:val="24"/>
        </w:rPr>
        <w:t>molecule.(</w:t>
      </w:r>
      <w:proofErr w:type="gramEnd"/>
      <w:r w:rsidRPr="00BE64E7">
        <w:rPr>
          <w:rFonts w:ascii="Times New Roman" w:hAnsi="Times New Roman" w:cs="Times New Roman"/>
          <w:sz w:val="24"/>
        </w:rPr>
        <w:t>C) KEGG analysis of these signiﬁcant molecule.</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 xml:space="preserve">Figure S7. </w:t>
      </w:r>
      <w:r w:rsidRPr="00BE64E7">
        <w:rPr>
          <w:rFonts w:ascii="Times New Roman" w:hAnsi="Times New Roman" w:cs="Times New Roman"/>
          <w:sz w:val="24"/>
        </w:rPr>
        <w:t>Validation of genes expression in GEPIA. (A) APOD, (B) CXCL8, (C) MMP1, (D) MMP3, (E) PLOD2, (F) PTGDS, (G) SNX10, (H) SPP1.</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 xml:space="preserve">Figure S8. </w:t>
      </w:r>
      <w:r w:rsidRPr="00BE64E7">
        <w:rPr>
          <w:rFonts w:ascii="Times New Roman" w:hAnsi="Times New Roman" w:cs="Times New Roman"/>
          <w:sz w:val="24"/>
        </w:rPr>
        <w:t>Survival analysis of genes in GEPIA. (A) APOD, (B) CXCL8, (C) MMP1, (D) MMP3, (E) PLOD2, (F) PTGDS, (G) SNX10, (H) SPP1.</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lastRenderedPageBreak/>
        <w:t xml:space="preserve">Figure S9. </w:t>
      </w:r>
      <w:r w:rsidRPr="00BE64E7">
        <w:rPr>
          <w:rFonts w:ascii="Times New Roman" w:hAnsi="Times New Roman" w:cs="Times New Roman"/>
          <w:sz w:val="24"/>
        </w:rPr>
        <w:t xml:space="preserve">Gene expression in GSE7803 and GSE29570. (A) PTGDS in GSE7803. (B) SNX10 in GSE7803. (C) PTGDS in GSE29570. (D) SNX10 in GSE29570. </w:t>
      </w:r>
    </w:p>
    <w:p w:rsidR="008F6194" w:rsidRPr="00BE64E7" w:rsidRDefault="008F6194" w:rsidP="008F6194">
      <w:pPr>
        <w:spacing w:line="360" w:lineRule="auto"/>
        <w:rPr>
          <w:rFonts w:ascii="Times New Roman" w:hAnsi="Times New Roman" w:cs="Times New Roman"/>
          <w:b/>
          <w:bCs/>
          <w:sz w:val="24"/>
        </w:rPr>
      </w:pPr>
      <w:r w:rsidRPr="00BE64E7">
        <w:rPr>
          <w:rFonts w:ascii="Times New Roman" w:hAnsi="Times New Roman" w:cs="Times New Roman"/>
          <w:b/>
          <w:bCs/>
          <w:sz w:val="24"/>
        </w:rPr>
        <w:t xml:space="preserve">Figure S10. </w:t>
      </w:r>
      <w:r w:rsidRPr="00BE64E7">
        <w:rPr>
          <w:rFonts w:ascii="Times New Roman" w:hAnsi="Times New Roman" w:cs="Times New Roman"/>
          <w:sz w:val="24"/>
        </w:rPr>
        <w:t>Seven genes were screened by</w:t>
      </w:r>
      <w:r w:rsidRPr="00BE64E7">
        <w:rPr>
          <w:rFonts w:ascii="Times New Roman" w:hAnsi="Times New Roman" w:cs="Times New Roman"/>
          <w:b/>
          <w:bCs/>
          <w:sz w:val="24"/>
        </w:rPr>
        <w:t xml:space="preserve"> </w:t>
      </w:r>
      <w:r w:rsidRPr="00BE64E7">
        <w:rPr>
          <w:rFonts w:ascii="Times New Roman" w:hAnsi="Times New Roman" w:cs="Times New Roman"/>
          <w:sz w:val="24"/>
        </w:rPr>
        <w:t>Univariate cox regression analysis</w:t>
      </w:r>
      <w:r w:rsidRPr="00BE64E7">
        <w:rPr>
          <w:rFonts w:ascii="Times New Roman" w:hAnsi="Times New Roman" w:cs="Times New Roman"/>
          <w:b/>
          <w:bCs/>
          <w:sz w:val="24"/>
        </w:rPr>
        <w:t>.</w:t>
      </w:r>
    </w:p>
    <w:p w:rsidR="008F6194" w:rsidRPr="00BE64E7" w:rsidRDefault="008F6194" w:rsidP="008F6194">
      <w:pPr>
        <w:spacing w:line="360" w:lineRule="auto"/>
        <w:rPr>
          <w:rFonts w:ascii="Times New Roman" w:hAnsi="Times New Roman" w:cs="Times New Roman"/>
          <w:sz w:val="24"/>
        </w:rPr>
      </w:pPr>
      <w:r w:rsidRPr="00BE64E7">
        <w:rPr>
          <w:rFonts w:ascii="Times New Roman" w:hAnsi="Times New Roman" w:cs="Times New Roman"/>
          <w:b/>
          <w:bCs/>
          <w:sz w:val="24"/>
        </w:rPr>
        <w:t xml:space="preserve">Figure S11. </w:t>
      </w:r>
      <w:r w:rsidRPr="00BE64E7">
        <w:rPr>
          <w:rFonts w:ascii="Times New Roman" w:hAnsi="Times New Roman" w:cs="Times New Roman"/>
          <w:sz w:val="24"/>
        </w:rPr>
        <w:t>Five genes were screened by</w:t>
      </w:r>
      <w:r w:rsidRPr="00BE64E7">
        <w:rPr>
          <w:rFonts w:ascii="Times New Roman" w:hAnsi="Times New Roman" w:cs="Times New Roman"/>
          <w:b/>
          <w:bCs/>
          <w:sz w:val="24"/>
        </w:rPr>
        <w:t xml:space="preserve"> </w:t>
      </w:r>
      <w:r w:rsidRPr="00BE64E7">
        <w:rPr>
          <w:rFonts w:ascii="Times New Roman" w:hAnsi="Times New Roman" w:cs="Times New Roman"/>
          <w:sz w:val="24"/>
        </w:rPr>
        <w:t>Multivariate cox regression analysis</w:t>
      </w:r>
    </w:p>
    <w:p w:rsidR="008F6194" w:rsidRPr="00BE64E7" w:rsidRDefault="008F6194" w:rsidP="008F6194">
      <w:pPr>
        <w:spacing w:line="360" w:lineRule="auto"/>
        <w:rPr>
          <w:rFonts w:ascii="Times New Roman" w:hAnsi="Times New Roman" w:cs="Times New Roman"/>
          <w:bCs/>
          <w:sz w:val="24"/>
        </w:rPr>
      </w:pPr>
      <w:r w:rsidRPr="00BE64E7">
        <w:rPr>
          <w:rFonts w:ascii="Times New Roman" w:hAnsi="Times New Roman" w:cs="Times New Roman"/>
          <w:b/>
          <w:bCs/>
          <w:sz w:val="24"/>
        </w:rPr>
        <w:t xml:space="preserve">Figure S12. </w:t>
      </w:r>
      <w:r w:rsidRPr="00BE64E7">
        <w:rPr>
          <w:rFonts w:ascii="Times New Roman" w:hAnsi="Times New Roman" w:cs="Times New Roman"/>
          <w:sz w:val="24"/>
        </w:rPr>
        <w:t>Regression analysis of the 5 genes identified. (A)</w:t>
      </w:r>
      <w:r w:rsidRPr="00BE64E7">
        <w:rPr>
          <w:rFonts w:ascii="Times New Roman" w:hAnsi="Times New Roman" w:cs="Times New Roman"/>
          <w:bCs/>
          <w:sz w:val="24"/>
        </w:rPr>
        <w:t xml:space="preserve"> The expression level of the 5 genes in low- and high-risk groups. (B) The univariate Cox proportional hazards regression. (C) The multivariate Cox proportional hazards regression. (D) The </w:t>
      </w:r>
      <w:proofErr w:type="spellStart"/>
      <w:r w:rsidRPr="00BE64E7">
        <w:rPr>
          <w:rFonts w:ascii="Times New Roman" w:hAnsi="Times New Roman" w:cs="Times New Roman"/>
          <w:bCs/>
          <w:sz w:val="24"/>
        </w:rPr>
        <w:t>heatmap</w:t>
      </w:r>
      <w:proofErr w:type="spellEnd"/>
      <w:r w:rsidRPr="00BE64E7">
        <w:rPr>
          <w:rFonts w:ascii="Times New Roman" w:hAnsi="Times New Roman" w:cs="Times New Roman"/>
          <w:bCs/>
          <w:sz w:val="24"/>
        </w:rPr>
        <w:t xml:space="preserve"> of the 5 genes in high- and low-risk patients</w:t>
      </w:r>
      <w:r w:rsidRPr="00BE64E7">
        <w:rPr>
          <w:rFonts w:ascii="Times New Roman" w:hAnsi="Times New Roman" w:cs="Times New Roman"/>
          <w:b/>
          <w:bCs/>
          <w:sz w:val="24"/>
        </w:rPr>
        <w:t xml:space="preserve"> </w:t>
      </w:r>
      <w:r w:rsidRPr="00BE64E7">
        <w:rPr>
          <w:rFonts w:ascii="Times New Roman" w:hAnsi="Times New Roman" w:cs="Times New Roman"/>
          <w:sz w:val="24"/>
        </w:rPr>
        <w:t xml:space="preserve">in </w:t>
      </w:r>
      <w:r w:rsidRPr="00BE64E7">
        <w:rPr>
          <w:rFonts w:ascii="Times New Roman" w:hAnsi="Times New Roman" w:cs="Times New Roman"/>
          <w:bCs/>
          <w:sz w:val="24"/>
        </w:rPr>
        <w:t>TCGA dataset.</w:t>
      </w:r>
    </w:p>
    <w:p w:rsidR="000D4ACB" w:rsidRDefault="000D4ACB">
      <w:bookmarkStart w:id="0" w:name="_GoBack"/>
      <w:bookmarkEnd w:id="0"/>
    </w:p>
    <w:sectPr w:rsidR="000D4A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194"/>
    <w:rsid w:val="000D4ACB"/>
    <w:rsid w:val="008F6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5223CA-986E-420E-A493-5A8A065E6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6194"/>
    <w:pPr>
      <w:spacing w:after="0" w:line="240" w:lineRule="auto"/>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453</Words>
  <Characters>2586</Characters>
  <Application>Microsoft Office Word</Application>
  <DocSecurity>0</DocSecurity>
  <Lines>21</Lines>
  <Paragraphs>6</Paragraphs>
  <ScaleCrop>false</ScaleCrop>
  <Company>Springer Nature</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2020-08-04T16:33:00Z</dcterms:created>
  <dcterms:modified xsi:type="dcterms:W3CDTF">2020-08-04T16:34:00Z</dcterms:modified>
</cp:coreProperties>
</file>