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7064" w:rsidRPr="00107064" w:rsidRDefault="00107064" w:rsidP="00107064">
      <w:pPr>
        <w:pStyle w:val="Default"/>
        <w:numPr>
          <w:ilvl w:val="0"/>
          <w:numId w:val="1"/>
        </w:numPr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List of a</w:t>
      </w:r>
      <w:r w:rsidRPr="00107064">
        <w:rPr>
          <w:rFonts w:asciiTheme="minorHAnsi" w:hAnsiTheme="minorHAnsi" w:cstheme="minorHAnsi"/>
          <w:b/>
          <w:sz w:val="22"/>
          <w:szCs w:val="22"/>
        </w:rPr>
        <w:t xml:space="preserve">dditional tables </w:t>
      </w:r>
    </w:p>
    <w:p w:rsidR="00BE62B6" w:rsidRPr="008A69C4" w:rsidRDefault="00BE62B6" w:rsidP="00BE62B6">
      <w:pPr>
        <w:pStyle w:val="Default"/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  <w:r w:rsidRPr="008A69C4">
        <w:rPr>
          <w:rFonts w:asciiTheme="minorHAnsi" w:hAnsiTheme="minorHAnsi" w:cstheme="minorHAnsi"/>
          <w:b/>
          <w:sz w:val="22"/>
          <w:szCs w:val="22"/>
        </w:rPr>
        <w:t>Table 4: outcomes-related data</w:t>
      </w:r>
      <w:bookmarkStart w:id="0" w:name="_GoBack"/>
      <w:bookmarkEnd w:id="0"/>
    </w:p>
    <w:tbl>
      <w:tblPr>
        <w:tblW w:w="829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593"/>
        <w:gridCol w:w="2467"/>
        <w:gridCol w:w="1615"/>
        <w:gridCol w:w="1620"/>
      </w:tblGrid>
      <w:tr w:rsidR="00BE62B6" w:rsidRPr="00A1583D" w:rsidTr="00701F4D">
        <w:trPr>
          <w:trHeight w:val="300"/>
        </w:trPr>
        <w:tc>
          <w:tcPr>
            <w:tcW w:w="50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62B6" w:rsidRPr="00A1583D" w:rsidRDefault="00BE62B6" w:rsidP="00701F4D">
            <w:pPr>
              <w:spacing w:line="360" w:lineRule="auto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Outcome measure</w:t>
            </w:r>
          </w:p>
        </w:tc>
        <w:tc>
          <w:tcPr>
            <w:tcW w:w="1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62B6" w:rsidRPr="00A1583D" w:rsidRDefault="00BE62B6" w:rsidP="00701F4D">
            <w:pPr>
              <w:spacing w:line="360" w:lineRule="auto"/>
              <w:jc w:val="center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Count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62B6" w:rsidRPr="00A1583D" w:rsidRDefault="00BE62B6" w:rsidP="00701F4D">
            <w:pPr>
              <w:spacing w:line="360" w:lineRule="auto"/>
              <w:jc w:val="center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Percentage</w:t>
            </w:r>
          </w:p>
        </w:tc>
      </w:tr>
      <w:tr w:rsidR="00BE62B6" w:rsidRPr="00A1583D" w:rsidTr="00701F4D">
        <w:trPr>
          <w:trHeight w:val="300"/>
        </w:trPr>
        <w:tc>
          <w:tcPr>
            <w:tcW w:w="25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62B6" w:rsidRPr="00A1583D" w:rsidRDefault="00BE62B6" w:rsidP="00701F4D">
            <w:pPr>
              <w:spacing w:line="360" w:lineRule="auto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In-hospital death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62B6" w:rsidRPr="00A1583D" w:rsidRDefault="00BE62B6" w:rsidP="00701F4D">
            <w:pPr>
              <w:spacing w:line="360" w:lineRule="auto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Yes</w:t>
            </w:r>
          </w:p>
        </w:tc>
        <w:tc>
          <w:tcPr>
            <w:tcW w:w="1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62B6" w:rsidRPr="00A1583D" w:rsidRDefault="00BE62B6" w:rsidP="00701F4D">
            <w:pPr>
              <w:spacing w:line="360" w:lineRule="auto"/>
              <w:jc w:val="center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21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E62B6" w:rsidRPr="00A1583D" w:rsidRDefault="00BE62B6" w:rsidP="00701F4D">
            <w:pPr>
              <w:spacing w:line="360" w:lineRule="auto"/>
              <w:jc w:val="center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13.3</w:t>
            </w:r>
          </w:p>
        </w:tc>
      </w:tr>
      <w:tr w:rsidR="00BE62B6" w:rsidRPr="00A1583D" w:rsidTr="00701F4D">
        <w:trPr>
          <w:trHeight w:val="300"/>
        </w:trPr>
        <w:tc>
          <w:tcPr>
            <w:tcW w:w="25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2B6" w:rsidRPr="00A1583D" w:rsidRDefault="00BE62B6" w:rsidP="00701F4D">
            <w:pPr>
              <w:spacing w:line="36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2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62B6" w:rsidRPr="00A1583D" w:rsidRDefault="00BE62B6" w:rsidP="00701F4D">
            <w:pPr>
              <w:spacing w:line="360" w:lineRule="auto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No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62B6" w:rsidRPr="00A1583D" w:rsidRDefault="00BE62B6" w:rsidP="00701F4D">
            <w:pPr>
              <w:spacing w:line="360" w:lineRule="auto"/>
              <w:jc w:val="center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137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E62B6" w:rsidRPr="00A1583D" w:rsidRDefault="00BE62B6" w:rsidP="00701F4D">
            <w:pPr>
              <w:spacing w:line="360" w:lineRule="auto"/>
              <w:jc w:val="center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86.7</w:t>
            </w:r>
          </w:p>
        </w:tc>
      </w:tr>
      <w:tr w:rsidR="00BE62B6" w:rsidRPr="00A1583D" w:rsidTr="00701F4D">
        <w:trPr>
          <w:trHeight w:val="300"/>
        </w:trPr>
        <w:tc>
          <w:tcPr>
            <w:tcW w:w="259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bottom"/>
          </w:tcPr>
          <w:p w:rsidR="00BE62B6" w:rsidRPr="00A1583D" w:rsidRDefault="00BE62B6" w:rsidP="00701F4D">
            <w:pPr>
              <w:spacing w:line="360" w:lineRule="auto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Length of hospital stay</w:t>
            </w:r>
          </w:p>
          <w:p w:rsidR="00BE62B6" w:rsidRPr="00A1583D" w:rsidRDefault="00BE62B6" w:rsidP="00701F4D">
            <w:pPr>
              <w:spacing w:line="360" w:lineRule="auto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(</w:t>
            </w:r>
            <w:proofErr w:type="spellStart"/>
            <w:r w:rsidRPr="00A1583D">
              <w:rPr>
                <w:rFonts w:eastAsia="Times New Roman" w:cstheme="minorHAnsi"/>
                <w:color w:val="000000"/>
              </w:rPr>
              <w:t>LoHS</w:t>
            </w:r>
            <w:proofErr w:type="spellEnd"/>
            <w:r w:rsidRPr="00A1583D">
              <w:rPr>
                <w:rFonts w:eastAsia="Times New Roman" w:cstheme="minorHAnsi"/>
                <w:color w:val="000000"/>
              </w:rPr>
              <w:t>)</w:t>
            </w:r>
          </w:p>
          <w:p w:rsidR="00BE62B6" w:rsidRPr="00A1583D" w:rsidRDefault="00BE62B6" w:rsidP="00701F4D">
            <w:pPr>
              <w:spacing w:line="360" w:lineRule="auto"/>
              <w:rPr>
                <w:rFonts w:eastAsia="Times New Roman" w:cstheme="minorHAnsi"/>
                <w:color w:val="000000"/>
              </w:rPr>
            </w:pPr>
          </w:p>
          <w:p w:rsidR="00BE62B6" w:rsidRPr="00A1583D" w:rsidRDefault="00BE62B6" w:rsidP="00701F4D">
            <w:pPr>
              <w:spacing w:line="36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2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62B6" w:rsidRPr="00A1583D" w:rsidRDefault="00BE62B6" w:rsidP="00701F4D">
            <w:pPr>
              <w:spacing w:line="360" w:lineRule="auto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&lt;7 days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62B6" w:rsidRPr="00A1583D" w:rsidRDefault="00BE62B6" w:rsidP="00701F4D">
            <w:pPr>
              <w:spacing w:line="360" w:lineRule="auto"/>
              <w:jc w:val="center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69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E62B6" w:rsidRPr="00A1583D" w:rsidRDefault="00BE62B6" w:rsidP="00701F4D">
            <w:pPr>
              <w:spacing w:line="360" w:lineRule="auto"/>
              <w:jc w:val="center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43.7</w:t>
            </w:r>
          </w:p>
        </w:tc>
      </w:tr>
      <w:tr w:rsidR="00BE62B6" w:rsidRPr="00A1583D" w:rsidTr="00701F4D">
        <w:trPr>
          <w:trHeight w:val="300"/>
        </w:trPr>
        <w:tc>
          <w:tcPr>
            <w:tcW w:w="2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E62B6" w:rsidRPr="00A1583D" w:rsidRDefault="00BE62B6" w:rsidP="00701F4D">
            <w:pPr>
              <w:spacing w:line="36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2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62B6" w:rsidRPr="00A1583D" w:rsidRDefault="00BE62B6" w:rsidP="00701F4D">
            <w:pPr>
              <w:spacing w:line="360" w:lineRule="auto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7-10 days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62B6" w:rsidRPr="00A1583D" w:rsidRDefault="00BE62B6" w:rsidP="00701F4D">
            <w:pPr>
              <w:spacing w:line="360" w:lineRule="auto"/>
              <w:jc w:val="center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29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E62B6" w:rsidRPr="00A1583D" w:rsidRDefault="00BE62B6" w:rsidP="00701F4D">
            <w:pPr>
              <w:spacing w:line="360" w:lineRule="auto"/>
              <w:jc w:val="center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18.3</w:t>
            </w:r>
          </w:p>
        </w:tc>
      </w:tr>
      <w:tr w:rsidR="00BE62B6" w:rsidRPr="00A1583D" w:rsidTr="00701F4D">
        <w:trPr>
          <w:trHeight w:val="300"/>
        </w:trPr>
        <w:tc>
          <w:tcPr>
            <w:tcW w:w="2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E62B6" w:rsidRPr="00A1583D" w:rsidRDefault="00BE62B6" w:rsidP="00701F4D">
            <w:pPr>
              <w:spacing w:line="36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2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62B6" w:rsidRPr="00A1583D" w:rsidRDefault="00BE62B6" w:rsidP="00701F4D">
            <w:pPr>
              <w:spacing w:line="360" w:lineRule="auto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11-20 days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62B6" w:rsidRPr="00A1583D" w:rsidRDefault="00BE62B6" w:rsidP="00701F4D">
            <w:pPr>
              <w:spacing w:line="360" w:lineRule="auto"/>
              <w:jc w:val="center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30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E62B6" w:rsidRPr="00A1583D" w:rsidRDefault="00BE62B6" w:rsidP="00701F4D">
            <w:pPr>
              <w:spacing w:line="360" w:lineRule="auto"/>
              <w:jc w:val="center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19.0</w:t>
            </w:r>
          </w:p>
        </w:tc>
      </w:tr>
      <w:tr w:rsidR="00BE62B6" w:rsidRPr="00A1583D" w:rsidTr="00701F4D">
        <w:trPr>
          <w:trHeight w:val="300"/>
        </w:trPr>
        <w:tc>
          <w:tcPr>
            <w:tcW w:w="2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E62B6" w:rsidRPr="00A1583D" w:rsidRDefault="00BE62B6" w:rsidP="00701F4D">
            <w:pPr>
              <w:spacing w:line="36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2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62B6" w:rsidRPr="00A1583D" w:rsidRDefault="00BE62B6" w:rsidP="00701F4D">
            <w:pPr>
              <w:spacing w:line="360" w:lineRule="auto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&gt;20 days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62B6" w:rsidRPr="00A1583D" w:rsidRDefault="00BE62B6" w:rsidP="00701F4D">
            <w:pPr>
              <w:spacing w:line="360" w:lineRule="auto"/>
              <w:jc w:val="center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23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E62B6" w:rsidRPr="00A1583D" w:rsidRDefault="00BE62B6" w:rsidP="00701F4D">
            <w:pPr>
              <w:spacing w:line="360" w:lineRule="auto"/>
              <w:jc w:val="center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14.5</w:t>
            </w:r>
          </w:p>
        </w:tc>
      </w:tr>
      <w:tr w:rsidR="00BE62B6" w:rsidRPr="00A1583D" w:rsidTr="00701F4D">
        <w:trPr>
          <w:trHeight w:val="300"/>
        </w:trPr>
        <w:tc>
          <w:tcPr>
            <w:tcW w:w="2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E62B6" w:rsidRPr="00A1583D" w:rsidRDefault="00BE62B6" w:rsidP="00701F4D">
            <w:pPr>
              <w:spacing w:line="36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2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62B6" w:rsidRPr="00A1583D" w:rsidRDefault="00BE62B6" w:rsidP="00701F4D">
            <w:pPr>
              <w:spacing w:line="360" w:lineRule="auto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Not Specified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62B6" w:rsidRPr="00A1583D" w:rsidRDefault="00BE62B6" w:rsidP="00701F4D">
            <w:pPr>
              <w:spacing w:line="360" w:lineRule="auto"/>
              <w:jc w:val="center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E62B6" w:rsidRPr="00A1583D" w:rsidRDefault="00BE62B6" w:rsidP="00701F4D">
            <w:pPr>
              <w:spacing w:line="360" w:lineRule="auto"/>
              <w:jc w:val="center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4.4</w:t>
            </w:r>
          </w:p>
        </w:tc>
      </w:tr>
      <w:tr w:rsidR="00BE62B6" w:rsidRPr="00A1583D" w:rsidTr="00701F4D">
        <w:trPr>
          <w:trHeight w:val="300"/>
        </w:trPr>
        <w:tc>
          <w:tcPr>
            <w:tcW w:w="25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2B6" w:rsidRPr="00A1583D" w:rsidRDefault="00BE62B6" w:rsidP="00701F4D">
            <w:pPr>
              <w:spacing w:line="36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2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62B6" w:rsidRPr="00A1583D" w:rsidRDefault="00BE62B6" w:rsidP="00701F4D">
            <w:pPr>
              <w:spacing w:line="360" w:lineRule="auto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 xml:space="preserve">Mean </w:t>
            </w:r>
            <w:proofErr w:type="spellStart"/>
            <w:r w:rsidRPr="00A1583D">
              <w:rPr>
                <w:rFonts w:eastAsia="Times New Roman" w:cstheme="minorHAnsi"/>
                <w:color w:val="000000"/>
              </w:rPr>
              <w:t>LoHS</w:t>
            </w:r>
            <w:proofErr w:type="spellEnd"/>
          </w:p>
        </w:tc>
        <w:tc>
          <w:tcPr>
            <w:tcW w:w="32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E62B6" w:rsidRPr="00A1583D" w:rsidRDefault="00BE62B6" w:rsidP="00701F4D">
            <w:pPr>
              <w:spacing w:line="360" w:lineRule="auto"/>
              <w:jc w:val="center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13.2 days</w:t>
            </w:r>
          </w:p>
        </w:tc>
      </w:tr>
      <w:tr w:rsidR="00BE62B6" w:rsidRPr="00A1583D" w:rsidTr="00701F4D">
        <w:trPr>
          <w:trHeight w:val="300"/>
        </w:trPr>
        <w:tc>
          <w:tcPr>
            <w:tcW w:w="259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BE62B6" w:rsidRPr="00A1583D" w:rsidRDefault="00BE62B6" w:rsidP="00701F4D">
            <w:pPr>
              <w:spacing w:line="360" w:lineRule="auto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3 Months survival</w:t>
            </w:r>
          </w:p>
        </w:tc>
        <w:tc>
          <w:tcPr>
            <w:tcW w:w="2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62B6" w:rsidRPr="00A1583D" w:rsidRDefault="00BE62B6" w:rsidP="00701F4D">
            <w:pPr>
              <w:spacing w:line="360" w:lineRule="auto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Yes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62B6" w:rsidRPr="00A1583D" w:rsidRDefault="00BE62B6" w:rsidP="00701F4D">
            <w:pPr>
              <w:spacing w:line="360" w:lineRule="auto"/>
              <w:jc w:val="center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82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E62B6" w:rsidRPr="00A1583D" w:rsidRDefault="00BE62B6" w:rsidP="00701F4D">
            <w:pPr>
              <w:spacing w:line="360" w:lineRule="auto"/>
              <w:jc w:val="center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51.9</w:t>
            </w:r>
          </w:p>
        </w:tc>
      </w:tr>
      <w:tr w:rsidR="00BE62B6" w:rsidRPr="00A1583D" w:rsidTr="00701F4D">
        <w:trPr>
          <w:trHeight w:val="300"/>
        </w:trPr>
        <w:tc>
          <w:tcPr>
            <w:tcW w:w="25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2B6" w:rsidRPr="00A1583D" w:rsidRDefault="00BE62B6" w:rsidP="00701F4D">
            <w:pPr>
              <w:spacing w:line="36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2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62B6" w:rsidRPr="00A1583D" w:rsidRDefault="00BE62B6" w:rsidP="00701F4D">
            <w:pPr>
              <w:spacing w:line="360" w:lineRule="auto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No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62B6" w:rsidRPr="00A1583D" w:rsidRDefault="00BE62B6" w:rsidP="00701F4D">
            <w:pPr>
              <w:spacing w:line="360" w:lineRule="auto"/>
              <w:jc w:val="center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76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E62B6" w:rsidRPr="00A1583D" w:rsidRDefault="00BE62B6" w:rsidP="00701F4D">
            <w:pPr>
              <w:spacing w:line="360" w:lineRule="auto"/>
              <w:jc w:val="center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48.1</w:t>
            </w:r>
          </w:p>
        </w:tc>
      </w:tr>
      <w:tr w:rsidR="00BE62B6" w:rsidRPr="00A1583D" w:rsidTr="00701F4D">
        <w:trPr>
          <w:trHeight w:val="300"/>
        </w:trPr>
        <w:tc>
          <w:tcPr>
            <w:tcW w:w="259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BE62B6" w:rsidRPr="00A1583D" w:rsidRDefault="00BE62B6" w:rsidP="00701F4D">
            <w:pPr>
              <w:spacing w:line="360" w:lineRule="auto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6 Months survival</w:t>
            </w:r>
          </w:p>
        </w:tc>
        <w:tc>
          <w:tcPr>
            <w:tcW w:w="2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62B6" w:rsidRPr="00A1583D" w:rsidRDefault="00BE62B6" w:rsidP="00701F4D">
            <w:pPr>
              <w:spacing w:line="360" w:lineRule="auto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Yes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62B6" w:rsidRPr="00A1583D" w:rsidRDefault="00BE62B6" w:rsidP="00701F4D">
            <w:pPr>
              <w:spacing w:line="360" w:lineRule="auto"/>
              <w:jc w:val="center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64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E62B6" w:rsidRPr="00A1583D" w:rsidRDefault="00BE62B6" w:rsidP="00701F4D">
            <w:pPr>
              <w:spacing w:line="360" w:lineRule="auto"/>
              <w:jc w:val="center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40.5</w:t>
            </w:r>
          </w:p>
        </w:tc>
      </w:tr>
      <w:tr w:rsidR="00BE62B6" w:rsidRPr="00A1583D" w:rsidTr="00701F4D">
        <w:trPr>
          <w:trHeight w:val="300"/>
        </w:trPr>
        <w:tc>
          <w:tcPr>
            <w:tcW w:w="2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E62B6" w:rsidRPr="00A1583D" w:rsidRDefault="00BE62B6" w:rsidP="00701F4D">
            <w:pPr>
              <w:spacing w:line="36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2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62B6" w:rsidRPr="00A1583D" w:rsidRDefault="00BE62B6" w:rsidP="00701F4D">
            <w:pPr>
              <w:spacing w:line="360" w:lineRule="auto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No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62B6" w:rsidRPr="00A1583D" w:rsidRDefault="00BE62B6" w:rsidP="00701F4D">
            <w:pPr>
              <w:spacing w:line="360" w:lineRule="auto"/>
              <w:jc w:val="center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89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E62B6" w:rsidRPr="00A1583D" w:rsidRDefault="00BE62B6" w:rsidP="00701F4D">
            <w:pPr>
              <w:spacing w:line="360" w:lineRule="auto"/>
              <w:jc w:val="center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56.3</w:t>
            </w:r>
          </w:p>
        </w:tc>
      </w:tr>
      <w:tr w:rsidR="00BE62B6" w:rsidRPr="00A1583D" w:rsidTr="00701F4D">
        <w:trPr>
          <w:trHeight w:val="300"/>
        </w:trPr>
        <w:tc>
          <w:tcPr>
            <w:tcW w:w="25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2B6" w:rsidRPr="00A1583D" w:rsidRDefault="00BE62B6" w:rsidP="00701F4D">
            <w:pPr>
              <w:spacing w:line="36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2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62B6" w:rsidRPr="00A1583D" w:rsidRDefault="00BE62B6" w:rsidP="00701F4D">
            <w:pPr>
              <w:spacing w:line="360" w:lineRule="auto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Not Specified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62B6" w:rsidRPr="00A1583D" w:rsidRDefault="00BE62B6" w:rsidP="00701F4D">
            <w:pPr>
              <w:spacing w:line="360" w:lineRule="auto"/>
              <w:jc w:val="center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E62B6" w:rsidRPr="00A1583D" w:rsidRDefault="00BE62B6" w:rsidP="00701F4D">
            <w:pPr>
              <w:spacing w:line="360" w:lineRule="auto"/>
              <w:jc w:val="center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3.2</w:t>
            </w:r>
          </w:p>
        </w:tc>
      </w:tr>
      <w:tr w:rsidR="00BE62B6" w:rsidRPr="00A1583D" w:rsidTr="00701F4D">
        <w:trPr>
          <w:trHeight w:val="300"/>
        </w:trPr>
        <w:tc>
          <w:tcPr>
            <w:tcW w:w="259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BE62B6" w:rsidRPr="00A1583D" w:rsidRDefault="00BE62B6" w:rsidP="00701F4D">
            <w:pPr>
              <w:spacing w:line="360" w:lineRule="auto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1yr Survival</w:t>
            </w:r>
          </w:p>
        </w:tc>
        <w:tc>
          <w:tcPr>
            <w:tcW w:w="2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62B6" w:rsidRPr="00A1583D" w:rsidRDefault="00BE62B6" w:rsidP="00701F4D">
            <w:pPr>
              <w:spacing w:line="360" w:lineRule="auto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Yes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62B6" w:rsidRPr="00A1583D" w:rsidRDefault="00BE62B6" w:rsidP="00701F4D">
            <w:pPr>
              <w:spacing w:line="360" w:lineRule="auto"/>
              <w:jc w:val="center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44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E62B6" w:rsidRPr="00A1583D" w:rsidRDefault="00BE62B6" w:rsidP="00701F4D">
            <w:pPr>
              <w:spacing w:line="360" w:lineRule="auto"/>
              <w:jc w:val="center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27.8</w:t>
            </w:r>
          </w:p>
        </w:tc>
      </w:tr>
      <w:tr w:rsidR="00BE62B6" w:rsidRPr="00A1583D" w:rsidTr="00701F4D">
        <w:trPr>
          <w:trHeight w:val="300"/>
        </w:trPr>
        <w:tc>
          <w:tcPr>
            <w:tcW w:w="2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E62B6" w:rsidRPr="00A1583D" w:rsidRDefault="00BE62B6" w:rsidP="00701F4D">
            <w:pPr>
              <w:spacing w:line="36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2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62B6" w:rsidRPr="00A1583D" w:rsidRDefault="00BE62B6" w:rsidP="00701F4D">
            <w:pPr>
              <w:spacing w:line="360" w:lineRule="auto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No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62B6" w:rsidRPr="00A1583D" w:rsidRDefault="00BE62B6" w:rsidP="00701F4D">
            <w:pPr>
              <w:spacing w:line="360" w:lineRule="auto"/>
              <w:jc w:val="center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101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E62B6" w:rsidRPr="00A1583D" w:rsidRDefault="00BE62B6" w:rsidP="00701F4D">
            <w:pPr>
              <w:spacing w:line="360" w:lineRule="auto"/>
              <w:jc w:val="center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63.9</w:t>
            </w:r>
          </w:p>
        </w:tc>
      </w:tr>
      <w:tr w:rsidR="00BE62B6" w:rsidRPr="00A1583D" w:rsidTr="00701F4D">
        <w:trPr>
          <w:trHeight w:val="300"/>
        </w:trPr>
        <w:tc>
          <w:tcPr>
            <w:tcW w:w="25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2B6" w:rsidRPr="00A1583D" w:rsidRDefault="00BE62B6" w:rsidP="00701F4D">
            <w:pPr>
              <w:spacing w:line="36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2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62B6" w:rsidRPr="00A1583D" w:rsidRDefault="00BE62B6" w:rsidP="00701F4D">
            <w:pPr>
              <w:spacing w:line="360" w:lineRule="auto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Not Specified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62B6" w:rsidRPr="00A1583D" w:rsidRDefault="00BE62B6" w:rsidP="00701F4D">
            <w:pPr>
              <w:spacing w:line="360" w:lineRule="auto"/>
              <w:jc w:val="center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13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E62B6" w:rsidRPr="00A1583D" w:rsidRDefault="00BE62B6" w:rsidP="00701F4D">
            <w:pPr>
              <w:spacing w:line="360" w:lineRule="auto"/>
              <w:jc w:val="center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8.2</w:t>
            </w:r>
          </w:p>
        </w:tc>
      </w:tr>
      <w:tr w:rsidR="00BE62B6" w:rsidRPr="00A1583D" w:rsidTr="00701F4D">
        <w:trPr>
          <w:trHeight w:val="300"/>
        </w:trPr>
        <w:tc>
          <w:tcPr>
            <w:tcW w:w="259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BE62B6" w:rsidRPr="00A1583D" w:rsidRDefault="00BE62B6" w:rsidP="00701F4D">
            <w:pPr>
              <w:spacing w:line="360" w:lineRule="auto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2yrs Survival</w:t>
            </w:r>
          </w:p>
        </w:tc>
        <w:tc>
          <w:tcPr>
            <w:tcW w:w="2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62B6" w:rsidRPr="00A1583D" w:rsidRDefault="00BE62B6" w:rsidP="00701F4D">
            <w:pPr>
              <w:spacing w:line="360" w:lineRule="auto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Yes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62B6" w:rsidRPr="00A1583D" w:rsidRDefault="00BE62B6" w:rsidP="00701F4D">
            <w:pPr>
              <w:spacing w:line="360" w:lineRule="auto"/>
              <w:jc w:val="center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37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E62B6" w:rsidRPr="00A1583D" w:rsidRDefault="00BE62B6" w:rsidP="00701F4D">
            <w:pPr>
              <w:spacing w:line="360" w:lineRule="auto"/>
              <w:jc w:val="center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23.4</w:t>
            </w:r>
          </w:p>
        </w:tc>
      </w:tr>
      <w:tr w:rsidR="00BE62B6" w:rsidRPr="00A1583D" w:rsidTr="00701F4D">
        <w:trPr>
          <w:trHeight w:val="300"/>
        </w:trPr>
        <w:tc>
          <w:tcPr>
            <w:tcW w:w="259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E62B6" w:rsidRPr="00A1583D" w:rsidRDefault="00BE62B6" w:rsidP="00701F4D">
            <w:pPr>
              <w:spacing w:line="36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2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62B6" w:rsidRPr="00A1583D" w:rsidRDefault="00BE62B6" w:rsidP="00701F4D">
            <w:pPr>
              <w:spacing w:line="360" w:lineRule="auto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No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62B6" w:rsidRPr="00A1583D" w:rsidRDefault="00BE62B6" w:rsidP="00701F4D">
            <w:pPr>
              <w:spacing w:line="360" w:lineRule="auto"/>
              <w:jc w:val="center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108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E62B6" w:rsidRPr="00A1583D" w:rsidRDefault="00BE62B6" w:rsidP="00701F4D">
            <w:pPr>
              <w:spacing w:line="360" w:lineRule="auto"/>
              <w:jc w:val="center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68.3</w:t>
            </w:r>
          </w:p>
        </w:tc>
      </w:tr>
      <w:tr w:rsidR="00BE62B6" w:rsidRPr="00A1583D" w:rsidTr="00701F4D">
        <w:trPr>
          <w:trHeight w:val="300"/>
        </w:trPr>
        <w:tc>
          <w:tcPr>
            <w:tcW w:w="25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2B6" w:rsidRPr="00A1583D" w:rsidRDefault="00BE62B6" w:rsidP="00701F4D">
            <w:pPr>
              <w:spacing w:line="36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2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62B6" w:rsidRPr="00A1583D" w:rsidRDefault="00BE62B6" w:rsidP="00701F4D">
            <w:pPr>
              <w:spacing w:line="360" w:lineRule="auto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Not Specified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E62B6" w:rsidRPr="00A1583D" w:rsidRDefault="00BE62B6" w:rsidP="00701F4D">
            <w:pPr>
              <w:spacing w:line="360" w:lineRule="auto"/>
              <w:jc w:val="center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13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E62B6" w:rsidRPr="00A1583D" w:rsidRDefault="00BE62B6" w:rsidP="00701F4D">
            <w:pPr>
              <w:spacing w:line="360" w:lineRule="auto"/>
              <w:jc w:val="center"/>
              <w:rPr>
                <w:rFonts w:eastAsia="Times New Roman" w:cstheme="minorHAnsi"/>
                <w:color w:val="000000"/>
              </w:rPr>
            </w:pPr>
            <w:r w:rsidRPr="00A1583D">
              <w:rPr>
                <w:rFonts w:eastAsia="Times New Roman" w:cstheme="minorHAnsi"/>
                <w:color w:val="000000"/>
              </w:rPr>
              <w:t>8.2</w:t>
            </w:r>
          </w:p>
        </w:tc>
      </w:tr>
    </w:tbl>
    <w:p w:rsidR="001C54B0" w:rsidRDefault="001C54B0"/>
    <w:p w:rsidR="00BE62B6" w:rsidRDefault="00BE62B6"/>
    <w:p w:rsidR="00BE62B6" w:rsidRPr="008A69C4" w:rsidRDefault="00BE62B6" w:rsidP="00BE62B6">
      <w:pPr>
        <w:spacing w:line="360" w:lineRule="auto"/>
        <w:rPr>
          <w:rFonts w:cstheme="minorHAnsi"/>
          <w:b/>
        </w:rPr>
      </w:pPr>
      <w:r w:rsidRPr="008A69C4">
        <w:rPr>
          <w:rFonts w:cstheme="minorHAnsi"/>
          <w:b/>
        </w:rPr>
        <w:t>Table 5: Prognostic factors of gastric cancer using cox regression for survival analysis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11"/>
        <w:gridCol w:w="2984"/>
        <w:gridCol w:w="1530"/>
        <w:gridCol w:w="1170"/>
        <w:gridCol w:w="1080"/>
        <w:gridCol w:w="1075"/>
      </w:tblGrid>
      <w:tr w:rsidR="00BE62B6" w:rsidRPr="00A1583D" w:rsidTr="00701F4D">
        <w:tc>
          <w:tcPr>
            <w:tcW w:w="4495" w:type="dxa"/>
            <w:gridSpan w:val="2"/>
            <w:vMerge w:val="restart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Variable</w:t>
            </w:r>
          </w:p>
        </w:tc>
        <w:tc>
          <w:tcPr>
            <w:tcW w:w="1530" w:type="dxa"/>
            <w:vMerge w:val="restart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p-value</w:t>
            </w:r>
          </w:p>
        </w:tc>
        <w:tc>
          <w:tcPr>
            <w:tcW w:w="1170" w:type="dxa"/>
            <w:vMerge w:val="restart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Hazard Ratio (HR)</w:t>
            </w:r>
          </w:p>
        </w:tc>
        <w:tc>
          <w:tcPr>
            <w:tcW w:w="2155" w:type="dxa"/>
            <w:gridSpan w:val="2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95% CI for hazard ratio</w:t>
            </w:r>
          </w:p>
        </w:tc>
      </w:tr>
      <w:tr w:rsidR="00BE62B6" w:rsidRPr="00A1583D" w:rsidTr="00701F4D">
        <w:tc>
          <w:tcPr>
            <w:tcW w:w="4495" w:type="dxa"/>
            <w:gridSpan w:val="2"/>
            <w:vMerge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1530" w:type="dxa"/>
            <w:vMerge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1170" w:type="dxa"/>
            <w:vMerge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108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Lower</w:t>
            </w:r>
          </w:p>
        </w:tc>
        <w:tc>
          <w:tcPr>
            <w:tcW w:w="1075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Upper</w:t>
            </w:r>
          </w:p>
        </w:tc>
      </w:tr>
      <w:tr w:rsidR="00BE62B6" w:rsidRPr="00A1583D" w:rsidTr="00701F4D">
        <w:tc>
          <w:tcPr>
            <w:tcW w:w="1511" w:type="dxa"/>
            <w:vMerge w:val="restart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Sex</w:t>
            </w:r>
          </w:p>
        </w:tc>
        <w:tc>
          <w:tcPr>
            <w:tcW w:w="2984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Male</w:t>
            </w:r>
          </w:p>
        </w:tc>
        <w:tc>
          <w:tcPr>
            <w:tcW w:w="153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0.898</w:t>
            </w:r>
          </w:p>
        </w:tc>
        <w:tc>
          <w:tcPr>
            <w:tcW w:w="117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1.024</w:t>
            </w:r>
          </w:p>
        </w:tc>
        <w:tc>
          <w:tcPr>
            <w:tcW w:w="108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0.715</w:t>
            </w:r>
          </w:p>
        </w:tc>
        <w:tc>
          <w:tcPr>
            <w:tcW w:w="1075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1.466</w:t>
            </w:r>
          </w:p>
        </w:tc>
      </w:tr>
      <w:tr w:rsidR="00BE62B6" w:rsidRPr="00A1583D" w:rsidTr="00701F4D">
        <w:tc>
          <w:tcPr>
            <w:tcW w:w="1511" w:type="dxa"/>
            <w:vMerge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2984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Female</w:t>
            </w:r>
          </w:p>
        </w:tc>
        <w:tc>
          <w:tcPr>
            <w:tcW w:w="4855" w:type="dxa"/>
            <w:gridSpan w:val="4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Reference</w:t>
            </w:r>
          </w:p>
        </w:tc>
      </w:tr>
      <w:tr w:rsidR="00BE62B6" w:rsidRPr="00A1583D" w:rsidTr="00701F4D">
        <w:tc>
          <w:tcPr>
            <w:tcW w:w="1511" w:type="dxa"/>
            <w:vMerge w:val="restart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</w:p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</w:p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Age range</w:t>
            </w:r>
          </w:p>
        </w:tc>
        <w:tc>
          <w:tcPr>
            <w:tcW w:w="2984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&lt;30</w:t>
            </w:r>
          </w:p>
        </w:tc>
        <w:tc>
          <w:tcPr>
            <w:tcW w:w="153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0.752</w:t>
            </w:r>
          </w:p>
        </w:tc>
        <w:tc>
          <w:tcPr>
            <w:tcW w:w="117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1.146</w:t>
            </w:r>
          </w:p>
        </w:tc>
        <w:tc>
          <w:tcPr>
            <w:tcW w:w="108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0.491</w:t>
            </w:r>
          </w:p>
        </w:tc>
        <w:tc>
          <w:tcPr>
            <w:tcW w:w="1075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2.679</w:t>
            </w:r>
          </w:p>
        </w:tc>
      </w:tr>
      <w:tr w:rsidR="00BE62B6" w:rsidRPr="00A1583D" w:rsidTr="00701F4D">
        <w:tc>
          <w:tcPr>
            <w:tcW w:w="1511" w:type="dxa"/>
            <w:vMerge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2984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30-39</w:t>
            </w:r>
          </w:p>
        </w:tc>
        <w:tc>
          <w:tcPr>
            <w:tcW w:w="153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  <w:b/>
              </w:rPr>
            </w:pPr>
            <w:r w:rsidRPr="00A1583D">
              <w:rPr>
                <w:rFonts w:cstheme="minorHAnsi"/>
                <w:b/>
              </w:rPr>
              <w:t>0.007</w:t>
            </w:r>
          </w:p>
        </w:tc>
        <w:tc>
          <w:tcPr>
            <w:tcW w:w="117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2.082</w:t>
            </w:r>
          </w:p>
        </w:tc>
        <w:tc>
          <w:tcPr>
            <w:tcW w:w="108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1.217</w:t>
            </w:r>
          </w:p>
        </w:tc>
        <w:tc>
          <w:tcPr>
            <w:tcW w:w="1075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3.562</w:t>
            </w:r>
          </w:p>
        </w:tc>
      </w:tr>
      <w:tr w:rsidR="00BE62B6" w:rsidRPr="00A1583D" w:rsidTr="00701F4D">
        <w:tc>
          <w:tcPr>
            <w:tcW w:w="1511" w:type="dxa"/>
            <w:vMerge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2984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40-49</w:t>
            </w:r>
          </w:p>
        </w:tc>
        <w:tc>
          <w:tcPr>
            <w:tcW w:w="153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0.942</w:t>
            </w:r>
          </w:p>
        </w:tc>
        <w:tc>
          <w:tcPr>
            <w:tcW w:w="117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0.983</w:t>
            </w:r>
          </w:p>
        </w:tc>
        <w:tc>
          <w:tcPr>
            <w:tcW w:w="108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0.617</w:t>
            </w:r>
          </w:p>
        </w:tc>
        <w:tc>
          <w:tcPr>
            <w:tcW w:w="1075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1.565</w:t>
            </w:r>
          </w:p>
        </w:tc>
      </w:tr>
      <w:tr w:rsidR="00BE62B6" w:rsidRPr="00A1583D" w:rsidTr="00701F4D">
        <w:tc>
          <w:tcPr>
            <w:tcW w:w="1511" w:type="dxa"/>
            <w:vMerge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2984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50-59</w:t>
            </w:r>
          </w:p>
        </w:tc>
        <w:tc>
          <w:tcPr>
            <w:tcW w:w="153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0.735</w:t>
            </w:r>
          </w:p>
        </w:tc>
        <w:tc>
          <w:tcPr>
            <w:tcW w:w="117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1.096</w:t>
            </w:r>
          </w:p>
        </w:tc>
        <w:tc>
          <w:tcPr>
            <w:tcW w:w="108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0.644</w:t>
            </w:r>
          </w:p>
        </w:tc>
        <w:tc>
          <w:tcPr>
            <w:tcW w:w="1075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1.864</w:t>
            </w:r>
          </w:p>
        </w:tc>
      </w:tr>
      <w:tr w:rsidR="00BE62B6" w:rsidRPr="00A1583D" w:rsidTr="00701F4D">
        <w:tc>
          <w:tcPr>
            <w:tcW w:w="1511" w:type="dxa"/>
            <w:vMerge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2984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&gt;60</w:t>
            </w:r>
          </w:p>
        </w:tc>
        <w:tc>
          <w:tcPr>
            <w:tcW w:w="4855" w:type="dxa"/>
            <w:gridSpan w:val="4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Reference</w:t>
            </w:r>
          </w:p>
        </w:tc>
      </w:tr>
      <w:tr w:rsidR="00BE62B6" w:rsidRPr="00A1583D" w:rsidTr="00701F4D">
        <w:tc>
          <w:tcPr>
            <w:tcW w:w="1511" w:type="dxa"/>
            <w:vMerge w:val="restart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Lauren</w:t>
            </w:r>
          </w:p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histology type</w:t>
            </w:r>
          </w:p>
        </w:tc>
        <w:tc>
          <w:tcPr>
            <w:tcW w:w="2984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Diffuse</w:t>
            </w:r>
          </w:p>
        </w:tc>
        <w:tc>
          <w:tcPr>
            <w:tcW w:w="153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0.624</w:t>
            </w:r>
          </w:p>
        </w:tc>
        <w:tc>
          <w:tcPr>
            <w:tcW w:w="117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1.127</w:t>
            </w:r>
          </w:p>
        </w:tc>
        <w:tc>
          <w:tcPr>
            <w:tcW w:w="108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0.699</w:t>
            </w:r>
          </w:p>
        </w:tc>
        <w:tc>
          <w:tcPr>
            <w:tcW w:w="1075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1.816</w:t>
            </w:r>
          </w:p>
        </w:tc>
      </w:tr>
      <w:tr w:rsidR="00BE62B6" w:rsidRPr="00A1583D" w:rsidTr="00701F4D">
        <w:tc>
          <w:tcPr>
            <w:tcW w:w="1511" w:type="dxa"/>
            <w:vMerge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2984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Mixed (indeterminate)</w:t>
            </w:r>
          </w:p>
        </w:tc>
        <w:tc>
          <w:tcPr>
            <w:tcW w:w="153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0.241</w:t>
            </w:r>
          </w:p>
        </w:tc>
        <w:tc>
          <w:tcPr>
            <w:tcW w:w="117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0.539</w:t>
            </w:r>
          </w:p>
        </w:tc>
        <w:tc>
          <w:tcPr>
            <w:tcW w:w="108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0.192</w:t>
            </w:r>
          </w:p>
        </w:tc>
        <w:tc>
          <w:tcPr>
            <w:tcW w:w="1075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1.514</w:t>
            </w:r>
          </w:p>
        </w:tc>
      </w:tr>
      <w:tr w:rsidR="00BE62B6" w:rsidRPr="00A1583D" w:rsidTr="00701F4D">
        <w:tc>
          <w:tcPr>
            <w:tcW w:w="1511" w:type="dxa"/>
            <w:vMerge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2984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Intestinal</w:t>
            </w:r>
          </w:p>
        </w:tc>
        <w:tc>
          <w:tcPr>
            <w:tcW w:w="4855" w:type="dxa"/>
            <w:gridSpan w:val="4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Reference</w:t>
            </w:r>
          </w:p>
        </w:tc>
      </w:tr>
      <w:tr w:rsidR="00BE62B6" w:rsidRPr="00A1583D" w:rsidTr="00701F4D">
        <w:tc>
          <w:tcPr>
            <w:tcW w:w="1511" w:type="dxa"/>
            <w:vMerge w:val="restart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WHO histology type</w:t>
            </w:r>
          </w:p>
        </w:tc>
        <w:tc>
          <w:tcPr>
            <w:tcW w:w="2984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Mucinous</w:t>
            </w:r>
          </w:p>
        </w:tc>
        <w:tc>
          <w:tcPr>
            <w:tcW w:w="153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0.963</w:t>
            </w:r>
          </w:p>
        </w:tc>
        <w:tc>
          <w:tcPr>
            <w:tcW w:w="117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0.000</w:t>
            </w:r>
          </w:p>
        </w:tc>
        <w:tc>
          <w:tcPr>
            <w:tcW w:w="108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0.000</w:t>
            </w:r>
          </w:p>
        </w:tc>
        <w:tc>
          <w:tcPr>
            <w:tcW w:w="1075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</w:p>
        </w:tc>
      </w:tr>
      <w:tr w:rsidR="00BE62B6" w:rsidRPr="00A1583D" w:rsidTr="00701F4D">
        <w:tc>
          <w:tcPr>
            <w:tcW w:w="1511" w:type="dxa"/>
            <w:vMerge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2984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Tubular</w:t>
            </w:r>
          </w:p>
        </w:tc>
        <w:tc>
          <w:tcPr>
            <w:tcW w:w="153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0.635</w:t>
            </w:r>
          </w:p>
        </w:tc>
        <w:tc>
          <w:tcPr>
            <w:tcW w:w="117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0.797</w:t>
            </w:r>
          </w:p>
        </w:tc>
        <w:tc>
          <w:tcPr>
            <w:tcW w:w="108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0.312</w:t>
            </w:r>
          </w:p>
        </w:tc>
        <w:tc>
          <w:tcPr>
            <w:tcW w:w="1075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2.038</w:t>
            </w:r>
          </w:p>
        </w:tc>
      </w:tr>
      <w:tr w:rsidR="00BE62B6" w:rsidRPr="00A1583D" w:rsidTr="00701F4D">
        <w:tc>
          <w:tcPr>
            <w:tcW w:w="1511" w:type="dxa"/>
            <w:vMerge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2984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Signet ring</w:t>
            </w:r>
          </w:p>
        </w:tc>
        <w:tc>
          <w:tcPr>
            <w:tcW w:w="153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0.373</w:t>
            </w:r>
          </w:p>
        </w:tc>
        <w:tc>
          <w:tcPr>
            <w:tcW w:w="117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0.767</w:t>
            </w:r>
          </w:p>
        </w:tc>
        <w:tc>
          <w:tcPr>
            <w:tcW w:w="108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0.428</w:t>
            </w:r>
          </w:p>
        </w:tc>
        <w:tc>
          <w:tcPr>
            <w:tcW w:w="1075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1.374</w:t>
            </w:r>
          </w:p>
        </w:tc>
      </w:tr>
      <w:tr w:rsidR="00BE62B6" w:rsidRPr="00A1583D" w:rsidTr="00701F4D">
        <w:tc>
          <w:tcPr>
            <w:tcW w:w="1511" w:type="dxa"/>
            <w:vMerge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2984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Other variants</w:t>
            </w:r>
          </w:p>
        </w:tc>
        <w:tc>
          <w:tcPr>
            <w:tcW w:w="4855" w:type="dxa"/>
            <w:gridSpan w:val="4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Reference</w:t>
            </w:r>
          </w:p>
        </w:tc>
      </w:tr>
      <w:tr w:rsidR="00BE62B6" w:rsidRPr="00A1583D" w:rsidTr="00701F4D">
        <w:tc>
          <w:tcPr>
            <w:tcW w:w="1511" w:type="dxa"/>
            <w:vMerge w:val="restart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Grade of the tumor</w:t>
            </w:r>
          </w:p>
        </w:tc>
        <w:tc>
          <w:tcPr>
            <w:tcW w:w="2984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Poorly differentiated</w:t>
            </w:r>
          </w:p>
        </w:tc>
        <w:tc>
          <w:tcPr>
            <w:tcW w:w="153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  <w:b/>
              </w:rPr>
            </w:pPr>
            <w:r w:rsidRPr="00A1583D">
              <w:rPr>
                <w:rFonts w:cstheme="minorHAnsi"/>
                <w:b/>
              </w:rPr>
              <w:t>0.012</w:t>
            </w:r>
          </w:p>
        </w:tc>
        <w:tc>
          <w:tcPr>
            <w:tcW w:w="117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2.594</w:t>
            </w:r>
          </w:p>
        </w:tc>
        <w:tc>
          <w:tcPr>
            <w:tcW w:w="108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1.235</w:t>
            </w:r>
          </w:p>
        </w:tc>
        <w:tc>
          <w:tcPr>
            <w:tcW w:w="1075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5.444</w:t>
            </w:r>
          </w:p>
        </w:tc>
      </w:tr>
      <w:tr w:rsidR="00BE62B6" w:rsidRPr="00A1583D" w:rsidTr="00701F4D">
        <w:tc>
          <w:tcPr>
            <w:tcW w:w="1511" w:type="dxa"/>
            <w:vMerge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2984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Moderately differentiated</w:t>
            </w:r>
          </w:p>
        </w:tc>
        <w:tc>
          <w:tcPr>
            <w:tcW w:w="153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0.555</w:t>
            </w:r>
          </w:p>
        </w:tc>
        <w:tc>
          <w:tcPr>
            <w:tcW w:w="117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1.540</w:t>
            </w:r>
          </w:p>
        </w:tc>
        <w:tc>
          <w:tcPr>
            <w:tcW w:w="108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0.368</w:t>
            </w:r>
          </w:p>
        </w:tc>
        <w:tc>
          <w:tcPr>
            <w:tcW w:w="1075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6.440</w:t>
            </w:r>
          </w:p>
        </w:tc>
      </w:tr>
      <w:tr w:rsidR="00BE62B6" w:rsidRPr="00A1583D" w:rsidTr="00701F4D">
        <w:tc>
          <w:tcPr>
            <w:tcW w:w="1511" w:type="dxa"/>
            <w:vMerge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2984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Highly differentiated</w:t>
            </w:r>
          </w:p>
        </w:tc>
        <w:tc>
          <w:tcPr>
            <w:tcW w:w="4855" w:type="dxa"/>
            <w:gridSpan w:val="4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Reference</w:t>
            </w:r>
          </w:p>
        </w:tc>
      </w:tr>
      <w:tr w:rsidR="00BE62B6" w:rsidRPr="00A1583D" w:rsidTr="00701F4D">
        <w:tc>
          <w:tcPr>
            <w:tcW w:w="1511" w:type="dxa"/>
            <w:vMerge w:val="restart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</w:p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AJCC stage</w:t>
            </w:r>
          </w:p>
        </w:tc>
        <w:tc>
          <w:tcPr>
            <w:tcW w:w="2984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Stage I</w:t>
            </w:r>
          </w:p>
        </w:tc>
        <w:tc>
          <w:tcPr>
            <w:tcW w:w="4855" w:type="dxa"/>
            <w:gridSpan w:val="4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Reference</w:t>
            </w:r>
          </w:p>
        </w:tc>
      </w:tr>
      <w:tr w:rsidR="00BE62B6" w:rsidRPr="00A1583D" w:rsidTr="00701F4D">
        <w:tc>
          <w:tcPr>
            <w:tcW w:w="1511" w:type="dxa"/>
            <w:vMerge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2984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Stage II</w:t>
            </w:r>
          </w:p>
        </w:tc>
        <w:tc>
          <w:tcPr>
            <w:tcW w:w="153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0.954</w:t>
            </w:r>
          </w:p>
        </w:tc>
        <w:tc>
          <w:tcPr>
            <w:tcW w:w="117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0.000</w:t>
            </w:r>
          </w:p>
        </w:tc>
        <w:tc>
          <w:tcPr>
            <w:tcW w:w="108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0.000</w:t>
            </w:r>
          </w:p>
        </w:tc>
        <w:tc>
          <w:tcPr>
            <w:tcW w:w="1075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</w:p>
        </w:tc>
      </w:tr>
      <w:tr w:rsidR="00BE62B6" w:rsidRPr="00A1583D" w:rsidTr="00701F4D">
        <w:tc>
          <w:tcPr>
            <w:tcW w:w="1511" w:type="dxa"/>
            <w:vMerge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2984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Stage III</w:t>
            </w:r>
          </w:p>
        </w:tc>
        <w:tc>
          <w:tcPr>
            <w:tcW w:w="153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0.237</w:t>
            </w:r>
          </w:p>
        </w:tc>
        <w:tc>
          <w:tcPr>
            <w:tcW w:w="117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0.491</w:t>
            </w:r>
          </w:p>
        </w:tc>
        <w:tc>
          <w:tcPr>
            <w:tcW w:w="108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0.151</w:t>
            </w:r>
          </w:p>
        </w:tc>
        <w:tc>
          <w:tcPr>
            <w:tcW w:w="1075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1.595</w:t>
            </w:r>
          </w:p>
        </w:tc>
      </w:tr>
      <w:tr w:rsidR="00BE62B6" w:rsidRPr="00A1583D" w:rsidTr="00701F4D">
        <w:tc>
          <w:tcPr>
            <w:tcW w:w="1511" w:type="dxa"/>
            <w:vMerge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2984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Stage IV</w:t>
            </w:r>
          </w:p>
        </w:tc>
        <w:tc>
          <w:tcPr>
            <w:tcW w:w="153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0.444</w:t>
            </w:r>
          </w:p>
        </w:tc>
        <w:tc>
          <w:tcPr>
            <w:tcW w:w="117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1.338</w:t>
            </w:r>
          </w:p>
        </w:tc>
        <w:tc>
          <w:tcPr>
            <w:tcW w:w="108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0.635</w:t>
            </w:r>
          </w:p>
        </w:tc>
        <w:tc>
          <w:tcPr>
            <w:tcW w:w="1075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2.818</w:t>
            </w:r>
          </w:p>
        </w:tc>
      </w:tr>
      <w:tr w:rsidR="00BE62B6" w:rsidRPr="00A1583D" w:rsidTr="00701F4D">
        <w:tc>
          <w:tcPr>
            <w:tcW w:w="1511" w:type="dxa"/>
            <w:vMerge w:val="restart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Intention of</w:t>
            </w:r>
          </w:p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surgery</w:t>
            </w:r>
          </w:p>
        </w:tc>
        <w:tc>
          <w:tcPr>
            <w:tcW w:w="2984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Curative</w:t>
            </w:r>
          </w:p>
        </w:tc>
        <w:tc>
          <w:tcPr>
            <w:tcW w:w="4855" w:type="dxa"/>
            <w:gridSpan w:val="4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Reference</w:t>
            </w:r>
          </w:p>
        </w:tc>
      </w:tr>
      <w:tr w:rsidR="00BE62B6" w:rsidRPr="00A1583D" w:rsidTr="00701F4D">
        <w:tc>
          <w:tcPr>
            <w:tcW w:w="1511" w:type="dxa"/>
            <w:vMerge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2984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Palliative</w:t>
            </w:r>
          </w:p>
        </w:tc>
        <w:tc>
          <w:tcPr>
            <w:tcW w:w="153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  <w:b/>
              </w:rPr>
            </w:pPr>
            <w:r w:rsidRPr="00A1583D">
              <w:rPr>
                <w:rFonts w:cstheme="minorHAnsi"/>
                <w:b/>
              </w:rPr>
              <w:t>0.001</w:t>
            </w:r>
          </w:p>
        </w:tc>
        <w:tc>
          <w:tcPr>
            <w:tcW w:w="117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3.101</w:t>
            </w:r>
          </w:p>
        </w:tc>
        <w:tc>
          <w:tcPr>
            <w:tcW w:w="1080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1.766</w:t>
            </w:r>
          </w:p>
        </w:tc>
        <w:tc>
          <w:tcPr>
            <w:tcW w:w="1075" w:type="dxa"/>
          </w:tcPr>
          <w:p w:rsidR="00BE62B6" w:rsidRPr="00A1583D" w:rsidRDefault="00BE62B6" w:rsidP="00701F4D">
            <w:pPr>
              <w:spacing w:line="360" w:lineRule="auto"/>
              <w:rPr>
                <w:rFonts w:cstheme="minorHAnsi"/>
              </w:rPr>
            </w:pPr>
            <w:r w:rsidRPr="00A1583D">
              <w:rPr>
                <w:rFonts w:cstheme="minorHAnsi"/>
              </w:rPr>
              <w:t>5.445</w:t>
            </w:r>
          </w:p>
        </w:tc>
      </w:tr>
    </w:tbl>
    <w:p w:rsidR="00BE62B6" w:rsidRDefault="00BE62B6" w:rsidP="00BE62B6">
      <w:pPr>
        <w:spacing w:line="360" w:lineRule="auto"/>
        <w:rPr>
          <w:rFonts w:cstheme="minorHAnsi"/>
        </w:rPr>
      </w:pPr>
      <w:r w:rsidRPr="00A1583D">
        <w:rPr>
          <w:rFonts w:cstheme="minorHAnsi"/>
        </w:rPr>
        <w:t>CI: Confidence Interval, WHO: World Health Organization, AJCC: American Joint Committee on Cance</w:t>
      </w:r>
      <w:r>
        <w:rPr>
          <w:rFonts w:cstheme="minorHAnsi"/>
        </w:rPr>
        <w:t>r</w:t>
      </w:r>
    </w:p>
    <w:p w:rsidR="00107064" w:rsidRDefault="00107064" w:rsidP="00BE62B6">
      <w:pPr>
        <w:spacing w:line="360" w:lineRule="auto"/>
        <w:rPr>
          <w:rFonts w:cstheme="minorHAnsi"/>
        </w:rPr>
      </w:pPr>
    </w:p>
    <w:p w:rsidR="00107064" w:rsidRDefault="00107064" w:rsidP="00BE62B6">
      <w:pPr>
        <w:spacing w:line="360" w:lineRule="auto"/>
        <w:rPr>
          <w:rFonts w:cstheme="minorHAnsi"/>
        </w:rPr>
      </w:pPr>
    </w:p>
    <w:p w:rsidR="00107064" w:rsidRPr="00107064" w:rsidRDefault="00107064" w:rsidP="00107064">
      <w:pPr>
        <w:pStyle w:val="ListParagraph"/>
        <w:numPr>
          <w:ilvl w:val="0"/>
          <w:numId w:val="1"/>
        </w:numPr>
        <w:spacing w:line="360" w:lineRule="auto"/>
        <w:jc w:val="both"/>
        <w:rPr>
          <w:rFonts w:cstheme="minorHAnsi"/>
          <w:b/>
        </w:rPr>
      </w:pPr>
      <w:r w:rsidRPr="00107064">
        <w:rPr>
          <w:rFonts w:cstheme="minorHAnsi"/>
          <w:b/>
        </w:rPr>
        <w:t>List of figures</w:t>
      </w:r>
    </w:p>
    <w:p w:rsidR="00107064" w:rsidRPr="008A69C4" w:rsidRDefault="00107064" w:rsidP="00107064">
      <w:pPr>
        <w:pStyle w:val="Default"/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  <w:r w:rsidRPr="008A69C4">
        <w:rPr>
          <w:rFonts w:asciiTheme="minorHAnsi" w:hAnsiTheme="minorHAnsi" w:cstheme="minorHAnsi"/>
          <w:b/>
          <w:sz w:val="22"/>
          <w:szCs w:val="22"/>
        </w:rPr>
        <w:t>F</w:t>
      </w:r>
      <w:r w:rsidR="008A69C4" w:rsidRPr="008A69C4">
        <w:rPr>
          <w:rFonts w:asciiTheme="minorHAnsi" w:hAnsiTheme="minorHAnsi" w:cstheme="minorHAnsi"/>
          <w:b/>
          <w:sz w:val="22"/>
          <w:szCs w:val="22"/>
        </w:rPr>
        <w:t>ig</w:t>
      </w:r>
      <w:r w:rsidR="008A69C4">
        <w:rPr>
          <w:rFonts w:asciiTheme="minorHAnsi" w:hAnsiTheme="minorHAnsi" w:cstheme="minorHAnsi"/>
          <w:b/>
          <w:sz w:val="22"/>
          <w:szCs w:val="22"/>
        </w:rPr>
        <w:t>.</w:t>
      </w:r>
      <w:r w:rsidR="008A69C4" w:rsidRPr="008A69C4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8A69C4">
        <w:rPr>
          <w:rFonts w:asciiTheme="minorHAnsi" w:hAnsiTheme="minorHAnsi" w:cstheme="minorHAnsi"/>
          <w:b/>
          <w:sz w:val="22"/>
          <w:szCs w:val="22"/>
        </w:rPr>
        <w:t>1</w:t>
      </w:r>
      <w:r w:rsidRPr="008A69C4">
        <w:rPr>
          <w:rFonts w:asciiTheme="minorHAnsi" w:hAnsiTheme="minorHAnsi" w:cstheme="minorHAnsi"/>
          <w:b/>
          <w:sz w:val="22"/>
          <w:szCs w:val="22"/>
        </w:rPr>
        <w:t xml:space="preserve"> Overall 2 years survival for patients with gastric cancer </w:t>
      </w:r>
    </w:p>
    <w:p w:rsidR="00107064" w:rsidRPr="00A1583D" w:rsidRDefault="00107064" w:rsidP="00107064">
      <w:pPr>
        <w:pStyle w:val="Defaul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1583D">
        <w:rPr>
          <w:rFonts w:asciiTheme="minorHAnsi" w:hAnsiTheme="minorHAnsi" w:cstheme="minorHAnsi"/>
          <w:noProof/>
          <w:sz w:val="22"/>
          <w:szCs w:val="22"/>
        </w:rPr>
        <w:drawing>
          <wp:inline distT="0" distB="0" distL="0" distR="0" wp14:anchorId="25BEB3DD" wp14:editId="2006E354">
            <wp:extent cx="4829175" cy="40862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408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7064" w:rsidRPr="00A1583D" w:rsidRDefault="00107064" w:rsidP="00107064">
      <w:pPr>
        <w:pStyle w:val="Default"/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:rsidR="00107064" w:rsidRDefault="00107064" w:rsidP="00107064">
      <w:pPr>
        <w:spacing w:line="360" w:lineRule="auto"/>
        <w:jc w:val="both"/>
        <w:rPr>
          <w:rFonts w:cstheme="minorHAnsi"/>
          <w:b/>
        </w:rPr>
      </w:pPr>
    </w:p>
    <w:p w:rsidR="00107064" w:rsidRDefault="00107064" w:rsidP="00107064">
      <w:pPr>
        <w:spacing w:line="360" w:lineRule="auto"/>
        <w:jc w:val="both"/>
        <w:rPr>
          <w:rFonts w:cstheme="minorHAnsi"/>
          <w:b/>
        </w:rPr>
      </w:pPr>
    </w:p>
    <w:p w:rsidR="00107064" w:rsidRDefault="00107064" w:rsidP="00107064">
      <w:pPr>
        <w:spacing w:line="360" w:lineRule="auto"/>
        <w:jc w:val="both"/>
        <w:rPr>
          <w:rFonts w:cstheme="minorHAnsi"/>
          <w:b/>
        </w:rPr>
      </w:pPr>
    </w:p>
    <w:p w:rsidR="00107064" w:rsidRDefault="00107064" w:rsidP="00107064">
      <w:pPr>
        <w:spacing w:line="360" w:lineRule="auto"/>
        <w:jc w:val="both"/>
        <w:rPr>
          <w:rFonts w:cstheme="minorHAnsi"/>
          <w:b/>
        </w:rPr>
      </w:pPr>
    </w:p>
    <w:p w:rsidR="00107064" w:rsidRDefault="00107064" w:rsidP="00107064">
      <w:pPr>
        <w:spacing w:line="360" w:lineRule="auto"/>
        <w:jc w:val="both"/>
        <w:rPr>
          <w:rFonts w:cstheme="minorHAnsi"/>
          <w:b/>
        </w:rPr>
      </w:pPr>
    </w:p>
    <w:p w:rsidR="00107064" w:rsidRDefault="00107064" w:rsidP="00107064">
      <w:pPr>
        <w:spacing w:line="360" w:lineRule="auto"/>
        <w:jc w:val="both"/>
        <w:rPr>
          <w:rFonts w:cstheme="minorHAnsi"/>
          <w:b/>
        </w:rPr>
      </w:pPr>
    </w:p>
    <w:p w:rsidR="00107064" w:rsidRDefault="00107064" w:rsidP="00107064">
      <w:pPr>
        <w:spacing w:line="360" w:lineRule="auto"/>
        <w:jc w:val="both"/>
        <w:rPr>
          <w:rFonts w:cstheme="minorHAnsi"/>
          <w:b/>
        </w:rPr>
      </w:pPr>
    </w:p>
    <w:p w:rsidR="00107064" w:rsidRDefault="00107064" w:rsidP="00107064">
      <w:pPr>
        <w:spacing w:line="360" w:lineRule="auto"/>
        <w:jc w:val="both"/>
        <w:rPr>
          <w:rFonts w:cstheme="minorHAnsi"/>
          <w:b/>
        </w:rPr>
      </w:pPr>
    </w:p>
    <w:p w:rsidR="00107064" w:rsidRDefault="00107064" w:rsidP="00107064">
      <w:pPr>
        <w:spacing w:line="360" w:lineRule="auto"/>
        <w:jc w:val="both"/>
        <w:rPr>
          <w:rFonts w:cstheme="minorHAnsi"/>
          <w:b/>
        </w:rPr>
      </w:pPr>
    </w:p>
    <w:p w:rsidR="00107064" w:rsidRPr="008A69C4" w:rsidRDefault="008A69C4" w:rsidP="00107064">
      <w:pPr>
        <w:pStyle w:val="Default"/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Fig. 2</w:t>
      </w:r>
      <w:r w:rsidR="00107064" w:rsidRPr="008A69C4">
        <w:rPr>
          <w:rFonts w:asciiTheme="minorHAnsi" w:hAnsiTheme="minorHAnsi" w:cstheme="minorHAnsi"/>
          <w:b/>
          <w:sz w:val="22"/>
          <w:szCs w:val="22"/>
        </w:rPr>
        <w:t xml:space="preserve"> Survival rates per procedure intention</w:t>
      </w:r>
    </w:p>
    <w:p w:rsidR="00107064" w:rsidRPr="00A1583D" w:rsidRDefault="00107064" w:rsidP="00107064">
      <w:pPr>
        <w:pStyle w:val="Default"/>
        <w:widowControl w:val="0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A1583D">
        <w:rPr>
          <w:rFonts w:asciiTheme="minorHAnsi" w:hAnsiTheme="minorHAnsi" w:cstheme="minorHAnsi"/>
          <w:noProof/>
          <w:sz w:val="22"/>
          <w:szCs w:val="22"/>
        </w:rPr>
        <w:drawing>
          <wp:inline distT="0" distB="0" distL="0" distR="0" wp14:anchorId="6D68FBFF" wp14:editId="6F9859EC">
            <wp:extent cx="4572000" cy="2743200"/>
            <wp:effectExtent l="0" t="0" r="0" b="0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107064" w:rsidRDefault="00107064" w:rsidP="00107064">
      <w:pPr>
        <w:spacing w:line="360" w:lineRule="auto"/>
        <w:jc w:val="both"/>
        <w:rPr>
          <w:rFonts w:cstheme="minorHAnsi"/>
          <w:b/>
        </w:rPr>
      </w:pPr>
    </w:p>
    <w:p w:rsidR="00107064" w:rsidRPr="00107064" w:rsidRDefault="00107064" w:rsidP="00107064">
      <w:pPr>
        <w:spacing w:line="360" w:lineRule="auto"/>
        <w:jc w:val="both"/>
        <w:rPr>
          <w:rFonts w:cstheme="minorHAnsi"/>
          <w:b/>
        </w:rPr>
      </w:pPr>
    </w:p>
    <w:sectPr w:rsidR="00107064" w:rsidRPr="001070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92B79"/>
    <w:multiLevelType w:val="hybridMultilevel"/>
    <w:tmpl w:val="1A0EF9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B5E"/>
    <w:rsid w:val="00107064"/>
    <w:rsid w:val="001C54B0"/>
    <w:rsid w:val="005647F7"/>
    <w:rsid w:val="00743AFF"/>
    <w:rsid w:val="008A69C4"/>
    <w:rsid w:val="00BE62B6"/>
    <w:rsid w:val="00DF5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79BE64-C15E-4C89-8D9D-1E66048D8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62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E62B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color w:val="000000"/>
      <w:sz w:val="24"/>
      <w:szCs w:val="24"/>
      <w:u w:color="000000"/>
      <w:bdr w:val="nil"/>
      <w14:textOutline w14:w="0" w14:cap="flat" w14:cmpd="sng" w14:algn="ctr">
        <w14:noFill/>
        <w14:prstDash w14:val="solid"/>
        <w14:bevel/>
      </w14:textOutline>
    </w:rPr>
  </w:style>
  <w:style w:type="table" w:styleId="TableGrid">
    <w:name w:val="Table Grid"/>
    <w:basedOn w:val="TableNormal"/>
    <w:uiPriority w:val="39"/>
    <w:rsid w:val="00BE62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070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Survival rate (%) per procedure intention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Sheet1!$D$2</c:f>
              <c:strCache>
                <c:ptCount val="1"/>
                <c:pt idx="0">
                  <c:v>Curative surgery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Sheet1!$B$3:$B$6</c:f>
              <c:strCache>
                <c:ptCount val="4"/>
                <c:pt idx="0">
                  <c:v>3 moths</c:v>
                </c:pt>
                <c:pt idx="1">
                  <c:v>6 months</c:v>
                </c:pt>
                <c:pt idx="2">
                  <c:v>1 year</c:v>
                </c:pt>
                <c:pt idx="3">
                  <c:v>2 years</c:v>
                </c:pt>
              </c:strCache>
            </c:strRef>
          </c:cat>
          <c:val>
            <c:numRef>
              <c:f>Sheet1!$D$3:$D$6</c:f>
              <c:numCache>
                <c:formatCode>General</c:formatCode>
                <c:ptCount val="4"/>
                <c:pt idx="0">
                  <c:v>90.4</c:v>
                </c:pt>
                <c:pt idx="1">
                  <c:v>90.4</c:v>
                </c:pt>
                <c:pt idx="2">
                  <c:v>80</c:v>
                </c:pt>
                <c:pt idx="3">
                  <c:v>75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9057-4172-8BFC-F9E4DEE63317}"/>
            </c:ext>
          </c:extLst>
        </c:ser>
        <c:ser>
          <c:idx val="1"/>
          <c:order val="1"/>
          <c:tx>
            <c:strRef>
              <c:f>Sheet1!$E$2</c:f>
              <c:strCache>
                <c:ptCount val="1"/>
                <c:pt idx="0">
                  <c:v>Palliative surgery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Sheet1!$B$3:$B$6</c:f>
              <c:strCache>
                <c:ptCount val="4"/>
                <c:pt idx="0">
                  <c:v>3 moths</c:v>
                </c:pt>
                <c:pt idx="1">
                  <c:v>6 months</c:v>
                </c:pt>
                <c:pt idx="2">
                  <c:v>1 year</c:v>
                </c:pt>
                <c:pt idx="3">
                  <c:v>2 years</c:v>
                </c:pt>
              </c:strCache>
            </c:strRef>
          </c:cat>
          <c:val>
            <c:numRef>
              <c:f>Sheet1!$E$3:$E$6</c:f>
              <c:numCache>
                <c:formatCode>General</c:formatCode>
                <c:ptCount val="4"/>
                <c:pt idx="0">
                  <c:v>55</c:v>
                </c:pt>
                <c:pt idx="1">
                  <c:v>33.299999999999997</c:v>
                </c:pt>
                <c:pt idx="2">
                  <c:v>11.1</c:v>
                </c:pt>
                <c:pt idx="3">
                  <c:v>11.1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9057-4172-8BFC-F9E4DEE63317}"/>
            </c:ext>
          </c:extLst>
        </c:ser>
        <c:ser>
          <c:idx val="2"/>
          <c:order val="2"/>
          <c:tx>
            <c:strRef>
              <c:f>Sheet1!$F$2</c:f>
              <c:strCache>
                <c:ptCount val="1"/>
                <c:pt idx="0">
                  <c:v>No surgery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Sheet1!$B$3:$B$6</c:f>
              <c:strCache>
                <c:ptCount val="4"/>
                <c:pt idx="0">
                  <c:v>3 moths</c:v>
                </c:pt>
                <c:pt idx="1">
                  <c:v>6 months</c:v>
                </c:pt>
                <c:pt idx="2">
                  <c:v>1 year</c:v>
                </c:pt>
                <c:pt idx="3">
                  <c:v>2 years</c:v>
                </c:pt>
              </c:strCache>
            </c:strRef>
          </c:cat>
          <c:val>
            <c:numRef>
              <c:f>Sheet1!$F$3:$F$6</c:f>
              <c:numCache>
                <c:formatCode>General</c:formatCode>
                <c:ptCount val="4"/>
                <c:pt idx="0">
                  <c:v>23.5</c:v>
                </c:pt>
                <c:pt idx="1">
                  <c:v>5.8</c:v>
                </c:pt>
                <c:pt idx="2">
                  <c:v>3</c:v>
                </c:pt>
                <c:pt idx="3">
                  <c:v>0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9057-4172-8BFC-F9E4DEE6331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97713608"/>
        <c:axId val="497715568"/>
      </c:lineChart>
      <c:catAx>
        <c:axId val="49771360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97715568"/>
        <c:crosses val="autoZero"/>
        <c:auto val="1"/>
        <c:lblAlgn val="ctr"/>
        <c:lblOffset val="100"/>
        <c:noMultiLvlLbl val="0"/>
      </c:catAx>
      <c:valAx>
        <c:axId val="49771556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9771360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265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ireniyong@gmail.com</dc:creator>
  <cp:keywords/>
  <dc:description/>
  <cp:lastModifiedBy>Microsoft account</cp:lastModifiedBy>
  <cp:revision>4</cp:revision>
  <dcterms:created xsi:type="dcterms:W3CDTF">2020-06-11T09:21:00Z</dcterms:created>
  <dcterms:modified xsi:type="dcterms:W3CDTF">2021-03-14T11:40:00Z</dcterms:modified>
</cp:coreProperties>
</file>