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9EA3A5" w14:textId="77777777" w:rsidR="00B928C2" w:rsidRDefault="00B928C2" w:rsidP="00B22711">
      <w:pPr>
        <w:spacing w:beforeLines="50" w:before="156" w:afterLines="50" w:after="156" w:line="440" w:lineRule="exact"/>
        <w:jc w:val="center"/>
        <w:rPr>
          <w:rFonts w:ascii="Times New Roman" w:hAnsi="Times New Roman" w:cs="Times New Roman"/>
          <w:b/>
          <w:color w:val="000000" w:themeColor="text1"/>
          <w:sz w:val="28"/>
        </w:rPr>
      </w:pPr>
      <w:bookmarkStart w:id="0" w:name="_Hlk105716162"/>
      <w:r w:rsidRPr="00B928C2">
        <w:rPr>
          <w:rFonts w:ascii="Times New Roman" w:eastAsia="Times New Roman" w:hAnsi="Times New Roman" w:cs="Times New Roman"/>
          <w:b/>
          <w:color w:val="000000" w:themeColor="text1"/>
          <w:sz w:val="28"/>
        </w:rPr>
        <w:t xml:space="preserve">An Ultra-Robust Ultra-Broadband Modified Moiré Varifocal </w:t>
      </w:r>
      <w:proofErr w:type="spellStart"/>
      <w:r w:rsidRPr="00B928C2">
        <w:rPr>
          <w:rFonts w:ascii="Times New Roman" w:eastAsia="Times New Roman" w:hAnsi="Times New Roman" w:cs="Times New Roman"/>
          <w:b/>
          <w:color w:val="000000" w:themeColor="text1"/>
          <w:sz w:val="28"/>
        </w:rPr>
        <w:t>MetaLens</w:t>
      </w:r>
      <w:proofErr w:type="spellEnd"/>
      <w:r w:rsidRPr="00B928C2">
        <w:rPr>
          <w:rFonts w:ascii="Times New Roman" w:eastAsia="Times New Roman" w:hAnsi="Times New Roman" w:cs="Times New Roman"/>
          <w:b/>
          <w:color w:val="000000" w:themeColor="text1"/>
          <w:sz w:val="28"/>
        </w:rPr>
        <w:t xml:space="preserve"> for Terahertz Wave </w:t>
      </w:r>
    </w:p>
    <w:p w14:paraId="0E0A2475" w14:textId="0CDC4DBB" w:rsidR="00B22711" w:rsidRPr="00B22711" w:rsidRDefault="00B22711" w:rsidP="00B22711">
      <w:pPr>
        <w:spacing w:beforeLines="50" w:before="156" w:afterLines="50" w:after="156" w:line="440" w:lineRule="exact"/>
        <w:jc w:val="center"/>
        <w:rPr>
          <w:rFonts w:ascii="Times New Roman" w:hAnsi="Times New Roman" w:cs="Times New Roman"/>
          <w:color w:val="000000" w:themeColor="text1"/>
          <w:sz w:val="24"/>
        </w:rPr>
      </w:pPr>
      <w:proofErr w:type="spellStart"/>
      <w:r w:rsidRPr="00B22711">
        <w:rPr>
          <w:rFonts w:ascii="Times New Roman" w:eastAsia="Times New Roman" w:hAnsi="Times New Roman" w:cs="Times New Roman"/>
          <w:color w:val="000000" w:themeColor="text1"/>
          <w:sz w:val="24"/>
        </w:rPr>
        <w:t>Changlin</w:t>
      </w:r>
      <w:proofErr w:type="spellEnd"/>
      <w:r w:rsidRPr="00B22711">
        <w:rPr>
          <w:rFonts w:ascii="Times New Roman" w:eastAsia="Times New Roman" w:hAnsi="Times New Roman" w:cs="Times New Roman"/>
          <w:color w:val="000000" w:themeColor="text1"/>
          <w:sz w:val="24"/>
        </w:rPr>
        <w:t xml:space="preserve"> Sun</w:t>
      </w:r>
      <w:r w:rsidRPr="00B22711">
        <w:rPr>
          <w:rFonts w:ascii="Times New Roman" w:eastAsia="Times New Roman" w:hAnsi="Times New Roman" w:cs="Times New Roman"/>
          <w:color w:val="000000" w:themeColor="text1"/>
          <w:sz w:val="24"/>
          <w:vertAlign w:val="superscript"/>
        </w:rPr>
        <w:t>1</w:t>
      </w:r>
      <w:r w:rsidRPr="00B22711">
        <w:rPr>
          <w:rFonts w:ascii="Times New Roman" w:eastAsia="宋体" w:hAnsi="Times New Roman" w:cs="Times New Roman"/>
          <w:color w:val="000000" w:themeColor="text1"/>
          <w:sz w:val="24"/>
          <w:vertAlign w:val="superscript"/>
        </w:rPr>
        <w:t>,2</w:t>
      </w:r>
      <w:r w:rsidRPr="00B22711">
        <w:rPr>
          <w:rFonts w:ascii="Times New Roman" w:eastAsia="Times New Roman" w:hAnsi="Times New Roman" w:cs="Times New Roman"/>
          <w:color w:val="000000" w:themeColor="text1"/>
          <w:sz w:val="24"/>
        </w:rPr>
        <w:t>, Zhiqiang Zeng</w:t>
      </w:r>
      <w:r w:rsidRPr="00B22711">
        <w:rPr>
          <w:rFonts w:ascii="Times New Roman" w:hAnsi="Times New Roman" w:cs="Times New Roman" w:hint="eastAsia"/>
          <w:color w:val="000000" w:themeColor="text1"/>
          <w:sz w:val="24"/>
          <w:vertAlign w:val="superscript"/>
        </w:rPr>
        <w:t>1</w:t>
      </w:r>
      <w:r w:rsidRPr="00B22711">
        <w:rPr>
          <w:rFonts w:ascii="Times New Roman" w:eastAsia="宋体" w:hAnsi="Times New Roman" w:cs="Times New Roman"/>
          <w:color w:val="000000" w:themeColor="text1"/>
          <w:sz w:val="24"/>
          <w:vertAlign w:val="superscript"/>
        </w:rPr>
        <w:t>,</w:t>
      </w:r>
      <w:r w:rsidRPr="00B22711">
        <w:rPr>
          <w:rFonts w:ascii="Times New Roman" w:hAnsi="Times New Roman" w:cs="Times New Roman" w:hint="eastAsia"/>
          <w:color w:val="000000" w:themeColor="text1"/>
          <w:sz w:val="24"/>
          <w:vertAlign w:val="superscript"/>
        </w:rPr>
        <w:t>3</w:t>
      </w:r>
      <w:r w:rsidRPr="00B22711">
        <w:rPr>
          <w:rFonts w:ascii="Times New Roman" w:eastAsia="Times New Roman" w:hAnsi="Times New Roman" w:cs="Times New Roman"/>
          <w:color w:val="000000" w:themeColor="text1"/>
          <w:sz w:val="24"/>
        </w:rPr>
        <w:t xml:space="preserve">, </w:t>
      </w:r>
      <w:proofErr w:type="spellStart"/>
      <w:r w:rsidRPr="00B22711">
        <w:rPr>
          <w:rFonts w:ascii="Times New Roman" w:hAnsi="Times New Roman" w:cs="Times New Roman" w:hint="eastAsia"/>
          <w:color w:val="000000" w:themeColor="text1"/>
          <w:sz w:val="24"/>
        </w:rPr>
        <w:t>Weijun</w:t>
      </w:r>
      <w:proofErr w:type="spellEnd"/>
      <w:r w:rsidRPr="00B22711">
        <w:rPr>
          <w:rFonts w:ascii="Times New Roman" w:hAnsi="Times New Roman" w:cs="Times New Roman" w:hint="eastAsia"/>
          <w:color w:val="000000" w:themeColor="text1"/>
          <w:sz w:val="24"/>
        </w:rPr>
        <w:t xml:space="preserve"> Wang</w:t>
      </w:r>
      <w:r w:rsidRPr="00B22711">
        <w:rPr>
          <w:rFonts w:ascii="Times New Roman" w:eastAsia="宋体" w:hAnsi="Times New Roman" w:cs="Times New Roman" w:hint="eastAsia"/>
          <w:color w:val="000000" w:themeColor="text1"/>
          <w:sz w:val="24"/>
          <w:vertAlign w:val="superscript"/>
        </w:rPr>
        <w:t>4</w:t>
      </w:r>
      <w:r w:rsidRPr="00B22711">
        <w:rPr>
          <w:rFonts w:ascii="Times New Roman" w:hAnsi="Times New Roman" w:cs="Times New Roman" w:hint="eastAsia"/>
          <w:color w:val="000000" w:themeColor="text1"/>
          <w:sz w:val="24"/>
        </w:rPr>
        <w:t xml:space="preserve">, </w:t>
      </w:r>
      <w:proofErr w:type="spellStart"/>
      <w:r w:rsidRPr="00B22711">
        <w:rPr>
          <w:rFonts w:ascii="Times New Roman" w:eastAsia="Times New Roman" w:hAnsi="Times New Roman" w:cs="Times New Roman"/>
          <w:color w:val="000000" w:themeColor="text1"/>
          <w:sz w:val="24"/>
        </w:rPr>
        <w:t>Lianghui</w:t>
      </w:r>
      <w:proofErr w:type="spellEnd"/>
      <w:r w:rsidRPr="00B22711">
        <w:rPr>
          <w:rFonts w:ascii="Times New Roman" w:eastAsia="Times New Roman" w:hAnsi="Times New Roman" w:cs="Times New Roman"/>
          <w:color w:val="000000" w:themeColor="text1"/>
          <w:sz w:val="24"/>
        </w:rPr>
        <w:t xml:space="preserve"> Du</w:t>
      </w:r>
      <w:r w:rsidRPr="00B22711">
        <w:rPr>
          <w:rFonts w:ascii="Times New Roman" w:hAnsi="Times New Roman" w:cs="Times New Roman" w:hint="eastAsia"/>
          <w:color w:val="000000" w:themeColor="text1"/>
          <w:sz w:val="24"/>
          <w:vertAlign w:val="superscript"/>
        </w:rPr>
        <w:t>1,5,</w:t>
      </w:r>
      <w:r w:rsidR="00D84DF1">
        <w:rPr>
          <w:rFonts w:ascii="Times New Roman" w:hAnsi="Times New Roman" w:cs="Times New Roman" w:hint="eastAsia"/>
          <w:color w:val="000000" w:themeColor="text1"/>
          <w:sz w:val="24"/>
          <w:vertAlign w:val="superscript"/>
        </w:rPr>
        <w:t>7</w:t>
      </w:r>
      <w:r w:rsidRPr="00B22711">
        <w:rPr>
          <w:rFonts w:ascii="Times New Roman" w:eastAsia="Times New Roman" w:hAnsi="Times New Roman" w:cs="Times New Roman"/>
          <w:color w:val="000000" w:themeColor="text1"/>
          <w:sz w:val="24"/>
        </w:rPr>
        <w:t xml:space="preserve">, </w:t>
      </w:r>
      <w:proofErr w:type="spellStart"/>
      <w:r w:rsidRPr="00B22711">
        <w:rPr>
          <w:rFonts w:ascii="Times New Roman" w:eastAsia="Times New Roman" w:hAnsi="Times New Roman" w:cs="Times New Roman"/>
          <w:color w:val="000000" w:themeColor="text1"/>
          <w:sz w:val="24"/>
        </w:rPr>
        <w:t>Xiaoyin</w:t>
      </w:r>
      <w:proofErr w:type="spellEnd"/>
      <w:r w:rsidRPr="00B22711">
        <w:rPr>
          <w:rFonts w:ascii="Times New Roman" w:eastAsia="Times New Roman" w:hAnsi="Times New Roman" w:cs="Times New Roman"/>
          <w:color w:val="000000" w:themeColor="text1"/>
          <w:sz w:val="24"/>
        </w:rPr>
        <w:t xml:space="preserve"> Chen</w:t>
      </w:r>
      <w:r w:rsidRPr="00B22711">
        <w:rPr>
          <w:rFonts w:ascii="Times New Roman" w:hAnsi="Times New Roman" w:cs="Times New Roman" w:hint="eastAsia"/>
          <w:color w:val="000000" w:themeColor="text1"/>
          <w:sz w:val="24"/>
          <w:vertAlign w:val="superscript"/>
        </w:rPr>
        <w:t>1</w:t>
      </w:r>
      <w:r w:rsidRPr="00B22711">
        <w:rPr>
          <w:rFonts w:ascii="Times New Roman" w:eastAsia="Times New Roman" w:hAnsi="Times New Roman" w:cs="Times New Roman"/>
          <w:color w:val="000000" w:themeColor="text1"/>
          <w:sz w:val="24"/>
        </w:rPr>
        <w:t>, Jin Leng</w:t>
      </w:r>
      <w:r w:rsidRPr="00B22711">
        <w:rPr>
          <w:rFonts w:ascii="Times New Roman" w:hAnsi="Times New Roman" w:cs="Times New Roman" w:hint="eastAsia"/>
          <w:color w:val="000000" w:themeColor="text1"/>
          <w:sz w:val="24"/>
          <w:vertAlign w:val="superscript"/>
        </w:rPr>
        <w:t>1</w:t>
      </w:r>
      <w:r w:rsidRPr="00B22711">
        <w:rPr>
          <w:rFonts w:ascii="Times New Roman" w:eastAsia="Times New Roman" w:hAnsi="Times New Roman" w:cs="Times New Roman"/>
          <w:color w:val="000000" w:themeColor="text1"/>
          <w:sz w:val="24"/>
        </w:rPr>
        <w:t>, Jiang Li</w:t>
      </w:r>
      <w:r w:rsidRPr="00B22711">
        <w:rPr>
          <w:rFonts w:ascii="Times New Roman" w:hAnsi="Times New Roman" w:cs="Times New Roman" w:hint="eastAsia"/>
          <w:color w:val="000000" w:themeColor="text1"/>
          <w:sz w:val="24"/>
          <w:vertAlign w:val="superscript"/>
        </w:rPr>
        <w:t>1,5</w:t>
      </w:r>
      <w:r w:rsidRPr="00B22711">
        <w:rPr>
          <w:rFonts w:ascii="Times New Roman" w:eastAsia="Times New Roman" w:hAnsi="Times New Roman" w:cs="Times New Roman"/>
          <w:color w:val="000000" w:themeColor="text1"/>
          <w:sz w:val="24"/>
        </w:rPr>
        <w:t>,</w:t>
      </w:r>
      <w:r w:rsidRPr="00B22711">
        <w:rPr>
          <w:rFonts w:ascii="Times New Roman" w:hAnsi="Times New Roman" w:cs="Times New Roman" w:hint="eastAsia"/>
          <w:color w:val="000000" w:themeColor="text1"/>
          <w:sz w:val="24"/>
        </w:rPr>
        <w:t xml:space="preserve"> </w:t>
      </w:r>
      <w:proofErr w:type="spellStart"/>
      <w:r w:rsidRPr="00B22711">
        <w:rPr>
          <w:rFonts w:ascii="Times New Roman" w:hAnsi="Times New Roman" w:cs="Times New Roman" w:hint="eastAsia"/>
          <w:color w:val="000000" w:themeColor="text1"/>
          <w:sz w:val="24"/>
        </w:rPr>
        <w:t>Z</w:t>
      </w:r>
      <w:r w:rsidRPr="00B22711">
        <w:rPr>
          <w:rFonts w:ascii="Times New Roman" w:hAnsi="Times New Roman" w:cs="Times New Roman"/>
          <w:color w:val="000000" w:themeColor="text1"/>
          <w:sz w:val="24"/>
        </w:rPr>
        <w:t>hongquan</w:t>
      </w:r>
      <w:proofErr w:type="spellEnd"/>
      <w:r w:rsidRPr="00B22711">
        <w:rPr>
          <w:rFonts w:ascii="Times New Roman" w:hAnsi="Times New Roman" w:cs="Times New Roman"/>
          <w:color w:val="000000" w:themeColor="text1"/>
          <w:sz w:val="24"/>
        </w:rPr>
        <w:t xml:space="preserve"> </w:t>
      </w:r>
      <w:r w:rsidRPr="00B22711">
        <w:rPr>
          <w:rFonts w:ascii="Times New Roman" w:hAnsi="Times New Roman" w:cs="Times New Roman" w:hint="eastAsia"/>
          <w:color w:val="000000" w:themeColor="text1"/>
          <w:sz w:val="24"/>
        </w:rPr>
        <w:t>W</w:t>
      </w:r>
      <w:r w:rsidRPr="00B22711">
        <w:rPr>
          <w:rFonts w:ascii="Times New Roman" w:hAnsi="Times New Roman" w:cs="Times New Roman"/>
          <w:color w:val="000000" w:themeColor="text1"/>
          <w:sz w:val="24"/>
        </w:rPr>
        <w:t>en</w:t>
      </w:r>
      <w:r w:rsidR="00D84DF1">
        <w:rPr>
          <w:rFonts w:ascii="Times New Roman" w:hAnsi="Times New Roman" w:cs="Times New Roman" w:hint="eastAsia"/>
          <w:color w:val="000000" w:themeColor="text1"/>
          <w:sz w:val="24"/>
          <w:vertAlign w:val="superscript"/>
        </w:rPr>
        <w:t>6</w:t>
      </w:r>
      <w:r w:rsidRPr="00B22711">
        <w:rPr>
          <w:rFonts w:ascii="Times New Roman" w:hAnsi="Times New Roman" w:cs="Times New Roman" w:hint="eastAsia"/>
          <w:color w:val="000000" w:themeColor="text1"/>
          <w:sz w:val="24"/>
        </w:rPr>
        <w:t>, Pengfei Qi</w:t>
      </w:r>
      <w:r w:rsidRPr="00B22711">
        <w:rPr>
          <w:rFonts w:ascii="Times New Roman" w:hAnsi="Times New Roman" w:cs="Times New Roman" w:hint="eastAsia"/>
          <w:color w:val="000000" w:themeColor="text1"/>
          <w:sz w:val="24"/>
          <w:vertAlign w:val="superscript"/>
        </w:rPr>
        <w:t>2</w:t>
      </w:r>
      <w:r w:rsidRPr="00B22711">
        <w:rPr>
          <w:rFonts w:ascii="Times New Roman" w:hAnsi="Times New Roman" w:cs="Times New Roman" w:hint="eastAsia"/>
          <w:color w:val="000000" w:themeColor="text1"/>
          <w:sz w:val="24"/>
        </w:rPr>
        <w:t xml:space="preserve">, </w:t>
      </w:r>
      <w:r w:rsidRPr="00B22711">
        <w:rPr>
          <w:rFonts w:ascii="Times New Roman" w:eastAsia="Times New Roman" w:hAnsi="Times New Roman" w:cs="Times New Roman"/>
          <w:color w:val="000000" w:themeColor="text1"/>
          <w:sz w:val="24"/>
        </w:rPr>
        <w:t>Weiwei Liu</w:t>
      </w:r>
      <w:r w:rsidRPr="00B22711">
        <w:rPr>
          <w:rFonts w:ascii="Times New Roman" w:hAnsi="Times New Roman" w:cs="Times New Roman" w:hint="eastAsia"/>
          <w:color w:val="000000" w:themeColor="text1"/>
          <w:sz w:val="24"/>
          <w:vertAlign w:val="superscript"/>
        </w:rPr>
        <w:t>2</w:t>
      </w:r>
      <w:r w:rsidRPr="00B22711">
        <w:rPr>
          <w:rFonts w:ascii="Times New Roman" w:eastAsia="Times New Roman" w:hAnsi="Times New Roman" w:cs="Times New Roman"/>
          <w:color w:val="000000" w:themeColor="text1"/>
          <w:sz w:val="24"/>
        </w:rPr>
        <w:t xml:space="preserve"> and Li</w:t>
      </w:r>
      <w:r w:rsidRPr="00B22711">
        <w:rPr>
          <w:rFonts w:ascii="Times New Roman" w:hAnsi="Times New Roman" w:cs="Times New Roman" w:hint="eastAsia"/>
          <w:color w:val="000000" w:themeColor="text1"/>
          <w:sz w:val="24"/>
        </w:rPr>
        <w:t>-</w:t>
      </w:r>
      <w:r w:rsidRPr="00B22711">
        <w:rPr>
          <w:rFonts w:ascii="Times New Roman" w:eastAsia="Times New Roman" w:hAnsi="Times New Roman" w:cs="Times New Roman"/>
          <w:color w:val="000000" w:themeColor="text1"/>
          <w:sz w:val="24"/>
        </w:rPr>
        <w:t>Guo Zhu</w:t>
      </w:r>
      <w:r w:rsidRPr="00B22711">
        <w:rPr>
          <w:rFonts w:ascii="Times New Roman" w:eastAsia="Times New Roman" w:hAnsi="Times New Roman" w:cs="Times New Roman"/>
          <w:color w:val="000000" w:themeColor="text1"/>
          <w:sz w:val="24"/>
          <w:vertAlign w:val="superscript"/>
        </w:rPr>
        <w:t>1</w:t>
      </w:r>
      <w:r w:rsidRPr="00B22711">
        <w:rPr>
          <w:rFonts w:ascii="Times New Roman" w:eastAsia="宋体" w:hAnsi="Times New Roman" w:cs="Times New Roman"/>
          <w:color w:val="000000" w:themeColor="text1"/>
          <w:sz w:val="24"/>
          <w:vertAlign w:val="superscript"/>
        </w:rPr>
        <w:t>,</w:t>
      </w:r>
      <w:r w:rsidRPr="00B22711">
        <w:rPr>
          <w:rFonts w:ascii="Times New Roman" w:hAnsi="Times New Roman" w:cs="Times New Roman" w:hint="eastAsia"/>
          <w:color w:val="000000" w:themeColor="text1"/>
          <w:sz w:val="24"/>
          <w:vertAlign w:val="superscript"/>
        </w:rPr>
        <w:t>2,5,</w:t>
      </w:r>
      <w:r w:rsidR="00D84DF1">
        <w:rPr>
          <w:rFonts w:ascii="Times New Roman" w:hAnsi="Times New Roman" w:cs="Times New Roman" w:hint="eastAsia"/>
          <w:color w:val="000000" w:themeColor="text1"/>
          <w:sz w:val="24"/>
          <w:vertAlign w:val="superscript"/>
        </w:rPr>
        <w:t>8</w:t>
      </w:r>
      <w:r w:rsidRPr="00B22711">
        <w:rPr>
          <w:rFonts w:ascii="Times New Roman" w:eastAsia="Times New Roman" w:hAnsi="Times New Roman" w:cs="Times New Roman"/>
          <w:color w:val="000000" w:themeColor="text1"/>
          <w:sz w:val="24"/>
        </w:rPr>
        <w:t xml:space="preserve"> </w:t>
      </w:r>
    </w:p>
    <w:p w14:paraId="36254830" w14:textId="77777777" w:rsidR="00B22711" w:rsidRPr="00B22711" w:rsidRDefault="00B22711" w:rsidP="00B22711">
      <w:pPr>
        <w:spacing w:line="440" w:lineRule="exact"/>
        <w:rPr>
          <w:rFonts w:ascii="Times New Roman" w:hAnsi="Times New Roman" w:cs="Times New Roman"/>
          <w:i/>
          <w:color w:val="000000" w:themeColor="text1"/>
          <w:sz w:val="24"/>
          <w:szCs w:val="24"/>
        </w:rPr>
      </w:pPr>
      <w:r w:rsidRPr="00B22711">
        <w:rPr>
          <w:rFonts w:ascii="Times New Roman" w:hAnsi="Times New Roman" w:cs="Times New Roman" w:hint="eastAsia"/>
          <w:i/>
          <w:color w:val="000000" w:themeColor="text1"/>
          <w:sz w:val="24"/>
          <w:szCs w:val="24"/>
          <w:vertAlign w:val="superscript"/>
        </w:rPr>
        <w:t>1</w:t>
      </w:r>
      <w:r w:rsidRPr="00B22711">
        <w:rPr>
          <w:rFonts w:ascii="Times New Roman" w:eastAsia="Times New Roman" w:hAnsi="Times New Roman" w:cs="Times New Roman"/>
          <w:i/>
          <w:color w:val="000000" w:themeColor="text1"/>
          <w:sz w:val="24"/>
          <w:szCs w:val="24"/>
        </w:rPr>
        <w:t xml:space="preserve">Institute of Fluid Physics, China Academy of Engineering Physics, </w:t>
      </w:r>
      <w:proofErr w:type="spellStart"/>
      <w:r w:rsidRPr="00B22711">
        <w:rPr>
          <w:rFonts w:ascii="Times New Roman" w:eastAsia="Times New Roman" w:hAnsi="Times New Roman" w:cs="Times New Roman"/>
          <w:i/>
          <w:color w:val="000000" w:themeColor="text1"/>
          <w:sz w:val="24"/>
          <w:szCs w:val="24"/>
        </w:rPr>
        <w:t>Mianyang</w:t>
      </w:r>
      <w:proofErr w:type="spellEnd"/>
      <w:r w:rsidRPr="00B22711">
        <w:rPr>
          <w:rFonts w:ascii="Times New Roman" w:eastAsia="Times New Roman" w:hAnsi="Times New Roman" w:cs="Times New Roman"/>
          <w:i/>
          <w:color w:val="000000" w:themeColor="text1"/>
          <w:sz w:val="24"/>
          <w:szCs w:val="24"/>
        </w:rPr>
        <w:t xml:space="preserve"> 621900, China</w:t>
      </w:r>
    </w:p>
    <w:p w14:paraId="4F4F2F4E" w14:textId="77777777" w:rsidR="00B22711" w:rsidRPr="00B22711" w:rsidRDefault="00B22711" w:rsidP="00B22711">
      <w:pPr>
        <w:spacing w:line="440" w:lineRule="exact"/>
        <w:rPr>
          <w:rFonts w:ascii="Times New Roman" w:eastAsia="Times New Roman" w:hAnsi="Times New Roman" w:cs="Times New Roman"/>
          <w:i/>
          <w:color w:val="000000" w:themeColor="text1"/>
          <w:sz w:val="24"/>
          <w:szCs w:val="24"/>
        </w:rPr>
      </w:pPr>
      <w:r w:rsidRPr="00B22711">
        <w:rPr>
          <w:rFonts w:ascii="Times New Roman" w:hAnsi="Times New Roman" w:cs="Times New Roman" w:hint="eastAsia"/>
          <w:i/>
          <w:color w:val="000000" w:themeColor="text1"/>
          <w:sz w:val="24"/>
          <w:szCs w:val="24"/>
          <w:vertAlign w:val="superscript"/>
        </w:rPr>
        <w:t>2</w:t>
      </w:r>
      <w:r w:rsidRPr="00B22711">
        <w:rPr>
          <w:rFonts w:ascii="Times New Roman" w:eastAsia="Times New Roman" w:hAnsi="Times New Roman" w:cs="Times New Roman"/>
          <w:i/>
          <w:color w:val="000000" w:themeColor="text1"/>
          <w:sz w:val="24"/>
          <w:szCs w:val="24"/>
        </w:rPr>
        <w:t>Institute of Modern Optics, Nankai University, Tianjin Key Laboratory of Micro-scale Optical Information Science and Technology, Tianjin 300350, China</w:t>
      </w:r>
    </w:p>
    <w:p w14:paraId="2BD6A352" w14:textId="5094634E" w:rsidR="00B22711" w:rsidRPr="00B22711" w:rsidRDefault="00B22711" w:rsidP="00B22711">
      <w:pPr>
        <w:spacing w:line="440" w:lineRule="exact"/>
        <w:rPr>
          <w:rFonts w:ascii="Times New Roman" w:hAnsi="Times New Roman" w:cs="Times New Roman"/>
          <w:i/>
          <w:color w:val="000000" w:themeColor="text1"/>
          <w:sz w:val="24"/>
          <w:szCs w:val="24"/>
        </w:rPr>
      </w:pPr>
      <w:r w:rsidRPr="00B22711">
        <w:rPr>
          <w:rFonts w:ascii="Times New Roman" w:hAnsi="Times New Roman" w:cs="Times New Roman" w:hint="eastAsia"/>
          <w:i/>
          <w:color w:val="000000" w:themeColor="text1"/>
          <w:sz w:val="24"/>
          <w:szCs w:val="24"/>
          <w:vertAlign w:val="superscript"/>
        </w:rPr>
        <w:t>3</w:t>
      </w:r>
      <w:r w:rsidR="00FB7263" w:rsidRPr="00FB7263">
        <w:rPr>
          <w:rFonts w:ascii="Times New Roman" w:hAnsi="Times New Roman" w:cs="Times New Roman"/>
          <w:i/>
          <w:color w:val="000000" w:themeColor="text1"/>
          <w:sz w:val="24"/>
          <w:szCs w:val="24"/>
        </w:rPr>
        <w:t xml:space="preserve">School of Mathematics and Physics, </w:t>
      </w:r>
      <w:proofErr w:type="spellStart"/>
      <w:r w:rsidR="00FB7263" w:rsidRPr="00FB7263">
        <w:rPr>
          <w:rFonts w:ascii="Times New Roman" w:hAnsi="Times New Roman" w:cs="Times New Roman"/>
          <w:i/>
          <w:color w:val="000000" w:themeColor="text1"/>
          <w:sz w:val="24"/>
          <w:szCs w:val="24"/>
        </w:rPr>
        <w:t>Yibin</w:t>
      </w:r>
      <w:proofErr w:type="spellEnd"/>
      <w:r w:rsidR="00FB7263" w:rsidRPr="00FB7263">
        <w:rPr>
          <w:rFonts w:ascii="Times New Roman" w:hAnsi="Times New Roman" w:cs="Times New Roman"/>
          <w:i/>
          <w:color w:val="000000" w:themeColor="text1"/>
          <w:sz w:val="24"/>
          <w:szCs w:val="24"/>
        </w:rPr>
        <w:t xml:space="preserve"> University, </w:t>
      </w:r>
      <w:proofErr w:type="spellStart"/>
      <w:r w:rsidR="00FB7263" w:rsidRPr="00FB7263">
        <w:rPr>
          <w:rFonts w:ascii="Times New Roman" w:hAnsi="Times New Roman" w:cs="Times New Roman"/>
          <w:i/>
          <w:color w:val="000000" w:themeColor="text1"/>
          <w:sz w:val="24"/>
          <w:szCs w:val="24"/>
        </w:rPr>
        <w:t>Yibin</w:t>
      </w:r>
      <w:proofErr w:type="spellEnd"/>
      <w:r w:rsidR="00FB7263" w:rsidRPr="00FB7263">
        <w:rPr>
          <w:rFonts w:ascii="Times New Roman" w:hAnsi="Times New Roman" w:cs="Times New Roman"/>
          <w:i/>
          <w:color w:val="000000" w:themeColor="text1"/>
          <w:sz w:val="24"/>
          <w:szCs w:val="24"/>
        </w:rPr>
        <w:t xml:space="preserve"> 644000, China</w:t>
      </w:r>
    </w:p>
    <w:p w14:paraId="64444E6A" w14:textId="77777777" w:rsidR="00B22711" w:rsidRPr="00B22711" w:rsidRDefault="00B22711" w:rsidP="00B22711">
      <w:pPr>
        <w:spacing w:line="440" w:lineRule="exact"/>
        <w:rPr>
          <w:rFonts w:ascii="Times New Roman" w:hAnsi="Times New Roman" w:cs="Times New Roman"/>
          <w:i/>
          <w:color w:val="000000" w:themeColor="text1"/>
          <w:sz w:val="24"/>
          <w:szCs w:val="24"/>
        </w:rPr>
      </w:pPr>
      <w:r w:rsidRPr="00B22711">
        <w:rPr>
          <w:rFonts w:ascii="Times New Roman" w:hAnsi="Times New Roman" w:cs="Times New Roman" w:hint="eastAsia"/>
          <w:i/>
          <w:color w:val="000000" w:themeColor="text1"/>
          <w:sz w:val="24"/>
          <w:szCs w:val="24"/>
          <w:vertAlign w:val="superscript"/>
        </w:rPr>
        <w:t>4</w:t>
      </w:r>
      <w:r w:rsidRPr="00B22711">
        <w:rPr>
          <w:rFonts w:ascii="Times New Roman" w:hAnsi="Times New Roman" w:cs="Times New Roman"/>
          <w:i/>
          <w:color w:val="000000" w:themeColor="text1"/>
          <w:sz w:val="24"/>
          <w:szCs w:val="24"/>
        </w:rPr>
        <w:t>Institute of Applied Electronics</w:t>
      </w:r>
      <w:r w:rsidRPr="00B22711">
        <w:rPr>
          <w:rFonts w:ascii="Times New Roman" w:hAnsi="Times New Roman" w:cs="Times New Roman" w:hint="eastAsia"/>
          <w:i/>
          <w:color w:val="000000" w:themeColor="text1"/>
          <w:sz w:val="24"/>
          <w:szCs w:val="24"/>
        </w:rPr>
        <w:t xml:space="preserve">, </w:t>
      </w:r>
      <w:r w:rsidRPr="00B22711">
        <w:rPr>
          <w:rFonts w:ascii="Times New Roman" w:hAnsi="Times New Roman" w:cs="Times New Roman"/>
          <w:i/>
          <w:color w:val="000000" w:themeColor="text1"/>
          <w:sz w:val="24"/>
          <w:szCs w:val="24"/>
        </w:rPr>
        <w:t>China Academy of Engineering Physics, Chengdu 610200, China</w:t>
      </w:r>
    </w:p>
    <w:p w14:paraId="2B81193E" w14:textId="77777777" w:rsidR="00B22711" w:rsidRPr="00B22711" w:rsidRDefault="00B22711" w:rsidP="00B22711">
      <w:pPr>
        <w:spacing w:line="440" w:lineRule="exact"/>
        <w:rPr>
          <w:rFonts w:ascii="Times New Roman" w:hAnsi="Times New Roman" w:cs="Times New Roman"/>
          <w:i/>
          <w:color w:val="000000" w:themeColor="text1"/>
          <w:sz w:val="24"/>
          <w:szCs w:val="24"/>
        </w:rPr>
      </w:pPr>
      <w:r w:rsidRPr="00B22711">
        <w:rPr>
          <w:rFonts w:ascii="Times New Roman" w:hAnsi="Times New Roman" w:cs="Times New Roman" w:hint="eastAsia"/>
          <w:i/>
          <w:color w:val="000000" w:themeColor="text1"/>
          <w:sz w:val="24"/>
          <w:szCs w:val="24"/>
          <w:vertAlign w:val="superscript"/>
        </w:rPr>
        <w:t>5</w:t>
      </w:r>
      <w:r w:rsidRPr="00B22711">
        <w:rPr>
          <w:rFonts w:ascii="Times New Roman" w:hAnsi="Times New Roman" w:cs="Times New Roman"/>
          <w:i/>
          <w:color w:val="000000" w:themeColor="text1"/>
          <w:sz w:val="24"/>
          <w:szCs w:val="24"/>
        </w:rPr>
        <w:t>Microsystem &amp; Terahertz Research Center, China Academy of Engineering Physics, Chengdu 610200, China</w:t>
      </w:r>
    </w:p>
    <w:p w14:paraId="576CB7B1" w14:textId="2E289E00" w:rsidR="00B22711" w:rsidRPr="00B22711" w:rsidRDefault="00C15066" w:rsidP="00B22711">
      <w:pPr>
        <w:spacing w:line="440" w:lineRule="exact"/>
        <w:rPr>
          <w:rFonts w:ascii="Times New Roman" w:hAnsi="Times New Roman" w:cs="Times New Roman"/>
          <w:i/>
          <w:color w:val="000000" w:themeColor="text1"/>
          <w:sz w:val="24"/>
          <w:szCs w:val="24"/>
        </w:rPr>
      </w:pPr>
      <w:r>
        <w:rPr>
          <w:rFonts w:ascii="Times New Roman" w:hAnsi="Times New Roman" w:cs="Times New Roman" w:hint="eastAsia"/>
          <w:i/>
          <w:color w:val="000000" w:themeColor="text1"/>
          <w:sz w:val="24"/>
          <w:szCs w:val="24"/>
          <w:vertAlign w:val="superscript"/>
        </w:rPr>
        <w:t>6</w:t>
      </w:r>
      <w:r w:rsidR="00B22711" w:rsidRPr="00B22711">
        <w:rPr>
          <w:rFonts w:ascii="Times New Roman" w:hAnsi="Times New Roman" w:cs="Times New Roman"/>
          <w:i/>
          <w:color w:val="000000" w:themeColor="text1"/>
          <w:sz w:val="24"/>
          <w:szCs w:val="24"/>
        </w:rPr>
        <w:t>Key Laboratory of Optoelectronic Technology and Systems, Ministry of Education, Chongqing University, Chongqing, China</w:t>
      </w:r>
    </w:p>
    <w:p w14:paraId="00CFF1FF" w14:textId="714AA749" w:rsidR="00B22711" w:rsidRPr="00B22711" w:rsidRDefault="00C15066" w:rsidP="00B22711">
      <w:pPr>
        <w:spacing w:line="440" w:lineRule="exact"/>
        <w:rPr>
          <w:rFonts w:ascii="Times New Roman" w:hAnsi="Times New Roman" w:cs="Times New Roman"/>
          <w:i/>
          <w:color w:val="000000" w:themeColor="text1"/>
          <w:sz w:val="24"/>
          <w:szCs w:val="24"/>
        </w:rPr>
      </w:pPr>
      <w:r>
        <w:rPr>
          <w:rFonts w:ascii="Times New Roman" w:hAnsi="Times New Roman" w:cs="Times New Roman" w:hint="eastAsia"/>
          <w:i/>
          <w:color w:val="000000" w:themeColor="text1"/>
          <w:sz w:val="24"/>
          <w:szCs w:val="24"/>
          <w:vertAlign w:val="superscript"/>
        </w:rPr>
        <w:t>7</w:t>
      </w:r>
      <w:r w:rsidR="00B22711" w:rsidRPr="00B22711">
        <w:rPr>
          <w:rFonts w:ascii="Times New Roman" w:eastAsia="Times New Roman" w:hAnsi="Times New Roman" w:cs="Times New Roman"/>
          <w:i/>
          <w:color w:val="000000" w:themeColor="text1"/>
          <w:sz w:val="24"/>
          <w:szCs w:val="24"/>
        </w:rPr>
        <w:t>Email:</w:t>
      </w:r>
      <w:r w:rsidR="00B22711" w:rsidRPr="00B22711">
        <w:rPr>
          <w:rFonts w:ascii="Times New Roman" w:eastAsia="Times New Roman" w:hAnsi="Times New Roman"/>
          <w:sz w:val="24"/>
        </w:rPr>
        <w:t xml:space="preserve"> </w:t>
      </w:r>
      <w:r w:rsidR="00B22711" w:rsidRPr="00B22711">
        <w:rPr>
          <w:rFonts w:ascii="Times New Roman" w:eastAsia="Times New Roman" w:hAnsi="Times New Roman" w:cs="Times New Roman"/>
          <w:i/>
          <w:color w:val="000000" w:themeColor="text1"/>
          <w:sz w:val="24"/>
          <w:szCs w:val="24"/>
        </w:rPr>
        <w:t>lianghui_du@163.com</w:t>
      </w:r>
    </w:p>
    <w:p w14:paraId="44837E4E" w14:textId="2A71393C" w:rsidR="00B22711" w:rsidRPr="00B22711" w:rsidRDefault="00C15066" w:rsidP="00B22711">
      <w:pPr>
        <w:spacing w:line="440" w:lineRule="exact"/>
        <w:rPr>
          <w:rFonts w:ascii="Times New Roman" w:eastAsia="Times New Roman" w:hAnsi="Times New Roman" w:cs="Times New Roman"/>
          <w:i/>
          <w:color w:val="000000" w:themeColor="text1"/>
          <w:sz w:val="24"/>
          <w:szCs w:val="24"/>
        </w:rPr>
      </w:pPr>
      <w:r>
        <w:rPr>
          <w:rFonts w:ascii="Times New Roman" w:hAnsi="Times New Roman" w:cs="Times New Roman" w:hint="eastAsia"/>
          <w:i/>
          <w:color w:val="000000" w:themeColor="text1"/>
          <w:sz w:val="24"/>
          <w:szCs w:val="24"/>
          <w:vertAlign w:val="superscript"/>
        </w:rPr>
        <w:t>8</w:t>
      </w:r>
      <w:r w:rsidR="00B22711" w:rsidRPr="00B22711">
        <w:rPr>
          <w:rFonts w:ascii="Times New Roman" w:eastAsia="Times New Roman" w:hAnsi="Times New Roman" w:cs="Times New Roman"/>
          <w:i/>
          <w:color w:val="000000" w:themeColor="text1"/>
          <w:sz w:val="24"/>
          <w:szCs w:val="24"/>
        </w:rPr>
        <w:t xml:space="preserve">Email: </w:t>
      </w:r>
      <w:r w:rsidR="00B22711" w:rsidRPr="00B22711">
        <w:rPr>
          <w:rFonts w:ascii="Times New Roman" w:hAnsi="Times New Roman" w:cs="Times New Roman"/>
          <w:i/>
          <w:color w:val="000000" w:themeColor="text1"/>
          <w:sz w:val="24"/>
          <w:szCs w:val="24"/>
        </w:rPr>
        <w:t xml:space="preserve">zhuliguo@tsinghua.org.cn </w:t>
      </w:r>
    </w:p>
    <w:bookmarkEnd w:id="0"/>
    <w:p w14:paraId="13F9FC8A" w14:textId="290A16D9" w:rsidR="00B22711" w:rsidRDefault="00B2271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sdt>
      <w:sdtPr>
        <w:rPr>
          <w:rFonts w:asciiTheme="minorHAnsi" w:eastAsiaTheme="minorEastAsia" w:hAnsiTheme="minorHAnsi" w:cstheme="minorBidi"/>
          <w:color w:val="auto"/>
          <w:kern w:val="2"/>
          <w:sz w:val="21"/>
          <w:szCs w:val="22"/>
          <w:lang w:val="zh-CN"/>
        </w:rPr>
        <w:id w:val="-1313022470"/>
        <w:docPartObj>
          <w:docPartGallery w:val="Table of Contents"/>
          <w:docPartUnique/>
        </w:docPartObj>
      </w:sdtPr>
      <w:sdtEndPr>
        <w:rPr>
          <w:b/>
          <w:bCs/>
        </w:rPr>
      </w:sdtEndPr>
      <w:sdtContent>
        <w:p w14:paraId="0D51DD83" w14:textId="7734AC15" w:rsidR="00B22711" w:rsidRDefault="00B22711">
          <w:pPr>
            <w:pStyle w:val="TOC"/>
            <w:rPr>
              <w:rFonts w:ascii="Times New Roman" w:hAnsi="Times New Roman" w:cs="Times New Roman"/>
              <w:b/>
              <w:bCs/>
              <w:color w:val="auto"/>
              <w:sz w:val="24"/>
              <w:szCs w:val="24"/>
              <w:lang w:val="zh-CN"/>
            </w:rPr>
          </w:pPr>
          <w:r w:rsidRPr="00B22711">
            <w:rPr>
              <w:rFonts w:ascii="Times New Roman" w:hAnsi="Times New Roman" w:cs="Times New Roman"/>
              <w:b/>
              <w:bCs/>
              <w:color w:val="auto"/>
              <w:sz w:val="24"/>
              <w:szCs w:val="24"/>
              <w:lang w:val="zh-CN"/>
            </w:rPr>
            <w:t>Contents</w:t>
          </w:r>
        </w:p>
        <w:p w14:paraId="4FE1B758" w14:textId="77777777" w:rsidR="00B22711" w:rsidRPr="00B22711" w:rsidRDefault="00B22711" w:rsidP="00B22711">
          <w:pPr>
            <w:rPr>
              <w:lang w:val="zh-CN"/>
            </w:rPr>
          </w:pPr>
        </w:p>
        <w:p w14:paraId="632A7DBA" w14:textId="7C7EF5EE" w:rsidR="001244E3" w:rsidRDefault="00B22711">
          <w:pPr>
            <w:pStyle w:val="TOC1"/>
            <w:tabs>
              <w:tab w:val="right" w:leader="dot" w:pos="8296"/>
            </w:tabs>
            <w:rPr>
              <w:noProof/>
              <w14:ligatures w14:val="standardContextual"/>
            </w:rPr>
          </w:pPr>
          <w:r>
            <w:fldChar w:fldCharType="begin"/>
          </w:r>
          <w:r>
            <w:instrText xml:space="preserve"> TOC \o "1-3" \h \z \u </w:instrText>
          </w:r>
          <w:r>
            <w:fldChar w:fldCharType="separate"/>
          </w:r>
          <w:hyperlink w:anchor="_Toc176896287" w:history="1">
            <w:r w:rsidR="001244E3" w:rsidRPr="0039345B">
              <w:rPr>
                <w:rStyle w:val="a8"/>
                <w:rFonts w:ascii="Times New Roman" w:hAnsi="Times New Roman"/>
                <w:noProof/>
              </w:rPr>
              <w:t>S1. Principle of the Modified Moiré Varifocal MetaLens</w:t>
            </w:r>
            <w:r w:rsidR="001244E3">
              <w:rPr>
                <w:noProof/>
                <w:webHidden/>
              </w:rPr>
              <w:tab/>
            </w:r>
            <w:r w:rsidR="001244E3">
              <w:rPr>
                <w:noProof/>
                <w:webHidden/>
              </w:rPr>
              <w:fldChar w:fldCharType="begin"/>
            </w:r>
            <w:r w:rsidR="001244E3">
              <w:rPr>
                <w:noProof/>
                <w:webHidden/>
              </w:rPr>
              <w:instrText xml:space="preserve"> PAGEREF _Toc176896287 \h </w:instrText>
            </w:r>
            <w:r w:rsidR="001244E3">
              <w:rPr>
                <w:noProof/>
                <w:webHidden/>
              </w:rPr>
            </w:r>
            <w:r w:rsidR="001244E3">
              <w:rPr>
                <w:noProof/>
                <w:webHidden/>
              </w:rPr>
              <w:fldChar w:fldCharType="separate"/>
            </w:r>
            <w:r w:rsidR="00125076">
              <w:rPr>
                <w:noProof/>
                <w:webHidden/>
              </w:rPr>
              <w:t>1</w:t>
            </w:r>
            <w:r w:rsidR="001244E3">
              <w:rPr>
                <w:noProof/>
                <w:webHidden/>
              </w:rPr>
              <w:fldChar w:fldCharType="end"/>
            </w:r>
          </w:hyperlink>
        </w:p>
        <w:p w14:paraId="702626D4" w14:textId="1D5B52A8" w:rsidR="001244E3" w:rsidRDefault="00000000">
          <w:pPr>
            <w:pStyle w:val="TOC1"/>
            <w:tabs>
              <w:tab w:val="right" w:leader="dot" w:pos="8296"/>
            </w:tabs>
            <w:rPr>
              <w:noProof/>
              <w14:ligatures w14:val="standardContextual"/>
            </w:rPr>
          </w:pPr>
          <w:hyperlink w:anchor="_Toc176896288" w:history="1">
            <w:r w:rsidR="001244E3" w:rsidRPr="0039345B">
              <w:rPr>
                <w:rStyle w:val="a8"/>
                <w:rFonts w:ascii="Times New Roman" w:hAnsi="Times New Roman"/>
                <w:noProof/>
              </w:rPr>
              <w:t>S2. Calculation of Focusing Efficiency</w:t>
            </w:r>
            <w:r w:rsidR="001244E3">
              <w:rPr>
                <w:noProof/>
                <w:webHidden/>
              </w:rPr>
              <w:tab/>
            </w:r>
            <w:r w:rsidR="001244E3">
              <w:rPr>
                <w:noProof/>
                <w:webHidden/>
              </w:rPr>
              <w:fldChar w:fldCharType="begin"/>
            </w:r>
            <w:r w:rsidR="001244E3">
              <w:rPr>
                <w:noProof/>
                <w:webHidden/>
              </w:rPr>
              <w:instrText xml:space="preserve"> PAGEREF _Toc176896288 \h </w:instrText>
            </w:r>
            <w:r w:rsidR="001244E3">
              <w:rPr>
                <w:noProof/>
                <w:webHidden/>
              </w:rPr>
            </w:r>
            <w:r w:rsidR="001244E3">
              <w:rPr>
                <w:noProof/>
                <w:webHidden/>
              </w:rPr>
              <w:fldChar w:fldCharType="separate"/>
            </w:r>
            <w:r w:rsidR="00125076">
              <w:rPr>
                <w:noProof/>
                <w:webHidden/>
              </w:rPr>
              <w:t>4</w:t>
            </w:r>
            <w:r w:rsidR="001244E3">
              <w:rPr>
                <w:noProof/>
                <w:webHidden/>
              </w:rPr>
              <w:fldChar w:fldCharType="end"/>
            </w:r>
          </w:hyperlink>
        </w:p>
        <w:p w14:paraId="02AC8031" w14:textId="41DAFB4C" w:rsidR="001244E3" w:rsidRDefault="00000000">
          <w:pPr>
            <w:pStyle w:val="TOC1"/>
            <w:tabs>
              <w:tab w:val="right" w:leader="dot" w:pos="8296"/>
            </w:tabs>
            <w:rPr>
              <w:noProof/>
              <w14:ligatures w14:val="standardContextual"/>
            </w:rPr>
          </w:pPr>
          <w:hyperlink w:anchor="_Toc176896289" w:history="1">
            <w:r w:rsidR="001244E3" w:rsidRPr="0039345B">
              <w:rPr>
                <w:rStyle w:val="a8"/>
                <w:rFonts w:ascii="Times New Roman" w:hAnsi="Times New Roman"/>
                <w:noProof/>
              </w:rPr>
              <w:t>S3. Microstructural Elements of the Modified Moiré Terahertz Varifocal Metalens</w:t>
            </w:r>
            <w:r w:rsidR="001244E3">
              <w:rPr>
                <w:noProof/>
                <w:webHidden/>
              </w:rPr>
              <w:tab/>
            </w:r>
            <w:r w:rsidR="001244E3">
              <w:rPr>
                <w:noProof/>
                <w:webHidden/>
              </w:rPr>
              <w:fldChar w:fldCharType="begin"/>
            </w:r>
            <w:r w:rsidR="001244E3">
              <w:rPr>
                <w:noProof/>
                <w:webHidden/>
              </w:rPr>
              <w:instrText xml:space="preserve"> PAGEREF _Toc176896289 \h </w:instrText>
            </w:r>
            <w:r w:rsidR="001244E3">
              <w:rPr>
                <w:noProof/>
                <w:webHidden/>
              </w:rPr>
            </w:r>
            <w:r w:rsidR="001244E3">
              <w:rPr>
                <w:noProof/>
                <w:webHidden/>
              </w:rPr>
              <w:fldChar w:fldCharType="separate"/>
            </w:r>
            <w:r w:rsidR="00125076">
              <w:rPr>
                <w:noProof/>
                <w:webHidden/>
              </w:rPr>
              <w:t>5</w:t>
            </w:r>
            <w:r w:rsidR="001244E3">
              <w:rPr>
                <w:noProof/>
                <w:webHidden/>
              </w:rPr>
              <w:fldChar w:fldCharType="end"/>
            </w:r>
          </w:hyperlink>
        </w:p>
        <w:p w14:paraId="2EBE7DF1" w14:textId="31F3210B" w:rsidR="001244E3" w:rsidRDefault="00000000">
          <w:pPr>
            <w:pStyle w:val="TOC1"/>
            <w:tabs>
              <w:tab w:val="right" w:leader="dot" w:pos="8296"/>
            </w:tabs>
            <w:rPr>
              <w:noProof/>
              <w14:ligatures w14:val="standardContextual"/>
            </w:rPr>
          </w:pPr>
          <w:hyperlink w:anchor="_Toc176896290" w:history="1">
            <w:r w:rsidR="001244E3" w:rsidRPr="0039345B">
              <w:rPr>
                <w:rStyle w:val="a8"/>
                <w:rFonts w:ascii="Times New Roman" w:hAnsi="Times New Roman"/>
                <w:noProof/>
              </w:rPr>
              <w:t>S4. Processing of Experimental Data</w:t>
            </w:r>
            <w:r w:rsidR="001244E3">
              <w:rPr>
                <w:noProof/>
                <w:webHidden/>
              </w:rPr>
              <w:tab/>
            </w:r>
            <w:r w:rsidR="001244E3">
              <w:rPr>
                <w:noProof/>
                <w:webHidden/>
              </w:rPr>
              <w:fldChar w:fldCharType="begin"/>
            </w:r>
            <w:r w:rsidR="001244E3">
              <w:rPr>
                <w:noProof/>
                <w:webHidden/>
              </w:rPr>
              <w:instrText xml:space="preserve"> PAGEREF _Toc176896290 \h </w:instrText>
            </w:r>
            <w:r w:rsidR="001244E3">
              <w:rPr>
                <w:noProof/>
                <w:webHidden/>
              </w:rPr>
            </w:r>
            <w:r w:rsidR="001244E3">
              <w:rPr>
                <w:noProof/>
                <w:webHidden/>
              </w:rPr>
              <w:fldChar w:fldCharType="separate"/>
            </w:r>
            <w:r w:rsidR="00125076">
              <w:rPr>
                <w:noProof/>
                <w:webHidden/>
              </w:rPr>
              <w:t>7</w:t>
            </w:r>
            <w:r w:rsidR="001244E3">
              <w:rPr>
                <w:noProof/>
                <w:webHidden/>
              </w:rPr>
              <w:fldChar w:fldCharType="end"/>
            </w:r>
          </w:hyperlink>
        </w:p>
        <w:p w14:paraId="5CF24B7C" w14:textId="6C958F06" w:rsidR="001244E3" w:rsidRDefault="00000000">
          <w:pPr>
            <w:pStyle w:val="TOC1"/>
            <w:tabs>
              <w:tab w:val="right" w:leader="dot" w:pos="8296"/>
            </w:tabs>
            <w:rPr>
              <w:noProof/>
              <w14:ligatures w14:val="standardContextual"/>
            </w:rPr>
          </w:pPr>
          <w:hyperlink w:anchor="_Toc176896291" w:history="1">
            <w:r w:rsidR="001244E3" w:rsidRPr="0039345B">
              <w:rPr>
                <w:rStyle w:val="a8"/>
                <w:rFonts w:ascii="Times New Roman" w:hAnsi="Times New Roman"/>
                <w:noProof/>
              </w:rPr>
              <w:t>S5. Evaluation of Axial Distance on Lens Focusing Performance</w:t>
            </w:r>
            <w:r w:rsidR="001244E3">
              <w:rPr>
                <w:noProof/>
                <w:webHidden/>
              </w:rPr>
              <w:tab/>
            </w:r>
            <w:r w:rsidR="001244E3">
              <w:rPr>
                <w:noProof/>
                <w:webHidden/>
              </w:rPr>
              <w:fldChar w:fldCharType="begin"/>
            </w:r>
            <w:r w:rsidR="001244E3">
              <w:rPr>
                <w:noProof/>
                <w:webHidden/>
              </w:rPr>
              <w:instrText xml:space="preserve"> PAGEREF _Toc176896291 \h </w:instrText>
            </w:r>
            <w:r w:rsidR="001244E3">
              <w:rPr>
                <w:noProof/>
                <w:webHidden/>
              </w:rPr>
            </w:r>
            <w:r w:rsidR="001244E3">
              <w:rPr>
                <w:noProof/>
                <w:webHidden/>
              </w:rPr>
              <w:fldChar w:fldCharType="separate"/>
            </w:r>
            <w:r w:rsidR="00125076">
              <w:rPr>
                <w:noProof/>
                <w:webHidden/>
              </w:rPr>
              <w:t>8</w:t>
            </w:r>
            <w:r w:rsidR="001244E3">
              <w:rPr>
                <w:noProof/>
                <w:webHidden/>
              </w:rPr>
              <w:fldChar w:fldCharType="end"/>
            </w:r>
          </w:hyperlink>
        </w:p>
        <w:p w14:paraId="5646C915" w14:textId="5A60CC63" w:rsidR="001244E3" w:rsidRDefault="00000000">
          <w:pPr>
            <w:pStyle w:val="TOC1"/>
            <w:tabs>
              <w:tab w:val="right" w:leader="dot" w:pos="8296"/>
            </w:tabs>
            <w:rPr>
              <w:noProof/>
              <w14:ligatures w14:val="standardContextual"/>
            </w:rPr>
          </w:pPr>
          <w:hyperlink w:anchor="_Toc176896292" w:history="1">
            <w:r w:rsidR="001244E3" w:rsidRPr="0039345B">
              <w:rPr>
                <w:rStyle w:val="a8"/>
                <w:rFonts w:ascii="Times New Roman" w:hAnsi="Times New Roman"/>
                <w:noProof/>
              </w:rPr>
              <w:t>Reference</w:t>
            </w:r>
            <w:r w:rsidR="001244E3">
              <w:rPr>
                <w:noProof/>
                <w:webHidden/>
              </w:rPr>
              <w:tab/>
            </w:r>
            <w:r w:rsidR="001244E3">
              <w:rPr>
                <w:noProof/>
                <w:webHidden/>
              </w:rPr>
              <w:fldChar w:fldCharType="begin"/>
            </w:r>
            <w:r w:rsidR="001244E3">
              <w:rPr>
                <w:noProof/>
                <w:webHidden/>
              </w:rPr>
              <w:instrText xml:space="preserve"> PAGEREF _Toc176896292 \h </w:instrText>
            </w:r>
            <w:r w:rsidR="001244E3">
              <w:rPr>
                <w:noProof/>
                <w:webHidden/>
              </w:rPr>
            </w:r>
            <w:r w:rsidR="001244E3">
              <w:rPr>
                <w:noProof/>
                <w:webHidden/>
              </w:rPr>
              <w:fldChar w:fldCharType="separate"/>
            </w:r>
            <w:r w:rsidR="00125076">
              <w:rPr>
                <w:noProof/>
                <w:webHidden/>
              </w:rPr>
              <w:t>11</w:t>
            </w:r>
            <w:r w:rsidR="001244E3">
              <w:rPr>
                <w:noProof/>
                <w:webHidden/>
              </w:rPr>
              <w:fldChar w:fldCharType="end"/>
            </w:r>
          </w:hyperlink>
        </w:p>
        <w:p w14:paraId="46A75676" w14:textId="749D2030" w:rsidR="00815304" w:rsidRPr="00815304" w:rsidRDefault="00B22711" w:rsidP="00815304">
          <w:pPr>
            <w:rPr>
              <w:b/>
              <w:bCs/>
              <w:lang w:val="zh-CN"/>
            </w:rPr>
            <w:sectPr w:rsidR="00815304" w:rsidRPr="00815304" w:rsidSect="00B22711">
              <w:headerReference w:type="default" r:id="rId7"/>
              <w:footerReference w:type="default" r:id="rId8"/>
              <w:pgSz w:w="11906" w:h="16838"/>
              <w:pgMar w:top="1440" w:right="1800" w:bottom="1440" w:left="1800" w:header="851" w:footer="992" w:gutter="0"/>
              <w:pgNumType w:start="1"/>
              <w:cols w:space="425"/>
              <w:docGrid w:type="lines" w:linePitch="312"/>
            </w:sectPr>
          </w:pPr>
          <w:r>
            <w:rPr>
              <w:b/>
              <w:bCs/>
              <w:lang w:val="zh-CN"/>
            </w:rPr>
            <w:fldChar w:fldCharType="end"/>
          </w:r>
        </w:p>
      </w:sdtContent>
    </w:sdt>
    <w:p w14:paraId="3779305D" w14:textId="1787815F" w:rsidR="00A20EC2" w:rsidRPr="00B22711" w:rsidRDefault="00A20EC2" w:rsidP="00A94106">
      <w:pPr>
        <w:pStyle w:val="1"/>
        <w:spacing w:line="480" w:lineRule="auto"/>
        <w:rPr>
          <w:rFonts w:ascii="Times New Roman" w:hAnsi="Times New Roman"/>
        </w:rPr>
      </w:pPr>
      <w:bookmarkStart w:id="1" w:name="_Toc176896287"/>
      <w:r w:rsidRPr="00B22711">
        <w:rPr>
          <w:rFonts w:ascii="Times New Roman" w:hAnsi="Times New Roman"/>
        </w:rPr>
        <w:lastRenderedPageBreak/>
        <w:t>S1.</w:t>
      </w:r>
      <w:r w:rsidR="00B22711" w:rsidRPr="00B22711">
        <w:rPr>
          <w:rFonts w:ascii="Times New Roman" w:hAnsi="Times New Roman"/>
        </w:rPr>
        <w:t xml:space="preserve"> </w:t>
      </w:r>
      <w:r w:rsidRPr="00B22711">
        <w:rPr>
          <w:rFonts w:ascii="Times New Roman" w:hAnsi="Times New Roman"/>
        </w:rPr>
        <w:t xml:space="preserve">Principle of the Modified Moiré Varifocal </w:t>
      </w:r>
      <w:proofErr w:type="spellStart"/>
      <w:r w:rsidRPr="00B22711">
        <w:rPr>
          <w:rFonts w:ascii="Times New Roman" w:hAnsi="Times New Roman"/>
        </w:rPr>
        <w:t>MetaLens</w:t>
      </w:r>
      <w:bookmarkEnd w:id="1"/>
      <w:proofErr w:type="spellEnd"/>
    </w:p>
    <w:p w14:paraId="40670DAC" w14:textId="1403EE7A"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The tunable zoom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consists of two identical geometric phase </w:t>
      </w:r>
      <w:proofErr w:type="spellStart"/>
      <w:r w:rsidRPr="00A20EC2">
        <w:rPr>
          <w:rFonts w:ascii="Times New Roman" w:hAnsi="Times New Roman" w:cs="Times New Roman"/>
          <w:sz w:val="24"/>
          <w:szCs w:val="24"/>
        </w:rPr>
        <w:t>metasurfaces</w:t>
      </w:r>
      <w:proofErr w:type="spellEnd"/>
      <w:r w:rsidRPr="00A20EC2">
        <w:rPr>
          <w:rFonts w:ascii="Times New Roman" w:hAnsi="Times New Roman" w:cs="Times New Roman"/>
          <w:sz w:val="24"/>
          <w:szCs w:val="24"/>
        </w:rPr>
        <w:t xml:space="preserve"> placed "face-to-face." Based on the Moiré effect, the transmission functions of the two geometric phase </w:t>
      </w:r>
      <w:proofErr w:type="spellStart"/>
      <w:r w:rsidRPr="00A20EC2">
        <w:rPr>
          <w:rFonts w:ascii="Times New Roman" w:hAnsi="Times New Roman" w:cs="Times New Roman"/>
          <w:sz w:val="24"/>
          <w:szCs w:val="24"/>
        </w:rPr>
        <w:t>metasurfaces</w:t>
      </w:r>
      <w:proofErr w:type="spellEnd"/>
      <w:r w:rsidRPr="00A20EC2">
        <w:rPr>
          <w:rFonts w:ascii="Times New Roman" w:hAnsi="Times New Roman" w:cs="Times New Roman"/>
          <w:sz w:val="24"/>
          <w:szCs w:val="24"/>
        </w:rPr>
        <w:t xml:space="preserve"> (MS1 and MS2) that form the composite lens are complex conjugates of each other. In polar coordinates, they can be expressed as</w:t>
      </w:r>
      <w:r w:rsidR="00A272A7">
        <w:rPr>
          <w:rFonts w:ascii="Times New Roman" w:hAnsi="Times New Roman" w:cs="Times New Roman"/>
          <w:sz w:val="24"/>
          <w:szCs w:val="24"/>
        </w:rPr>
        <w:fldChar w:fldCharType="begin"/>
      </w:r>
      <w:r w:rsidR="00A272A7">
        <w:rPr>
          <w:rFonts w:ascii="Times New Roman" w:hAnsi="Times New Roman" w:cs="Times New Roman"/>
          <w:sz w:val="24"/>
          <w:szCs w:val="24"/>
        </w:rPr>
        <w:instrText xml:space="preserve"> ADDIN EN.CITE &lt;EndNote&gt;&lt;Cite&gt;&lt;Author&gt;Bernet&lt;/Author&gt;&lt;Year&gt;2013&lt;/Year&gt;&lt;RecNum&gt;23&lt;/RecNum&gt;&lt;DisplayText&gt;&lt;style face="superscript"&gt;1&lt;/style&gt;&lt;/DisplayText&gt;&lt;record&gt;&lt;rec-number&gt;23&lt;/rec-number&gt;&lt;foreign-keys&gt;&lt;key app="EN" db-id="zpfr0d2eoev2ppestsqptpsxdpdrvax2rres" timestamp="1725221019"&gt;23&lt;/key&gt;&lt;/foreign-keys&gt;&lt;ref-type name="Journal Article"&gt;17&lt;/ref-type&gt;&lt;contributors&gt;&lt;authors&gt;&lt;author&gt;Bernet, S.&lt;/author&gt;&lt;author&gt;Harm, W.&lt;/author&gt;&lt;author&gt;Ritsch-Marte, M.&lt;/author&gt;&lt;/authors&gt;&lt;/contributors&gt;&lt;auth-address&gt;Division for Biomedical Physics, Innsbruck Medical University, A-6020 Innsbruck, Austria. stefan.bernet@i-med.ac.at&lt;/auth-address&gt;&lt;titles&gt;&lt;title&gt;Demonstration of focus-tunable diffractive Moiré-lenses&lt;/title&gt;&lt;secondary-title&gt;Opt Express&lt;/secondary-title&gt;&lt;/titles&gt;&lt;periodical&gt;&lt;full-title&gt;Opt Express&lt;/full-title&gt;&lt;/periodical&gt;&lt;pages&gt;6955-66&lt;/pages&gt;&lt;volume&gt;21&lt;/volume&gt;&lt;number&gt;6&lt;/number&gt;&lt;edition&gt;2013/04/03&lt;/edition&gt;&lt;keywords&gt;&lt;keyword&gt;Equipment Design&lt;/keyword&gt;&lt;keyword&gt;Equipment Failure Analysis&lt;/keyword&gt;&lt;keyword&gt;*Lenses&lt;/keyword&gt;&lt;keyword&gt;Refractometry/*instrumentation&lt;/keyword&gt;&lt;/keywords&gt;&lt;dates&gt;&lt;year&gt;2013&lt;/year&gt;&lt;pub-dates&gt;&lt;date&gt;Mar 25&lt;/date&gt;&lt;/pub-dates&gt;&lt;/dates&gt;&lt;isbn&gt;1094-4087&lt;/isbn&gt;&lt;accession-num&gt;23546078&lt;/accession-num&gt;&lt;urls&gt;&lt;/urls&gt;&lt;electronic-resource-num&gt;10.1364/oe.21.006955&lt;/electronic-resource-num&gt;&lt;remote-database-provider&gt;NLM&lt;/remote-database-provider&gt;&lt;language&gt;eng&lt;/language&gt;&lt;/record&gt;&lt;/Cite&gt;&lt;/EndNote&gt;</w:instrText>
      </w:r>
      <w:r w:rsidR="00A272A7">
        <w:rPr>
          <w:rFonts w:ascii="Times New Roman" w:hAnsi="Times New Roman" w:cs="Times New Roman"/>
          <w:sz w:val="24"/>
          <w:szCs w:val="24"/>
        </w:rPr>
        <w:fldChar w:fldCharType="separate"/>
      </w:r>
      <w:r w:rsidR="00A272A7" w:rsidRPr="00A272A7">
        <w:rPr>
          <w:rFonts w:ascii="Times New Roman" w:hAnsi="Times New Roman" w:cs="Times New Roman"/>
          <w:noProof/>
          <w:sz w:val="24"/>
          <w:szCs w:val="24"/>
          <w:vertAlign w:val="superscript"/>
        </w:rPr>
        <w:t>1</w:t>
      </w:r>
      <w:r w:rsidR="00A272A7">
        <w:rPr>
          <w:rFonts w:ascii="Times New Roman" w:hAnsi="Times New Roman" w:cs="Times New Roman"/>
          <w:sz w:val="24"/>
          <w:szCs w:val="24"/>
        </w:rPr>
        <w:fldChar w:fldCharType="end"/>
      </w:r>
      <w:r w:rsidRPr="00A20EC2">
        <w:rPr>
          <w:rFonts w:ascii="Times New Roman" w:hAnsi="Times New Roman" w:cs="Times New Roman"/>
          <w:sz w:val="24"/>
          <w:szCs w:val="24"/>
        </w:rPr>
        <w:t>:</w:t>
      </w:r>
    </w:p>
    <w:p w14:paraId="622050F9" w14:textId="48C18B07"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ctrlPr>
                    <w:rPr>
                      <w:rFonts w:ascii="Cambria Math" w:hAnsi="Cambria Math" w:cs="Times New Roman"/>
                      <w:sz w:val="24"/>
                      <w:szCs w:val="24"/>
                    </w:rPr>
                  </m:ctrlPr>
                </m:fName>
                <m:e>
                  <m:d>
                    <m:dPr>
                      <m:ctrlPr>
                        <w:rPr>
                          <w:rFonts w:ascii="Cambria Math" w:hAnsi="Cambria Math" w:cs="Times New Roman"/>
                          <w:sz w:val="24"/>
                          <w:szCs w:val="24"/>
                        </w:rPr>
                      </m:ctrlPr>
                    </m:dPr>
                    <m:e>
                      <m:r>
                        <w:rPr>
                          <w:rFonts w:ascii="Cambria Math" w:hAnsi="Cambria Math" w:cs="Times New Roman"/>
                          <w:sz w:val="24"/>
                          <w:szCs w:val="24"/>
                        </w:rPr>
                        <m:t>ia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m:t>
                  </m:r>
                </m:e>
              </m:d>
            </m:e>
          </m:eqArr>
        </m:oMath>
      </m:oMathPara>
    </w:p>
    <w:p w14:paraId="4ED44A48" w14:textId="41327BBB"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ctrlPr>
                    <w:rPr>
                      <w:rFonts w:ascii="Cambria Math" w:hAnsi="Cambria Math" w:cs="Times New Roman"/>
                      <w:sz w:val="24"/>
                      <w:szCs w:val="24"/>
                    </w:rPr>
                  </m:ctrlPr>
                </m:fName>
                <m:e>
                  <m:d>
                    <m:dPr>
                      <m:ctrlPr>
                        <w:rPr>
                          <w:rFonts w:ascii="Cambria Math" w:hAnsi="Cambria Math" w:cs="Times New Roman"/>
                          <w:sz w:val="24"/>
                          <w:szCs w:val="24"/>
                        </w:rPr>
                      </m:ctrlPr>
                    </m:dPr>
                    <m:e>
                      <m:r>
                        <w:rPr>
                          <w:rFonts w:ascii="Cambria Math" w:hAnsi="Cambria Math" w:cs="Times New Roman"/>
                          <w:sz w:val="24"/>
                          <w:szCs w:val="24"/>
                        </w:rPr>
                        <m:t>-ia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S2</m:t>
                  </m:r>
                </m:e>
              </m:d>
            </m:e>
          </m:eqArr>
        </m:oMath>
      </m:oMathPara>
    </w:p>
    <w:p w14:paraId="690F0D52" w14:textId="65FD840E" w:rsidR="00A20EC2" w:rsidRPr="00A20EC2" w:rsidRDefault="00A20EC2" w:rsidP="00A94106">
      <w:pPr>
        <w:spacing w:line="480" w:lineRule="auto"/>
        <w:rPr>
          <w:rFonts w:ascii="Times New Roman" w:hAnsi="Times New Roman" w:cs="Times New Roman"/>
          <w:sz w:val="24"/>
          <w:szCs w:val="24"/>
        </w:rPr>
      </w:pPr>
      <w:r w:rsidRPr="00A20EC2">
        <w:rPr>
          <w:rFonts w:ascii="Times New Roman" w:hAnsi="Times New Roman" w:cs="Times New Roman"/>
          <w:sz w:val="24"/>
          <w:szCs w:val="24"/>
        </w:rPr>
        <w:t xml:space="preserve">where </w:t>
      </w:r>
      <m:oMath>
        <m:r>
          <w:rPr>
            <w:rFonts w:ascii="Cambria Math" w:hAnsi="Cambria Math" w:cs="Times New Roman"/>
            <w:sz w:val="24"/>
            <w:szCs w:val="24"/>
          </w:rPr>
          <m:t>a</m:t>
        </m:r>
      </m:oMath>
      <w:r>
        <w:rPr>
          <w:rFonts w:ascii="Times New Roman" w:hAnsi="Times New Roman" w:cs="Times New Roman" w:hint="eastAsia"/>
          <w:sz w:val="24"/>
          <w:szCs w:val="24"/>
        </w:rPr>
        <w:t xml:space="preserve"> </w:t>
      </w:r>
      <w:r w:rsidRPr="00A20EC2">
        <w:rPr>
          <w:rFonts w:ascii="Times New Roman" w:hAnsi="Times New Roman" w:cs="Times New Roman"/>
          <w:sz w:val="24"/>
          <w:szCs w:val="24"/>
        </w:rPr>
        <w:t xml:space="preserve">is a constant, and </w:t>
      </w:r>
      <m:oMath>
        <m:r>
          <w:rPr>
            <w:rFonts w:ascii="Cambria Math" w:hAnsi="Cambria Math" w:cs="Times New Roman"/>
            <w:sz w:val="24"/>
            <w:szCs w:val="24"/>
          </w:rPr>
          <m:t>r</m:t>
        </m:r>
      </m:oMath>
      <w:r w:rsidRPr="00A20EC2">
        <w:rPr>
          <w:rFonts w:ascii="Times New Roman"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oMath>
      <w:r w:rsidRPr="00A20EC2">
        <w:rPr>
          <w:rFonts w:ascii="Times New Roman" w:hAnsi="Times New Roman" w:cs="Times New Roman"/>
          <w:sz w:val="24"/>
          <w:szCs w:val="24"/>
        </w:rPr>
        <w:t xml:space="preserve"> are the polar coordinate parameters measured from the center of the phase plate. When MS2 is rotated by an angle </w:t>
      </w:r>
      <m:oMath>
        <m:r>
          <w:rPr>
            <w:rFonts w:ascii="Cambria Math" w:hAnsi="Cambria Math" w:cs="Times New Roman"/>
            <w:sz w:val="24"/>
            <w:szCs w:val="24"/>
          </w:rPr>
          <m:t>θ</m:t>
        </m:r>
      </m:oMath>
      <w:r w:rsidRPr="00A20EC2">
        <w:rPr>
          <w:rFonts w:ascii="Times New Roman" w:hAnsi="Times New Roman" w:cs="Times New Roman"/>
          <w:sz w:val="24"/>
          <w:szCs w:val="24"/>
        </w:rPr>
        <w:t xml:space="preserve"> around the optical axis relative to MS1, the transmission function </w:t>
      </w:r>
      <m:oMath>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Pr="00A20EC2">
        <w:rPr>
          <w:rFonts w:ascii="Times New Roman" w:hAnsi="Times New Roman" w:cs="Times New Roman"/>
          <w:sz w:val="24"/>
          <w:szCs w:val="24"/>
        </w:rPr>
        <w:t xml:space="preserve"> becomes:</w:t>
      </w:r>
    </w:p>
    <w:p w14:paraId="7818E2B9" w14:textId="6DBEDC40"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r>
                    <m:rPr>
                      <m:nor/>
                    </m:rPr>
                    <w:rPr>
                      <w:rFonts w:ascii="Times New Roman" w:hAnsi="Times New Roman" w:cs="Times New Roman"/>
                      <w:sz w:val="24"/>
                      <w:szCs w:val="24"/>
                    </w:rPr>
                    <m:t xml:space="preserve"> rot </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;θ</m:t>
                  </m:r>
                </m:e>
              </m:d>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ctrlPr>
                    <w:rPr>
                      <w:rFonts w:ascii="Cambria Math" w:hAnsi="Cambria Math" w:cs="Times New Roman"/>
                      <w:sz w:val="24"/>
                      <w:szCs w:val="24"/>
                    </w:rPr>
                  </m:ctrlPr>
                </m:fName>
                <m:e>
                  <m:d>
                    <m:dPr>
                      <m:begChr m:val="["/>
                      <m:endChr m:val="]"/>
                      <m:ctrlPr>
                        <w:rPr>
                          <w:rFonts w:ascii="Cambria Math" w:hAnsi="Cambria Math" w:cs="Times New Roman"/>
                          <w:sz w:val="24"/>
                          <w:szCs w:val="24"/>
                        </w:rPr>
                      </m:ctrlPr>
                    </m:dPr>
                    <m:e>
                      <m:r>
                        <w:rPr>
                          <w:rFonts w:ascii="Cambria Math" w:hAnsi="Cambria Math" w:cs="Times New Roman"/>
                          <w:sz w:val="24"/>
                          <w:szCs w:val="24"/>
                        </w:rPr>
                        <m:t>-ia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+θ</m:t>
                          </m:r>
                        </m:e>
                      </m:d>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S3</m:t>
                  </m:r>
                </m:e>
              </m:d>
            </m:e>
          </m:eqArr>
        </m:oMath>
      </m:oMathPara>
    </w:p>
    <w:p w14:paraId="0D596AF4" w14:textId="04B08BFF"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At this point, the transmission function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formed by combining MS1 and MS2 is:</w:t>
      </w:r>
    </w:p>
    <w:p w14:paraId="129F12A3" w14:textId="7A397B73"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;θ</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r>
                    <m:rPr>
                      <m:nor/>
                    </m:rPr>
                    <w:rPr>
                      <w:rFonts w:ascii="Times New Roman" w:hAnsi="Times New Roman" w:cs="Times New Roman"/>
                      <w:sz w:val="24"/>
                      <w:szCs w:val="24"/>
                    </w:rPr>
                    <m:t xml:space="preserve"> rot </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;θ</m:t>
                  </m:r>
                </m:e>
              </m:d>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ctrlPr>
                    <w:rPr>
                      <w:rFonts w:ascii="Cambria Math" w:hAnsi="Cambria Math" w:cs="Times New Roman"/>
                      <w:sz w:val="24"/>
                      <w:szCs w:val="24"/>
                    </w:rPr>
                  </m:ctrlPr>
                </m:fName>
                <m:e>
                  <m:d>
                    <m:dPr>
                      <m:ctrlPr>
                        <w:rPr>
                          <w:rFonts w:ascii="Cambria Math" w:hAnsi="Cambria Math" w:cs="Times New Roman"/>
                          <w:sz w:val="24"/>
                          <w:szCs w:val="24"/>
                        </w:rPr>
                      </m:ctrlPr>
                    </m:dPr>
                    <m:e>
                      <m:r>
                        <w:rPr>
                          <w:rFonts w:ascii="Cambria Math" w:hAnsi="Cambria Math" w:cs="Times New Roman"/>
                          <w:sz w:val="24"/>
                          <w:szCs w:val="24"/>
                        </w:rPr>
                        <m:t>-ia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θ</m:t>
                      </m:r>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S4</m:t>
                  </m:r>
                </m:e>
              </m:d>
            </m:e>
          </m:eqArr>
        </m:oMath>
      </m:oMathPara>
    </w:p>
    <w:p w14:paraId="5B5EDACD" w14:textId="4357C86D"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From the equation above, it's evident that when MS1 and MS2 are rotated by a relative angle</w:t>
      </w:r>
      <w:r>
        <w:rPr>
          <w:rFonts w:ascii="Times New Roman" w:hAnsi="Times New Roman" w:cs="Times New Roman" w:hint="eastAsia"/>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oMath>
      <w:r w:rsidRPr="00A20EC2">
        <w:rPr>
          <w:rFonts w:ascii="Times New Roman" w:hAnsi="Times New Roman" w:cs="Times New Roman"/>
          <w:sz w:val="24"/>
          <w:szCs w:val="24"/>
        </w:rPr>
        <w:t xml:space="preserve">, the transmission function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changes with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oMath>
      <w:r w:rsidRPr="00A20EC2">
        <w:rPr>
          <w:rFonts w:ascii="Times New Roman" w:hAnsi="Times New Roman" w:cs="Times New Roman"/>
          <w:sz w:val="24"/>
          <w:szCs w:val="24"/>
        </w:rPr>
        <w:t xml:space="preserve">, enabling dynamic tunability. </w:t>
      </w:r>
    </w:p>
    <w:p w14:paraId="5E822606" w14:textId="38B792F4"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For a traditional spherical lens with a wavelength</w:t>
      </w:r>
      <w:r>
        <w:rPr>
          <w:rFonts w:ascii="Times New Roman" w:hAnsi="Times New Roman" w:cs="Times New Roman" w:hint="eastAsia"/>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w:r w:rsidRPr="00A20EC2">
        <w:rPr>
          <w:rFonts w:ascii="Times New Roman" w:hAnsi="Times New Roman" w:cs="Times New Roman"/>
          <w:sz w:val="24"/>
          <w:szCs w:val="24"/>
        </w:rPr>
        <w:t xml:space="preserve"> and a focal length </w:t>
      </w:r>
      <m:oMath>
        <m:r>
          <w:rPr>
            <w:rFonts w:ascii="Cambria Math" w:hAnsi="Cambria Math" w:cs="Times New Roman"/>
            <w:sz w:val="24"/>
            <w:szCs w:val="24"/>
          </w:rPr>
          <m:t>f</m:t>
        </m:r>
      </m:oMath>
      <w:r w:rsidRPr="00A20EC2">
        <w:rPr>
          <w:rFonts w:ascii="Times New Roman" w:hAnsi="Times New Roman" w:cs="Times New Roman"/>
          <w:sz w:val="24"/>
          <w:szCs w:val="24"/>
        </w:rPr>
        <w:t>, the transmission function is given by:</w:t>
      </w:r>
    </w:p>
    <w:p w14:paraId="099D3B34" w14:textId="6FF4E13A" w:rsidR="00E84BAA" w:rsidRPr="00E84BAA" w:rsidRDefault="00000000" w:rsidP="00A94106">
      <w:pPr>
        <w:spacing w:line="480" w:lineRule="auto"/>
        <w:rPr>
          <w:rFonts w:ascii="Times New Roman" w:hAnsi="Times New Roman" w:cs="Times New Roman"/>
          <w:sz w:val="24"/>
          <w:szCs w:val="24"/>
          <w:lang w:val="de-DE"/>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m:rPr>
                      <m:nor/>
                    </m:rPr>
                    <w:rPr>
                      <w:rFonts w:ascii="Times New Roman" w:hAnsi="Times New Roman" w:cs="Times New Roman"/>
                      <w:sz w:val="24"/>
                      <w:szCs w:val="24"/>
                      <w:lang w:val="de-DE"/>
                    </w:rPr>
                    <m:t xml:space="preserve">lens </m:t>
                  </m:r>
                </m:sub>
              </m:sSub>
              <m:r>
                <w:rPr>
                  <w:rFonts w:ascii="Cambria Math" w:hAnsi="Cambria Math" w:cs="Times New Roman"/>
                  <w:sz w:val="24"/>
                  <w:szCs w:val="24"/>
                  <w:lang w:val="de-DE"/>
                </w:rPr>
                <m:t>=</m:t>
              </m:r>
              <m:func>
                <m:funcPr>
                  <m:ctrlPr>
                    <w:rPr>
                      <w:rFonts w:ascii="Cambria Math" w:hAnsi="Cambria Math" w:cs="Times New Roman"/>
                      <w:i/>
                      <w:sz w:val="24"/>
                      <w:szCs w:val="24"/>
                      <w:lang w:val="de-DE"/>
                    </w:rPr>
                  </m:ctrlPr>
                </m:funcPr>
                <m:fName>
                  <m:r>
                    <m:rPr>
                      <m:sty m:val="p"/>
                    </m:rPr>
                    <w:rPr>
                      <w:rFonts w:ascii="Cambria Math" w:hAnsi="Cambria Math" w:cs="Times New Roman"/>
                      <w:sz w:val="24"/>
                      <w:szCs w:val="24"/>
                      <w:lang w:val="de-DE"/>
                    </w:rPr>
                    <m:t>exp</m:t>
                  </m:r>
                  <m:ctrlPr>
                    <w:rPr>
                      <w:rFonts w:ascii="Cambria Math" w:hAnsi="Cambria Math" w:cs="Times New Roman"/>
                      <w:sz w:val="24"/>
                      <w:szCs w:val="24"/>
                      <w:lang w:val="de-DE"/>
                    </w:rPr>
                  </m:ctrlPr>
                </m:fName>
                <m:e>
                  <m:d>
                    <m:dPr>
                      <m:ctrlPr>
                        <w:rPr>
                          <w:rFonts w:ascii="Cambria Math" w:hAnsi="Cambria Math" w:cs="Times New Roman"/>
                          <w:sz w:val="24"/>
                          <w:szCs w:val="24"/>
                        </w:rPr>
                      </m:ctrlPr>
                    </m:dPr>
                    <m:e>
                      <m:r>
                        <w:rPr>
                          <w:rFonts w:ascii="Cambria Math" w:hAnsi="Cambria Math" w:cs="Times New Roman"/>
                          <w:sz w:val="24"/>
                          <w:szCs w:val="24"/>
                          <w:lang w:val="de-DE"/>
                        </w:rPr>
                        <m:t>-</m:t>
                      </m:r>
                      <m:r>
                        <w:rPr>
                          <w:rFonts w:ascii="Cambria Math" w:hAnsi="Cambria Math" w:cs="Times New Roman"/>
                          <w:sz w:val="24"/>
                          <w:szCs w:val="24"/>
                        </w:rPr>
                        <m:t>i</m:t>
                      </m:r>
                      <m:f>
                        <m:fPr>
                          <m:ctrlPr>
                            <w:rPr>
                              <w:rFonts w:ascii="Cambria Math" w:hAnsi="Cambria Math" w:cs="Times New Roman"/>
                              <w:sz w:val="24"/>
                              <w:szCs w:val="24"/>
                            </w:rPr>
                          </m:ctrlPr>
                        </m:fPr>
                        <m:num>
                          <m:r>
                            <w:rPr>
                              <w:rFonts w:ascii="Cambria Math" w:hAnsi="Cambria Math" w:cs="Times New Roman"/>
                              <w:sz w:val="24"/>
                              <w:szCs w:val="24"/>
                            </w:rPr>
                            <m:t>π</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lang w:val="de-DE"/>
                                </w:rPr>
                                <m:t>2</m:t>
                              </m:r>
                            </m:sup>
                          </m:sSup>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lang w:val="de-DE"/>
                                </w:rPr>
                                <m:t>0</m:t>
                              </m:r>
                            </m:sub>
                          </m:sSub>
                          <m:r>
                            <w:rPr>
                              <w:rFonts w:ascii="Cambria Math" w:hAnsi="Cambria Math" w:cs="Times New Roman"/>
                              <w:sz w:val="24"/>
                              <w:szCs w:val="24"/>
                            </w:rPr>
                            <m:t>f</m:t>
                          </m:r>
                        </m:den>
                      </m:f>
                    </m:e>
                  </m:d>
                </m:e>
              </m:func>
              <m:r>
                <w:rPr>
                  <w:rFonts w:ascii="Cambria Math" w:hAnsi="Cambria Math" w:cs="Times New Roman"/>
                  <w:sz w:val="24"/>
                  <w:szCs w:val="24"/>
                  <w:lang w:val="de-DE"/>
                </w:rPr>
                <m:t>#</m:t>
              </m:r>
              <m:d>
                <m:dPr>
                  <m:ctrlPr>
                    <w:rPr>
                      <w:rFonts w:ascii="Cambria Math" w:hAnsi="Cambria Math" w:cs="Times New Roman"/>
                      <w:i/>
                      <w:sz w:val="24"/>
                      <w:szCs w:val="24"/>
                    </w:rPr>
                  </m:ctrlPr>
                </m:dPr>
                <m:e>
                  <m:r>
                    <w:rPr>
                      <w:rFonts w:ascii="Cambria Math" w:hAnsi="Cambria Math" w:cs="Times New Roman"/>
                      <w:sz w:val="24"/>
                      <w:szCs w:val="24"/>
                    </w:rPr>
                    <m:t>S</m:t>
                  </m:r>
                  <m:r>
                    <w:rPr>
                      <w:rFonts w:ascii="Cambria Math" w:hAnsi="Cambria Math" w:cs="Times New Roman"/>
                      <w:sz w:val="24"/>
                      <w:szCs w:val="24"/>
                      <w:lang w:val="de-DE"/>
                    </w:rPr>
                    <m:t>5</m:t>
                  </m:r>
                </m:e>
              </m:d>
            </m:e>
          </m:eqArr>
        </m:oMath>
      </m:oMathPara>
    </w:p>
    <w:p w14:paraId="5ED8ECE5" w14:textId="2FE6D9A1"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By comparing the equations, the focal length </w:t>
      </w:r>
      <m:oMath>
        <m:r>
          <w:rPr>
            <w:rFonts w:ascii="Cambria Math" w:hAnsi="Cambria Math" w:cs="Times New Roman"/>
            <w:sz w:val="24"/>
            <w:szCs w:val="24"/>
          </w:rPr>
          <m:t>f</m:t>
        </m:r>
      </m:oMath>
      <w:r w:rsidRPr="00A20EC2">
        <w:rPr>
          <w:rFonts w:ascii="Times New Roman" w:hAnsi="Times New Roman" w:cs="Times New Roman"/>
          <w:sz w:val="24"/>
          <w:szCs w:val="24"/>
        </w:rPr>
        <w:t xml:space="preserve"> of the zoom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can be </w:t>
      </w:r>
      <w:r w:rsidRPr="00A20EC2">
        <w:rPr>
          <w:rFonts w:ascii="Times New Roman" w:hAnsi="Times New Roman" w:cs="Times New Roman"/>
          <w:sz w:val="24"/>
          <w:szCs w:val="24"/>
        </w:rPr>
        <w:lastRenderedPageBreak/>
        <w:t>expressed as:</w:t>
      </w:r>
    </w:p>
    <w:p w14:paraId="3FCDB7BC" w14:textId="520E870E"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f=</m:t>
              </m:r>
              <m:f>
                <m:fPr>
                  <m:ctrlPr>
                    <w:rPr>
                      <w:rFonts w:ascii="Cambria Math" w:hAnsi="Cambria Math" w:cs="Times New Roman"/>
                      <w:sz w:val="24"/>
                      <w:szCs w:val="24"/>
                    </w:rPr>
                  </m:ctrlPr>
                </m:fPr>
                <m:num>
                  <m:r>
                    <w:rPr>
                      <w:rFonts w:ascii="Cambria Math" w:hAnsi="Cambria Math" w:cs="Times New Roman"/>
                      <w:sz w:val="24"/>
                      <w:szCs w:val="24"/>
                    </w:rPr>
                    <m:t>π</m:t>
                  </m:r>
                </m:num>
                <m:den>
                  <m:r>
                    <w:rPr>
                      <w:rFonts w:ascii="Cambria Math" w:hAnsi="Cambria Math" w:cs="Times New Roman"/>
                      <w:sz w:val="24"/>
                      <w:szCs w:val="24"/>
                    </w:rPr>
                    <m:t>θa</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S6</m:t>
                  </m:r>
                </m:e>
              </m:d>
            </m:e>
          </m:eqArr>
        </m:oMath>
      </m:oMathPara>
    </w:p>
    <w:p w14:paraId="61CDCDBA" w14:textId="636A9A18" w:rsidR="00A20EC2" w:rsidRPr="00A20EC2" w:rsidRDefault="00A20EC2" w:rsidP="00A94106">
      <w:pPr>
        <w:spacing w:line="480" w:lineRule="auto"/>
        <w:ind w:firstLineChars="200" w:firstLine="480"/>
        <w:rPr>
          <w:rFonts w:ascii="Times New Roman" w:hAnsi="Times New Roman" w:cs="Times New Roman"/>
          <w:i/>
          <w:sz w:val="24"/>
          <w:szCs w:val="24"/>
        </w:rPr>
      </w:pPr>
      <w:r w:rsidRPr="00A20EC2">
        <w:rPr>
          <w:rFonts w:ascii="Times New Roman" w:hAnsi="Times New Roman" w:cs="Times New Roman"/>
          <w:sz w:val="24"/>
          <w:szCs w:val="24"/>
        </w:rPr>
        <w:t>Clearly, when the constant</w:t>
      </w:r>
      <w:r>
        <w:rPr>
          <w:rFonts w:ascii="Times New Roman" w:hAnsi="Times New Roman" w:cs="Times New Roman" w:hint="eastAsia"/>
          <w:sz w:val="24"/>
          <w:szCs w:val="24"/>
        </w:rPr>
        <w:t xml:space="preserve"> </w:t>
      </w:r>
      <m:oMath>
        <m:r>
          <w:rPr>
            <w:rFonts w:ascii="Cambria Math" w:hAnsi="Cambria Math" w:cs="Times New Roman"/>
            <w:sz w:val="24"/>
            <w:szCs w:val="24"/>
          </w:rPr>
          <m:t>a</m:t>
        </m:r>
      </m:oMath>
      <w:r w:rsidRPr="00A20EC2">
        <w:rPr>
          <w:rFonts w:ascii="Times New Roman" w:hAnsi="Times New Roman" w:cs="Times New Roman"/>
          <w:sz w:val="24"/>
          <w:szCs w:val="24"/>
        </w:rPr>
        <w:t xml:space="preserve"> and wavelength </w:t>
      </w: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w:r>
        <w:rPr>
          <w:rFonts w:ascii="Times New Roman" w:hAnsi="Times New Roman" w:cs="Times New Roman" w:hint="eastAsia"/>
          <w:sz w:val="24"/>
          <w:szCs w:val="24"/>
        </w:rPr>
        <w:t xml:space="preserve"> </w:t>
      </w:r>
      <w:r w:rsidRPr="00A20EC2">
        <w:rPr>
          <w:rFonts w:ascii="Times New Roman" w:hAnsi="Times New Roman" w:cs="Times New Roman"/>
          <w:sz w:val="24"/>
          <w:szCs w:val="24"/>
        </w:rPr>
        <w:t xml:space="preserve">are fixed, the focal length </w:t>
      </w:r>
      <m:oMath>
        <m:r>
          <w:rPr>
            <w:rFonts w:ascii="Cambria Math" w:hAnsi="Cambria Math" w:cs="Times New Roman"/>
            <w:sz w:val="24"/>
            <w:szCs w:val="24"/>
          </w:rPr>
          <m:t>f</m:t>
        </m:r>
      </m:oMath>
      <w:r w:rsidRPr="00A20EC2">
        <w:rPr>
          <w:rFonts w:ascii="Times New Roman" w:hAnsi="Times New Roman" w:cs="Times New Roman"/>
          <w:sz w:val="24"/>
          <w:szCs w:val="24"/>
        </w:rPr>
        <w:t xml:space="preserve">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changes solely with </w:t>
      </w:r>
      <m:oMath>
        <m:r>
          <w:rPr>
            <w:rFonts w:ascii="Cambria Math" w:hAnsi="Cambria Math" w:cs="Times New Roman"/>
            <w:sz w:val="24"/>
            <w:szCs w:val="24"/>
          </w:rPr>
          <m:t>θ</m:t>
        </m:r>
      </m:oMath>
      <w:r w:rsidRPr="00A20EC2">
        <w:rPr>
          <w:rFonts w:ascii="Times New Roman" w:hAnsi="Times New Roman" w:cs="Times New Roman"/>
          <w:sz w:val="24"/>
          <w:szCs w:val="24"/>
        </w:rPr>
        <w:t>, meaning</w:t>
      </w:r>
      <w:r>
        <w:rPr>
          <w:rFonts w:ascii="Cambria Math" w:hAnsi="Cambria Math" w:cs="Times New Roman" w:hint="eastAsia"/>
          <w:i/>
          <w:sz w:val="24"/>
          <w:szCs w:val="24"/>
        </w:rPr>
        <w:t xml:space="preserve"> </w:t>
      </w:r>
      <m:oMath>
        <m:r>
          <w:rPr>
            <w:rFonts w:ascii="Cambria Math" w:hAnsi="Cambria Math" w:cs="Times New Roman"/>
            <w:sz w:val="24"/>
            <w:szCs w:val="24"/>
          </w:rPr>
          <m:t>f=f(θ)</m:t>
        </m:r>
      </m:oMath>
      <w:r>
        <w:rPr>
          <w:rFonts w:ascii="Times New Roman" w:hAnsi="Times New Roman" w:cs="Times New Roman" w:hint="eastAsia"/>
          <w:sz w:val="24"/>
          <w:szCs w:val="24"/>
        </w:rPr>
        <w:t>.</w:t>
      </w:r>
      <w:r w:rsidRPr="00A20EC2">
        <w:rPr>
          <w:rFonts w:ascii="Times New Roman" w:hAnsi="Times New Roman" w:cs="Times New Roman"/>
          <w:sz w:val="24"/>
          <w:szCs w:val="24"/>
        </w:rPr>
        <w:t xml:space="preserve"> If we set a reference focal length:</w:t>
      </w:r>
    </w:p>
    <w:p w14:paraId="2F5A4FA2" w14:textId="6CFAB73E" w:rsidR="00A20EC2" w:rsidRPr="00A20EC2" w:rsidRDefault="00000000" w:rsidP="00A94106">
      <w:pPr>
        <w:spacing w:line="48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r>
            <w:rPr>
              <w:rFonts w:ascii="Cambria Math" w:hAnsi="Cambria Math" w:cs="Times New Roman"/>
              <w:sz w:val="24"/>
              <w:szCs w:val="24"/>
            </w:rPr>
            <m:t>=1/</m:t>
          </m:r>
          <m:d>
            <m:dPr>
              <m:ctrlPr>
                <w:rPr>
                  <w:rFonts w:ascii="Cambria Math" w:hAnsi="Cambria Math" w:cs="Times New Roman"/>
                  <w:sz w:val="24"/>
                  <w:szCs w:val="24"/>
                </w:rPr>
              </m:ctrlPr>
            </m:dPr>
            <m:e>
              <m:r>
                <w:rPr>
                  <w:rFonts w:ascii="Cambria Math" w:hAnsi="Cambria Math" w:cs="Times New Roman"/>
                  <w:sz w:val="24"/>
                  <w:szCs w:val="24"/>
                </w:rPr>
                <m:t>a</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e>
          </m:d>
        </m:oMath>
      </m:oMathPara>
    </w:p>
    <w:p w14:paraId="2909A9BA" w14:textId="77777777"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Then,</w:t>
      </w:r>
    </w:p>
    <w:p w14:paraId="7EBC4984" w14:textId="185D48E3"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θ</m:t>
                  </m:r>
                </m:e>
              </m:d>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π</m:t>
                  </m:r>
                </m:num>
                <m:den>
                  <m:r>
                    <w:rPr>
                      <w:rFonts w:ascii="Cambria Math" w:hAnsi="Cambria Math" w:cs="Times New Roman"/>
                      <w:sz w:val="24"/>
                      <w:szCs w:val="24"/>
                    </w:rPr>
                    <m:t>θ</m:t>
                  </m:r>
                </m:den>
              </m:f>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S7</m:t>
                  </m:r>
                </m:e>
              </m:d>
            </m:e>
          </m:eqArr>
        </m:oMath>
      </m:oMathPara>
    </w:p>
    <w:p w14:paraId="3787C38F" w14:textId="016CA591" w:rsidR="00A20EC2" w:rsidRPr="00A20EC2" w:rsidRDefault="00A20EC2" w:rsidP="00A94106">
      <w:pPr>
        <w:spacing w:line="480" w:lineRule="auto"/>
        <w:rPr>
          <w:rFonts w:ascii="Times New Roman" w:hAnsi="Times New Roman" w:cs="Times New Roman"/>
          <w:sz w:val="24"/>
          <w:szCs w:val="24"/>
        </w:rPr>
      </w:pPr>
      <w:r w:rsidRPr="00A20EC2">
        <w:rPr>
          <w:rFonts w:ascii="Times New Roman" w:hAnsi="Times New Roman" w:cs="Times New Roman"/>
          <w:sz w:val="24"/>
          <w:szCs w:val="24"/>
        </w:rPr>
        <w:t xml:space="preserve">As Equation (S7) shows, after setting a reference focal length, the focal length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θ</m:t>
            </m:r>
          </m:e>
        </m:d>
      </m:oMath>
      <w:r w:rsidRPr="00A20EC2">
        <w:rPr>
          <w:rFonts w:ascii="Times New Roman" w:hAnsi="Times New Roman" w:cs="Times New Roman"/>
          <w:sz w:val="24"/>
          <w:szCs w:val="24"/>
        </w:rPr>
        <w:t xml:space="preserve"> is inversely proportional to the rotation angle </w:t>
      </w:r>
      <m:oMath>
        <m:r>
          <w:rPr>
            <w:rFonts w:ascii="Cambria Math" w:hAnsi="Cambria Math" w:cs="Times New Roman"/>
            <w:sz w:val="24"/>
            <w:szCs w:val="24"/>
          </w:rPr>
          <m:t>θ=0</m:t>
        </m:r>
      </m:oMath>
      <w:r w:rsidRPr="00A20EC2">
        <w:rPr>
          <w:rFonts w:ascii="Times New Roman" w:hAnsi="Times New Roman" w:cs="Times New Roman"/>
          <w:sz w:val="24"/>
          <w:szCs w:val="24"/>
        </w:rPr>
        <w:t xml:space="preserve">, meaning the focal length can be adjusted by rotating the angle. However, it is important to note that when the relative rotation angle </w:t>
      </w:r>
      <m:oMath>
        <m:r>
          <w:rPr>
            <w:rFonts w:ascii="Cambria Math" w:hAnsi="Cambria Math" w:cs="Times New Roman"/>
            <w:sz w:val="24"/>
            <w:szCs w:val="24"/>
          </w:rPr>
          <m:t>θ=0</m:t>
        </m:r>
      </m:oMath>
      <w:r w:rsidRPr="00A20EC2">
        <w:rPr>
          <w:rFonts w:ascii="Times New Roman" w:hAnsi="Times New Roman" w:cs="Times New Roman"/>
          <w:sz w:val="24"/>
          <w:szCs w:val="24"/>
        </w:rPr>
        <w:t xml:space="preserve">, the focal length </w:t>
      </w:r>
      <m:oMath>
        <m:r>
          <w:rPr>
            <w:rFonts w:ascii="Cambria Math" w:hAnsi="Cambria Math" w:cs="Times New Roman"/>
            <w:sz w:val="24"/>
            <w:szCs w:val="24"/>
          </w:rPr>
          <m:t>f(θ=0)→</m:t>
        </m:r>
        <m:r>
          <m:rPr>
            <m:sty m:val="p"/>
          </m:rPr>
          <w:rPr>
            <w:rFonts w:ascii="Cambria Math" w:hAnsi="Cambria Math" w:cs="Times New Roman"/>
            <w:sz w:val="24"/>
            <w:szCs w:val="24"/>
          </w:rPr>
          <m:t>∞</m:t>
        </m:r>
      </m:oMath>
      <w:r w:rsidRPr="00A20EC2">
        <w:rPr>
          <w:rFonts w:ascii="Times New Roman" w:hAnsi="Times New Roman" w:cs="Times New Roman"/>
          <w:sz w:val="24"/>
          <w:szCs w:val="24"/>
        </w:rPr>
        <w:t xml:space="preserve"> approaches infinity, meaning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cannot focus when </w:t>
      </w:r>
      <m:oMath>
        <m:r>
          <w:rPr>
            <w:rFonts w:ascii="Cambria Math" w:hAnsi="Cambria Math" w:cs="Times New Roman"/>
            <w:sz w:val="24"/>
            <w:szCs w:val="24"/>
          </w:rPr>
          <m:t>θ=0</m:t>
        </m:r>
      </m:oMath>
      <w:r w:rsidRPr="00A20EC2">
        <w:rPr>
          <w:rFonts w:ascii="Times New Roman" w:hAnsi="Times New Roman" w:cs="Times New Roman"/>
          <w:sz w:val="24"/>
          <w:szCs w:val="24"/>
        </w:rPr>
        <w:t xml:space="preserve">, and thus cannot continuously adjust the focus around the reference focal length </w:t>
      </w:r>
      <m:oMath>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oMath>
      <w:r w:rsidRPr="00A20EC2">
        <w:rPr>
          <w:rFonts w:ascii="Times New Roman" w:hAnsi="Times New Roman" w:cs="Times New Roman"/>
          <w:sz w:val="24"/>
          <w:szCs w:val="24"/>
        </w:rPr>
        <w:t>.</w:t>
      </w:r>
    </w:p>
    <w:p w14:paraId="5CDAD285" w14:textId="775ABDC4"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Moreover, due to the periodic nature of the function in Equation (S4), the relative rotation of the two </w:t>
      </w:r>
      <w:proofErr w:type="spellStart"/>
      <w:r w:rsidRPr="00A20EC2">
        <w:rPr>
          <w:rFonts w:ascii="Times New Roman" w:hAnsi="Times New Roman" w:cs="Times New Roman"/>
          <w:sz w:val="24"/>
          <w:szCs w:val="24"/>
        </w:rPr>
        <w:t>metasurfaces</w:t>
      </w:r>
      <w:proofErr w:type="spellEnd"/>
      <w:r w:rsidRPr="00A20EC2">
        <w:rPr>
          <w:rFonts w:ascii="Times New Roman" w:hAnsi="Times New Roman" w:cs="Times New Roman"/>
          <w:sz w:val="24"/>
          <w:szCs w:val="24"/>
        </w:rPr>
        <w:t xml:space="preserve"> cannot distinguish between clockwise</w:t>
      </w:r>
      <w:r w:rsidR="00E84BAA">
        <w:rPr>
          <w:rFonts w:ascii="Times New Roman" w:hAnsi="Times New Roman" w:cs="Times New Roman" w:hint="eastAsia"/>
          <w:sz w:val="24"/>
          <w:szCs w:val="24"/>
        </w:rPr>
        <w:t xml:space="preserve"> </w:t>
      </w:r>
      <m:oMath>
        <m:r>
          <w:rPr>
            <w:rFonts w:ascii="Cambria Math" w:hAnsi="Cambria Math" w:cs="Times New Roman"/>
            <w:sz w:val="24"/>
            <w:szCs w:val="24"/>
          </w:rPr>
          <m:t>|θ|</m:t>
        </m:r>
      </m:oMath>
      <w:r w:rsidRPr="00A20EC2">
        <w:rPr>
          <w:rFonts w:ascii="Times New Roman" w:hAnsi="Times New Roman" w:cs="Times New Roman"/>
          <w:sz w:val="24"/>
          <w:szCs w:val="24"/>
        </w:rPr>
        <w:t xml:space="preserve"> and counterclockwise rotation angles </w:t>
      </w:r>
      <m:oMath>
        <m:r>
          <w:rPr>
            <w:rFonts w:ascii="Cambria Math" w:hAnsi="Cambria Math" w:cs="Times New Roman"/>
            <w:sz w:val="24"/>
            <w:szCs w:val="24"/>
          </w:rPr>
          <m:t>-(2π-|θ|)</m:t>
        </m:r>
      </m:oMath>
      <w:r w:rsidRPr="00A20EC2">
        <w:rPr>
          <w:rFonts w:ascii="Times New Roman" w:hAnsi="Times New Roman" w:cs="Times New Roman"/>
          <w:sz w:val="24"/>
          <w:szCs w:val="24"/>
        </w:rPr>
        <w:t xml:space="preserve">, resulting in a sector appearing between the radial lines </w:t>
      </w:r>
      <m:oMath>
        <m:r>
          <w:rPr>
            <w:rFonts w:ascii="Cambria Math" w:hAnsi="Cambria Math" w:cs="Times New Roman"/>
            <w:sz w:val="24"/>
            <w:szCs w:val="24"/>
          </w:rPr>
          <m:t>φ=π</m:t>
        </m:r>
      </m:oMath>
      <w:r w:rsidRPr="00A20EC2">
        <w:rPr>
          <w:rFonts w:ascii="Times New Roman" w:hAnsi="Times New Roman" w:cs="Times New Roman"/>
          <w:sz w:val="24"/>
          <w:szCs w:val="24"/>
        </w:rPr>
        <w:t xml:space="preserve"> and </w:t>
      </w:r>
      <m:oMath>
        <m:r>
          <w:rPr>
            <w:rFonts w:ascii="Cambria Math" w:hAnsi="Cambria Math" w:cs="Times New Roman"/>
            <w:sz w:val="24"/>
            <w:szCs w:val="24"/>
          </w:rPr>
          <m:t>φ=π+θ</m:t>
        </m:r>
      </m:oMath>
      <w:r w:rsidRPr="00A20EC2">
        <w:rPr>
          <w:rFonts w:ascii="Times New Roman" w:hAnsi="Times New Roman" w:cs="Times New Roman"/>
          <w:sz w:val="24"/>
          <w:szCs w:val="24"/>
        </w:rPr>
        <w:t xml:space="preserve"> due to phase discontinuity. To avoid this phase discontinuity, the transmission functions of MS1 and MS2 can be modified as follows:</w:t>
      </w:r>
    </w:p>
    <w:p w14:paraId="2FA42C44" w14:textId="7A3BE736" w:rsidR="00E84BAA" w:rsidRPr="00E84BAA"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ctrlPr>
                    <w:rPr>
                      <w:rFonts w:ascii="Cambria Math" w:hAnsi="Cambria Math" w:cs="Times New Roman"/>
                      <w:sz w:val="24"/>
                      <w:szCs w:val="24"/>
                    </w:rPr>
                  </m:ctrlPr>
                </m:fName>
                <m:e>
                  <m:d>
                    <m:dPr>
                      <m:begChr m:val="["/>
                      <m:endChr m:val="]"/>
                      <m:ctrlPr>
                        <w:rPr>
                          <w:rFonts w:ascii="Cambria Math" w:hAnsi="Cambria Math" w:cs="Times New Roman"/>
                          <w:sz w:val="24"/>
                          <w:szCs w:val="24"/>
                        </w:rPr>
                      </m:ctrlPr>
                    </m:dPr>
                    <m:e>
                      <m:func>
                        <m:funcPr>
                          <m:ctrlPr>
                            <w:rPr>
                              <w:rFonts w:ascii="Cambria Math" w:hAnsi="Cambria Math" w:cs="Times New Roman"/>
                              <w:i/>
                              <w:sz w:val="24"/>
                              <w:szCs w:val="24"/>
                            </w:rPr>
                          </m:ctrlPr>
                        </m:funcPr>
                        <m:fName>
                          <m:r>
                            <w:rPr>
                              <w:rFonts w:ascii="Cambria Math" w:hAnsi="Cambria Math" w:cs="Times New Roman"/>
                              <w:sz w:val="24"/>
                              <w:szCs w:val="24"/>
                            </w:rPr>
                            <m:t>i</m:t>
                          </m:r>
                          <m:r>
                            <m:rPr>
                              <m:nor/>
                            </m:rPr>
                            <w:rPr>
                              <w:rFonts w:ascii="Times New Roman" w:hAnsi="Times New Roman" w:cs="Times New Roman"/>
                              <w:sz w:val="24"/>
                              <w:szCs w:val="24"/>
                            </w:rPr>
                            <m:t xml:space="preserve"> round </m:t>
                          </m:r>
                          <m:ctrlPr>
                            <w:rPr>
                              <w:rFonts w:ascii="Cambria Math" w:hAnsi="Cambria Math" w:cs="Times New Roman"/>
                              <w:sz w:val="24"/>
                              <w:szCs w:val="24"/>
                            </w:rPr>
                          </m:ctrlPr>
                        </m:fName>
                        <m:e>
                          <m:d>
                            <m:dPr>
                              <m:begChr m:val="{"/>
                              <m:endChr m:val="}"/>
                              <m:ctrlPr>
                                <w:rPr>
                                  <w:rFonts w:ascii="Cambria Math" w:hAnsi="Cambria Math" w:cs="Times New Roman"/>
                                  <w:sz w:val="24"/>
                                  <w:szCs w:val="24"/>
                                </w:rPr>
                              </m:ctrlPr>
                            </m:dPr>
                            <m:e>
                              <m:r>
                                <w:rPr>
                                  <w:rFonts w:ascii="Cambria Math" w:hAnsi="Cambria Math" w:cs="Times New Roman"/>
                                  <w:sz w:val="24"/>
                                  <w:szCs w:val="24"/>
                                </w:rPr>
                                <m:t>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func>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S8</m:t>
                  </m:r>
                </m:e>
              </m:d>
            </m:e>
          </m:eqArr>
        </m:oMath>
      </m:oMathPara>
    </w:p>
    <w:p w14:paraId="1ECFF552" w14:textId="32BEB762" w:rsidR="00A20EC2" w:rsidRPr="00A20EC2"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ctrlPr>
                    <w:rPr>
                      <w:rFonts w:ascii="Cambria Math" w:hAnsi="Cambria Math" w:cs="Times New Roman"/>
                      <w:sz w:val="24"/>
                      <w:szCs w:val="24"/>
                    </w:rPr>
                  </m:ctrlPr>
                </m:fName>
                <m:e>
                  <m:d>
                    <m:dPr>
                      <m:begChr m:val="["/>
                      <m:endChr m:val="]"/>
                      <m:ctrlPr>
                        <w:rPr>
                          <w:rFonts w:ascii="Cambria Math" w:hAnsi="Cambria Math" w:cs="Times New Roman"/>
                          <w:sz w:val="24"/>
                          <w:szCs w:val="24"/>
                        </w:rPr>
                      </m:ctrlPr>
                    </m:dPr>
                    <m:e>
                      <m:r>
                        <w:rPr>
                          <w:rFonts w:ascii="Cambria Math" w:hAnsi="Cambria Math" w:cs="Times New Roman"/>
                          <w:sz w:val="24"/>
                          <w:szCs w:val="24"/>
                        </w:rPr>
                        <m:t>-i</m:t>
                      </m:r>
                      <m:r>
                        <m:rPr>
                          <m:nor/>
                        </m:rPr>
                        <w:rPr>
                          <w:rFonts w:ascii="Times New Roman" w:hAnsi="Times New Roman" w:cs="Times New Roman"/>
                          <w:sz w:val="24"/>
                          <w:szCs w:val="24"/>
                        </w:rPr>
                        <m:t xml:space="preserve"> round </m:t>
                      </m:r>
                      <m:d>
                        <m:dPr>
                          <m:begChr m:val="{"/>
                          <m:endChr m:val="}"/>
                          <m:ctrlPr>
                            <w:rPr>
                              <w:rFonts w:ascii="Cambria Math" w:hAnsi="Cambria Math" w:cs="Times New Roman"/>
                              <w:sz w:val="24"/>
                              <w:szCs w:val="24"/>
                            </w:rPr>
                          </m:ctrlPr>
                        </m:dPr>
                        <m:e>
                          <m:r>
                            <w:rPr>
                              <w:rFonts w:ascii="Cambria Math" w:hAnsi="Cambria Math" w:cs="Times New Roman"/>
                              <w:sz w:val="24"/>
                              <w:szCs w:val="24"/>
                            </w:rPr>
                            <m:t>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S9</m:t>
                  </m:r>
                </m:e>
              </m:d>
            </m:e>
          </m:eqArr>
        </m:oMath>
      </m:oMathPara>
    </w:p>
    <w:p w14:paraId="2B02FDD1" w14:textId="7044156F" w:rsidR="00A20EC2" w:rsidRPr="00A20EC2" w:rsidRDefault="00A20EC2" w:rsidP="00A94106">
      <w:pPr>
        <w:spacing w:line="480" w:lineRule="auto"/>
        <w:rPr>
          <w:rFonts w:ascii="Times New Roman" w:hAnsi="Times New Roman" w:cs="Times New Roman"/>
          <w:sz w:val="24"/>
          <w:szCs w:val="24"/>
        </w:rPr>
      </w:pPr>
      <w:r w:rsidRPr="00A20EC2">
        <w:rPr>
          <w:rFonts w:ascii="Times New Roman" w:hAnsi="Times New Roman" w:cs="Times New Roman"/>
          <w:sz w:val="24"/>
          <w:szCs w:val="24"/>
        </w:rPr>
        <w:t xml:space="preserve">where </w:t>
      </w:r>
      <m:oMath>
        <m:r>
          <m:rPr>
            <m:nor/>
          </m:rPr>
          <w:rPr>
            <w:rFonts w:ascii="Times New Roman" w:hAnsi="Times New Roman" w:cs="Times New Roman"/>
            <w:sz w:val="24"/>
            <w:szCs w:val="24"/>
          </w:rPr>
          <m:t>round</m:t>
        </m:r>
        <m:d>
          <m:dPr>
            <m:begChr m:val="{"/>
            <m:endChr m:val="}"/>
            <m:ctrlPr>
              <w:rPr>
                <w:rFonts w:ascii="Cambria Math" w:hAnsi="Cambria Math" w:cs="Times New Roman"/>
                <w:sz w:val="24"/>
                <w:szCs w:val="24"/>
              </w:rPr>
            </m:ctrlPr>
          </m:dPr>
          <m:e>
            <m:r>
              <w:rPr>
                <w:rFonts w:ascii="Cambria Math" w:hAnsi="Cambria Math" w:cs="Times New Roman"/>
                <w:sz w:val="24"/>
                <w:szCs w:val="24"/>
              </w:rPr>
              <m:t>…</m:t>
            </m:r>
          </m:e>
        </m:d>
      </m:oMath>
      <w:r w:rsidRPr="00A20EC2">
        <w:rPr>
          <w:rFonts w:ascii="Times New Roman" w:hAnsi="Times New Roman" w:cs="Times New Roman"/>
          <w:sz w:val="24"/>
          <w:szCs w:val="24"/>
        </w:rPr>
        <w:t xml:space="preserve"> is the rounding function, ensuring that the phase shift changes in </w:t>
      </w:r>
      <w:r w:rsidRPr="00A20EC2">
        <w:rPr>
          <w:rFonts w:ascii="Times New Roman" w:hAnsi="Times New Roman" w:cs="Times New Roman"/>
          <w:sz w:val="24"/>
          <w:szCs w:val="24"/>
        </w:rPr>
        <w:lastRenderedPageBreak/>
        <w:t xml:space="preserve">integer multiples of </w:t>
      </w:r>
      <w:r w:rsidR="00E84BAA" w:rsidRPr="00E84BAA">
        <w:rPr>
          <w:rFonts w:ascii="Times New Roman" w:hAnsi="Times New Roman" w:cs="Times New Roman"/>
          <w:sz w:val="24"/>
          <w:szCs w:val="24"/>
        </w:rPr>
        <w:t>2π</w:t>
      </w:r>
      <w:r w:rsidRPr="00A20EC2">
        <w:rPr>
          <w:rFonts w:ascii="Times New Roman" w:hAnsi="Times New Roman" w:cs="Times New Roman"/>
          <w:sz w:val="24"/>
          <w:szCs w:val="24"/>
        </w:rPr>
        <w:t>. This results in the phase distributions of MS1 and MS2 being:</w:t>
      </w:r>
    </w:p>
    <w:p w14:paraId="50E59AB1" w14:textId="136C6639"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round</m:t>
                  </m:r>
                  <m:ctrlPr>
                    <w:rPr>
                      <w:rFonts w:ascii="Cambria Math" w:hAnsi="Cambria Math" w:cs="Times New Roman"/>
                      <w:sz w:val="24"/>
                      <w:szCs w:val="24"/>
                    </w:rPr>
                  </m:ctrlPr>
                </m:fName>
                <m:e>
                  <m:d>
                    <m:dPr>
                      <m:begChr m:val="{"/>
                      <m:endChr m:val="}"/>
                      <m:ctrlPr>
                        <w:rPr>
                          <w:rFonts w:ascii="Cambria Math" w:hAnsi="Cambria Math" w:cs="Times New Roman"/>
                          <w:sz w:val="24"/>
                          <w:szCs w:val="24"/>
                        </w:rPr>
                      </m:ctrlPr>
                    </m:dPr>
                    <m:e>
                      <m:r>
                        <w:rPr>
                          <w:rFonts w:ascii="Cambria Math" w:hAnsi="Cambria Math" w:cs="Times New Roman"/>
                          <w:sz w:val="24"/>
                          <w:szCs w:val="24"/>
                        </w:rPr>
                        <m:t>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e>
              </m:func>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S10</m:t>
                  </m:r>
                </m:e>
              </m:d>
            </m:e>
          </m:eqArr>
        </m:oMath>
      </m:oMathPara>
    </w:p>
    <w:p w14:paraId="7E8C04EA" w14:textId="5CA57AB8"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m:rPr>
                  <m:nor/>
                </m:rPr>
                <w:rPr>
                  <w:rFonts w:ascii="Times New Roman" w:hAnsi="Times New Roman" w:cs="Times New Roman"/>
                  <w:sz w:val="24"/>
                  <w:szCs w:val="24"/>
                </w:rPr>
                <m:t xml:space="preserve"> round </m:t>
              </m:r>
              <m:d>
                <m:dPr>
                  <m:begChr m:val="{"/>
                  <m:endChr m:val="}"/>
                  <m:ctrlPr>
                    <w:rPr>
                      <w:rFonts w:ascii="Cambria Math" w:hAnsi="Cambria Math" w:cs="Times New Roman"/>
                      <w:sz w:val="24"/>
                      <w:szCs w:val="24"/>
                    </w:rPr>
                  </m:ctrlPr>
                </m:dPr>
                <m:e>
                  <m:r>
                    <w:rPr>
                      <w:rFonts w:ascii="Cambria Math" w:hAnsi="Cambria Math" w:cs="Times New Roman"/>
                      <w:sz w:val="24"/>
                      <w:szCs w:val="24"/>
                    </w:rPr>
                    <m:t>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S11</m:t>
                  </m:r>
                </m:e>
              </m:d>
            </m:e>
          </m:eqArr>
        </m:oMath>
      </m:oMathPara>
    </w:p>
    <w:p w14:paraId="01640AB2" w14:textId="2C9051B6"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After rotating MS1 and MS2 by a relative angle </w:t>
      </w:r>
      <m:oMath>
        <m:r>
          <w:rPr>
            <w:rFonts w:ascii="Cambria Math" w:hAnsi="Cambria Math" w:cs="Times New Roman"/>
            <w:sz w:val="24"/>
            <w:szCs w:val="24"/>
          </w:rPr>
          <m:t>θ</m:t>
        </m:r>
      </m:oMath>
      <w:r w:rsidRPr="00A20EC2">
        <w:rPr>
          <w:rFonts w:ascii="Times New Roman" w:hAnsi="Times New Roman" w:cs="Times New Roman"/>
          <w:sz w:val="24"/>
          <w:szCs w:val="24"/>
        </w:rPr>
        <w:t xml:space="preserve">, the total phase distribution </w:t>
      </w:r>
      <m:oMath>
        <m:r>
          <w:rPr>
            <w:rFonts w:ascii="Cambria Math" w:hAnsi="Cambria Math" w:cs="Times New Roman"/>
            <w:sz w:val="24"/>
            <w:szCs w:val="24"/>
          </w:rPr>
          <m:t>φ</m:t>
        </m:r>
      </m:oMath>
      <w:r w:rsidRPr="00A20EC2">
        <w:rPr>
          <w:rFonts w:ascii="Times New Roman" w:hAnsi="Times New Roman" w:cs="Times New Roman"/>
          <w:sz w:val="24"/>
          <w:szCs w:val="24"/>
        </w:rPr>
        <w:t xml:space="preserve">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becomes:</w:t>
      </w:r>
    </w:p>
    <w:p w14:paraId="186D3F12" w14:textId="321952C2"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φ</m:t>
              </m:r>
              <m:d>
                <m:dPr>
                  <m:ctrlPr>
                    <w:rPr>
                      <w:rFonts w:ascii="Cambria Math" w:hAnsi="Cambria Math" w:cs="Times New Roman"/>
                      <w:i/>
                      <w:sz w:val="24"/>
                      <w:szCs w:val="24"/>
                    </w:rPr>
                  </m:ctrlPr>
                </m:dPr>
                <m:e>
                  <m:r>
                    <w:rPr>
                      <w:rFonts w:ascii="Cambria Math" w:hAnsi="Cambria Math" w:cs="Times New Roman"/>
                      <w:sz w:val="24"/>
                      <w:szCs w:val="24"/>
                    </w:rPr>
                    <m:t>r,θ</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+θ</m:t>
                  </m:r>
                </m:e>
              </m:d>
              <m:r>
                <w:rPr>
                  <w:rFonts w:ascii="Cambria Math" w:hAnsi="Cambria Math" w:cs="Times New Roman"/>
                  <w:sz w:val="24"/>
                  <w:szCs w:val="24"/>
                </w:rPr>
                <m:t>=-θ</m:t>
              </m:r>
              <m:r>
                <m:rPr>
                  <m:nor/>
                </m:rPr>
                <w:rPr>
                  <w:rFonts w:ascii="Times New Roman" w:hAnsi="Times New Roman" w:cs="Times New Roman"/>
                  <w:sz w:val="24"/>
                  <w:szCs w:val="24"/>
                </w:rPr>
                <m:t xml:space="preserve"> round </m:t>
              </m:r>
              <m:d>
                <m:dPr>
                  <m:begChr m:val="{"/>
                  <m:endChr m:val="}"/>
                  <m:ctrlPr>
                    <w:rPr>
                      <w:rFonts w:ascii="Cambria Math" w:hAnsi="Cambria Math" w:cs="Times New Roman"/>
                      <w:sz w:val="24"/>
                      <w:szCs w:val="24"/>
                    </w:rPr>
                  </m:ctrlPr>
                </m:dPr>
                <m:e>
                  <m:r>
                    <w:rPr>
                      <w:rFonts w:ascii="Cambria Math" w:hAnsi="Cambria Math" w:cs="Times New Roman"/>
                      <w:sz w:val="24"/>
                      <w:szCs w:val="24"/>
                    </w:rPr>
                    <m:t>a</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S12</m:t>
                  </m:r>
                </m:e>
              </m:d>
            </m:e>
          </m:eqArr>
        </m:oMath>
      </m:oMathPara>
    </w:p>
    <w:p w14:paraId="4A911C9D" w14:textId="77777777" w:rsidR="009747E6"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This equation indicates that the total phase distribution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can be easily adjusted by simply changing the relative rotation angle </w:t>
      </w:r>
      <m:oMath>
        <m:r>
          <w:rPr>
            <w:rFonts w:ascii="Cambria Math" w:hAnsi="Cambria Math" w:cs="Times New Roman"/>
            <w:sz w:val="24"/>
            <w:szCs w:val="24"/>
          </w:rPr>
          <m:t>θ=0</m:t>
        </m:r>
      </m:oMath>
      <w:r w:rsidRPr="00A20EC2">
        <w:rPr>
          <w:rFonts w:ascii="Times New Roman" w:hAnsi="Times New Roman" w:cs="Times New Roman"/>
          <w:sz w:val="24"/>
          <w:szCs w:val="24"/>
        </w:rPr>
        <w:t xml:space="preserve">. It is particularly important to note that, as analyzed in Equations </w:t>
      </w:r>
      <w:r w:rsidR="009747E6">
        <w:rPr>
          <w:rFonts w:ascii="Times New Roman" w:hAnsi="Times New Roman" w:cs="Times New Roman" w:hint="eastAsia"/>
          <w:sz w:val="24"/>
          <w:szCs w:val="24"/>
        </w:rPr>
        <w:t>S7</w:t>
      </w:r>
      <w:r w:rsidRPr="00A20EC2">
        <w:rPr>
          <w:rFonts w:ascii="Times New Roman" w:hAnsi="Times New Roman" w:cs="Times New Roman"/>
          <w:sz w:val="24"/>
          <w:szCs w:val="24"/>
        </w:rPr>
        <w:t xml:space="preserve">,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cannot focus when </w:t>
      </w:r>
      <m:oMath>
        <m:r>
          <w:rPr>
            <w:rFonts w:ascii="Cambria Math" w:hAnsi="Cambria Math" w:cs="Times New Roman"/>
            <w:sz w:val="24"/>
            <w:szCs w:val="24"/>
          </w:rPr>
          <m:t>θ=0</m:t>
        </m:r>
      </m:oMath>
      <w:r w:rsidRPr="00A20EC2">
        <w:rPr>
          <w:rFonts w:ascii="Times New Roman" w:hAnsi="Times New Roman" w:cs="Times New Roman"/>
          <w:sz w:val="24"/>
          <w:szCs w:val="24"/>
        </w:rPr>
        <w:t xml:space="preserve">. </w:t>
      </w:r>
    </w:p>
    <w:p w14:paraId="02100A55" w14:textId="2655D3BA"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To address this, a bias term can be added to allow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to focus around a certain offset focal length </w:t>
      </w:r>
      <m:oMath>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oMath>
      <w:r w:rsidRPr="00A20EC2">
        <w:rPr>
          <w:rFonts w:ascii="Times New Roman" w:hAnsi="Times New Roman" w:cs="Times New Roman"/>
          <w:sz w:val="24"/>
          <w:szCs w:val="24"/>
        </w:rPr>
        <w:t xml:space="preserve">. A simple and general approach is to distribute the bias factor evenly across the two geometric phase </w:t>
      </w:r>
      <w:proofErr w:type="spellStart"/>
      <w:r w:rsidRPr="00A20EC2">
        <w:rPr>
          <w:rFonts w:ascii="Times New Roman" w:hAnsi="Times New Roman" w:cs="Times New Roman"/>
          <w:sz w:val="24"/>
          <w:szCs w:val="24"/>
        </w:rPr>
        <w:t>metasurfaces</w:t>
      </w:r>
      <w:proofErr w:type="spellEnd"/>
      <w:r w:rsidRPr="00A20EC2">
        <w:rPr>
          <w:rFonts w:ascii="Times New Roman" w:hAnsi="Times New Roman" w:cs="Times New Roman"/>
          <w:sz w:val="24"/>
          <w:szCs w:val="24"/>
        </w:rPr>
        <w:t xml:space="preserve">, rewriting the phase distributions </w:t>
      </w:r>
      <m:oMath>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sidRPr="00A20EC2">
        <w:rPr>
          <w:rFonts w:ascii="Times New Roman"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Pr="00A20EC2">
        <w:rPr>
          <w:rFonts w:ascii="Times New Roman" w:hAnsi="Times New Roman" w:cs="Times New Roman"/>
          <w:sz w:val="24"/>
          <w:szCs w:val="24"/>
        </w:rPr>
        <w:t xml:space="preserve"> as:</w:t>
      </w:r>
    </w:p>
    <w:p w14:paraId="7A7868BE" w14:textId="785742B9"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m:rPr>
                  <m:nor/>
                </m:rPr>
                <w:rPr>
                  <w:rFonts w:ascii="Times New Roman" w:hAnsi="Times New Roman" w:cs="Times New Roman"/>
                  <w:sz w:val="24"/>
                  <w:szCs w:val="24"/>
                </w:rPr>
                <m:t xml:space="preserve"> round </m:t>
              </m:r>
              <m:d>
                <m:dPr>
                  <m:begChr m:val="{"/>
                  <m:endChr m:val="}"/>
                  <m:ctrlPr>
                    <w:rPr>
                      <w:rFonts w:ascii="Cambria Math" w:hAnsi="Cambria Math" w:cs="Times New Roman"/>
                      <w:sz w:val="24"/>
                      <w:szCs w:val="24"/>
                    </w:rPr>
                  </m:ctrlPr>
                </m:dPr>
                <m:e>
                  <m:f>
                    <m:fPr>
                      <m:ctrlPr>
                        <w:rPr>
                          <w:rFonts w:ascii="Cambria Math" w:hAnsi="Cambria Math" w:cs="Times New Roman"/>
                          <w:sz w:val="24"/>
                          <w:szCs w:val="24"/>
                        </w:rPr>
                      </m:ctrlPr>
                    </m:fPr>
                    <m:num>
                      <m:r>
                        <w:rPr>
                          <w:rFonts w:ascii="Cambria Math" w:hAnsi="Cambria Math" w:cs="Times New Roman"/>
                          <w:sz w:val="24"/>
                          <w:szCs w:val="24"/>
                        </w:rPr>
                        <m:t>1</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en>
                  </m:f>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π</m:t>
                  </m:r>
                </m:num>
                <m:den>
                  <m:r>
                    <w:rPr>
                      <w:rFonts w:ascii="Cambria Math" w:hAnsi="Cambria Math" w:cs="Times New Roman"/>
                      <w:sz w:val="24"/>
                      <w:szCs w:val="24"/>
                    </w:rPr>
                    <m:t>2</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den>
              </m:f>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S13</m:t>
                  </m:r>
                </m:e>
              </m:d>
            </m:e>
          </m:eqArr>
        </m:oMath>
      </m:oMathPara>
    </w:p>
    <w:p w14:paraId="339DFB4A" w14:textId="4EBE06FF"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round</m:t>
                  </m:r>
                  <m:ctrlPr>
                    <w:rPr>
                      <w:rFonts w:ascii="Cambria Math" w:hAnsi="Cambria Math" w:cs="Times New Roman"/>
                      <w:sz w:val="24"/>
                      <w:szCs w:val="24"/>
                    </w:rPr>
                  </m:ctrlPr>
                </m:fName>
                <m:e>
                  <m:d>
                    <m:dPr>
                      <m:begChr m:val="{"/>
                      <m:endChr m:val="}"/>
                      <m:ctrlPr>
                        <w:rPr>
                          <w:rFonts w:ascii="Cambria Math" w:hAnsi="Cambria Math" w:cs="Times New Roman"/>
                          <w:sz w:val="24"/>
                          <w:szCs w:val="24"/>
                        </w:rPr>
                      </m:ctrlPr>
                    </m:dPr>
                    <m:e>
                      <m:f>
                        <m:fPr>
                          <m:ctrlPr>
                            <w:rPr>
                              <w:rFonts w:ascii="Cambria Math" w:hAnsi="Cambria Math" w:cs="Times New Roman"/>
                              <w:sz w:val="24"/>
                              <w:szCs w:val="24"/>
                            </w:rPr>
                          </m:ctrlPr>
                        </m:fPr>
                        <m:num>
                          <m:r>
                            <w:rPr>
                              <w:rFonts w:ascii="Cambria Math" w:hAnsi="Cambria Math" w:cs="Times New Roman"/>
                              <w:sz w:val="24"/>
                              <w:szCs w:val="24"/>
                            </w:rPr>
                            <m:t>1</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en>
                      </m:f>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e>
              </m:func>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π</m:t>
                  </m:r>
                </m:num>
                <m:den>
                  <m:r>
                    <w:rPr>
                      <w:rFonts w:ascii="Cambria Math" w:hAnsi="Cambria Math" w:cs="Times New Roman"/>
                      <w:sz w:val="24"/>
                      <w:szCs w:val="24"/>
                    </w:rPr>
                    <m:t>2</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den>
              </m:f>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S14</m:t>
                  </m:r>
                </m:e>
              </m:d>
            </m:e>
          </m:eqArr>
        </m:oMath>
      </m:oMathPara>
    </w:p>
    <w:p w14:paraId="6E549413" w14:textId="034503B6"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After rotating MS1 and MS2 by a relative angle </w:t>
      </w:r>
      <m:oMath>
        <m:r>
          <w:rPr>
            <w:rFonts w:ascii="Cambria Math" w:hAnsi="Cambria Math" w:cs="Times New Roman"/>
            <w:sz w:val="24"/>
            <w:szCs w:val="24"/>
          </w:rPr>
          <m:t>θ</m:t>
        </m:r>
      </m:oMath>
      <w:r w:rsidRPr="00A20EC2">
        <w:rPr>
          <w:rFonts w:ascii="Times New Roman" w:hAnsi="Times New Roman" w:cs="Times New Roman"/>
          <w:sz w:val="24"/>
          <w:szCs w:val="24"/>
        </w:rPr>
        <w:t xml:space="preserve">, the total phase distribution </w:t>
      </w:r>
      <m:oMath>
        <m:r>
          <w:rPr>
            <w:rFonts w:ascii="Cambria Math" w:hAnsi="Cambria Math" w:cs="Times New Roman"/>
            <w:sz w:val="24"/>
            <w:szCs w:val="24"/>
          </w:rPr>
          <m:t>φ</m:t>
        </m:r>
      </m:oMath>
      <w:r w:rsidRPr="00A20EC2">
        <w:rPr>
          <w:rFonts w:ascii="Times New Roman" w:hAnsi="Times New Roman" w:cs="Times New Roman"/>
          <w:sz w:val="24"/>
          <w:szCs w:val="24"/>
        </w:rPr>
        <w:t xml:space="preserve">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becomes:</w:t>
      </w:r>
    </w:p>
    <w:p w14:paraId="61CFD871" w14:textId="7DAF5AF6"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φ</m:t>
              </m:r>
              <m:d>
                <m:dPr>
                  <m:ctrlPr>
                    <w:rPr>
                      <w:rFonts w:ascii="Cambria Math" w:hAnsi="Cambria Math" w:cs="Times New Roman"/>
                      <w:i/>
                      <w:sz w:val="24"/>
                      <w:szCs w:val="24"/>
                    </w:rPr>
                  </m:ctrlPr>
                </m:dPr>
                <m:e>
                  <m:r>
                    <w:rPr>
                      <w:rFonts w:ascii="Cambria Math" w:hAnsi="Cambria Math" w:cs="Times New Roman"/>
                      <w:sz w:val="24"/>
                      <w:szCs w:val="24"/>
                    </w:rPr>
                    <m:t>r,θ</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d>
                <m:dPr>
                  <m:ctrlPr>
                    <w:rPr>
                      <w:rFonts w:ascii="Cambria Math" w:hAnsi="Cambria Math" w:cs="Times New Roman"/>
                      <w:sz w:val="24"/>
                      <w:szCs w:val="24"/>
                    </w:rPr>
                  </m:ctrlPr>
                </m:dPr>
                <m:e>
                  <m:r>
                    <w:rPr>
                      <w:rFonts w:ascii="Cambria Math" w:hAnsi="Cambria Math" w:cs="Times New Roman"/>
                      <w:sz w:val="24"/>
                      <w:szCs w:val="24"/>
                    </w:rPr>
                    <m:t>r,</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0</m:t>
                      </m:r>
                    </m:sub>
                  </m:sSub>
                  <m:r>
                    <w:rPr>
                      <w:rFonts w:ascii="Cambria Math" w:hAnsi="Cambria Math" w:cs="Times New Roman"/>
                      <w:sz w:val="24"/>
                      <w:szCs w:val="24"/>
                    </w:rPr>
                    <m:t>+θ</m:t>
                  </m:r>
                </m:e>
              </m:d>
              <m:r>
                <w:rPr>
                  <w:rFonts w:ascii="Cambria Math" w:hAnsi="Cambria Math" w:cs="Times New Roman"/>
                  <w:sz w:val="24"/>
                  <w:szCs w:val="24"/>
                </w:rPr>
                <m:t>=-θ</m:t>
              </m:r>
              <m:r>
                <m:rPr>
                  <m:nor/>
                </m:rPr>
                <w:rPr>
                  <w:rFonts w:ascii="Times New Roman" w:hAnsi="Times New Roman" w:cs="Times New Roman"/>
                  <w:sz w:val="24"/>
                  <w:szCs w:val="24"/>
                </w:rPr>
                <m:t xml:space="preserve"> round </m:t>
              </m:r>
              <m:d>
                <m:dPr>
                  <m:begChr m:val="{"/>
                  <m:endChr m:val="}"/>
                  <m:ctrlPr>
                    <w:rPr>
                      <w:rFonts w:ascii="Cambria Math" w:hAnsi="Cambria Math" w:cs="Times New Roman"/>
                      <w:sz w:val="24"/>
                      <w:szCs w:val="24"/>
                    </w:rPr>
                  </m:ctrlPr>
                </m:dPr>
                <m:e>
                  <m:f>
                    <m:fPr>
                      <m:ctrlPr>
                        <w:rPr>
                          <w:rFonts w:ascii="Cambria Math" w:hAnsi="Cambria Math" w:cs="Times New Roman"/>
                          <w:sz w:val="24"/>
                          <w:szCs w:val="24"/>
                        </w:rPr>
                      </m:ctrlPr>
                    </m:fPr>
                    <m:num>
                      <m:r>
                        <w:rPr>
                          <w:rFonts w:ascii="Cambria Math" w:hAnsi="Cambria Math" w:cs="Times New Roman"/>
                          <w:sz w:val="24"/>
                          <w:szCs w:val="24"/>
                        </w:rPr>
                        <m:t>1</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en>
                  </m:f>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e>
              </m:d>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π</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den>
              </m:f>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S15</m:t>
                  </m:r>
                </m:e>
              </m:d>
            </m:e>
          </m:eqArr>
        </m:oMath>
      </m:oMathPara>
    </w:p>
    <w:p w14:paraId="05C24CA0" w14:textId="41B9DD5C"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 xml:space="preserve">Under paraxial conditions, by comparing the phase distribution of a traditional spherical lens with wavelength </w:t>
      </w: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w:r w:rsidRPr="00A20EC2">
        <w:rPr>
          <w:rFonts w:ascii="Times New Roman" w:hAnsi="Times New Roman" w:cs="Times New Roman"/>
          <w:sz w:val="24"/>
          <w:szCs w:val="24"/>
        </w:rPr>
        <w:t xml:space="preserve"> and focal length </w:t>
      </w:r>
      <m:oMath>
        <m:r>
          <w:rPr>
            <w:rFonts w:ascii="Cambria Math" w:hAnsi="Cambria Math" w:cs="Times New Roman"/>
            <w:sz w:val="24"/>
            <w:szCs w:val="24"/>
          </w:rPr>
          <m:t>f</m:t>
        </m:r>
      </m:oMath>
      <w:r w:rsidRPr="00A20EC2">
        <w:rPr>
          <w:rFonts w:ascii="Times New Roman" w:hAnsi="Times New Roman" w:cs="Times New Roman"/>
          <w:sz w:val="24"/>
          <w:szCs w:val="24"/>
        </w:rPr>
        <w:t>, given by:</w:t>
      </w:r>
      <w:r w:rsidR="009747E6">
        <w:rPr>
          <w:rFonts w:ascii="Times New Roman" w:hAnsi="Times New Roman" w:cs="Times New Roman" w:hint="eastAsia"/>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φ</m:t>
            </m:r>
          </m:e>
          <m:sub>
            <m:r>
              <m:rPr>
                <m:nor/>
              </m:rPr>
              <w:rPr>
                <w:rFonts w:ascii="Times New Roman" w:hAnsi="Times New Roman" w:cs="Times New Roman"/>
                <w:sz w:val="24"/>
                <w:szCs w:val="24"/>
              </w:rPr>
              <m:t xml:space="preserve">lens </m:t>
            </m:r>
          </m:sub>
        </m:sSub>
        <m:r>
          <w:rPr>
            <w:rFonts w:ascii="Cambria Math" w:hAnsi="Cambria Math" w:cs="Times New Roman"/>
            <w:sz w:val="24"/>
            <w:szCs w:val="24"/>
          </w:rPr>
          <m:t>=-π</m:t>
        </m:r>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r>
          <w:rPr>
            <w:rFonts w:ascii="Cambria Math" w:hAnsi="Cambria Math" w:cs="Times New Roman"/>
            <w:sz w:val="24"/>
            <w:szCs w:val="24"/>
          </w:rPr>
          <m:t>f</m:t>
        </m:r>
      </m:oMath>
      <w:r w:rsidR="009747E6">
        <w:rPr>
          <w:rFonts w:ascii="Times New Roman" w:hAnsi="Times New Roman" w:cs="Times New Roman" w:hint="eastAsia"/>
          <w:sz w:val="24"/>
          <w:szCs w:val="24"/>
        </w:rPr>
        <w:t xml:space="preserve">, </w:t>
      </w:r>
      <w:r w:rsidRPr="00A20EC2">
        <w:rPr>
          <w:rFonts w:ascii="Times New Roman" w:hAnsi="Times New Roman" w:cs="Times New Roman"/>
          <w:sz w:val="24"/>
          <w:szCs w:val="24"/>
        </w:rPr>
        <w:t>we obtain:</w:t>
      </w:r>
    </w:p>
    <w:p w14:paraId="26F9D4A5" w14:textId="595F9741"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f>
                <m:fPr>
                  <m:ctrlPr>
                    <w:rPr>
                      <w:rFonts w:ascii="Cambria Math" w:hAnsi="Cambria Math" w:cs="Times New Roman"/>
                      <w:sz w:val="24"/>
                      <w:szCs w:val="24"/>
                    </w:rPr>
                  </m:ctrlPr>
                </m:fPr>
                <m:num>
                  <m:r>
                    <w:rPr>
                      <w:rFonts w:ascii="Cambria Math" w:hAnsi="Cambria Math" w:cs="Times New Roman"/>
                      <w:sz w:val="24"/>
                      <w:szCs w:val="24"/>
                    </w:rPr>
                    <m:t>π</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r>
                    <w:rPr>
                      <w:rFonts w:ascii="Cambria Math" w:hAnsi="Cambria Math" w:cs="Times New Roman"/>
                      <w:sz w:val="24"/>
                      <w:szCs w:val="24"/>
                    </w:rPr>
                    <m:t>f</m:t>
                  </m:r>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θ</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π</m:t>
                  </m:r>
                </m:num>
                <m:den>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S16</m:t>
                  </m:r>
                </m:e>
              </m:d>
            </m:e>
          </m:eqArr>
        </m:oMath>
      </m:oMathPara>
    </w:p>
    <w:p w14:paraId="2381028A" w14:textId="77777777"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Simplifying, we get:</w:t>
      </w:r>
    </w:p>
    <w:p w14:paraId="065DE7D3" w14:textId="16AB468A" w:rsidR="00A20EC2" w:rsidRPr="00A20EC2" w:rsidRDefault="00000000" w:rsidP="00A94106">
      <w:pPr>
        <w:spacing w:line="480" w:lineRule="auto"/>
        <w:ind w:firstLineChars="200" w:firstLine="480"/>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f>
                <m:fPr>
                  <m:ctrlPr>
                    <w:rPr>
                      <w:rFonts w:ascii="Cambria Math" w:hAnsi="Cambria Math" w:cs="Times New Roman"/>
                      <w:sz w:val="24"/>
                      <w:szCs w:val="24"/>
                    </w:rPr>
                  </m:ctrlPr>
                </m:fPr>
                <m:num>
                  <m:r>
                    <w:rPr>
                      <w:rFonts w:ascii="Cambria Math" w:hAnsi="Cambria Math" w:cs="Times New Roman"/>
                      <w:sz w:val="24"/>
                      <w:szCs w:val="24"/>
                    </w:rPr>
                    <m:t>1</m:t>
                  </m:r>
                </m:num>
                <m:den>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θ</m:t>
                      </m:r>
                    </m:e>
                  </m:d>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num>
                <m:den>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en>
              </m:f>
              <m:f>
                <m:fPr>
                  <m:ctrlPr>
                    <w:rPr>
                      <w:rFonts w:ascii="Cambria Math" w:hAnsi="Cambria Math" w:cs="Times New Roman"/>
                      <w:sz w:val="24"/>
                      <w:szCs w:val="24"/>
                    </w:rPr>
                  </m:ctrlPr>
                </m:fPr>
                <m:num>
                  <m:r>
                    <w:rPr>
                      <w:rFonts w:ascii="Cambria Math" w:hAnsi="Cambria Math" w:cs="Times New Roman"/>
                      <w:sz w:val="24"/>
                      <w:szCs w:val="24"/>
                    </w:rPr>
                    <m:t>θ</m:t>
                  </m:r>
                </m:num>
                <m:den>
                  <m:r>
                    <w:rPr>
                      <w:rFonts w:ascii="Cambria Math" w:hAnsi="Cambria Math" w:cs="Times New Roman"/>
                      <w:sz w:val="24"/>
                      <w:szCs w:val="24"/>
                    </w:rPr>
                    <m:t>π</m:t>
                  </m:r>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num>
                <m:den>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S17</m:t>
                  </m:r>
                </m:e>
              </m:d>
            </m:e>
          </m:eqArr>
        </m:oMath>
      </m:oMathPara>
    </w:p>
    <w:p w14:paraId="05B81024" w14:textId="3CBCC187" w:rsidR="00A20EC2" w:rsidRPr="00A20EC2" w:rsidRDefault="00A20EC2" w:rsidP="00A94106">
      <w:pPr>
        <w:spacing w:line="480" w:lineRule="auto"/>
        <w:ind w:firstLineChars="200" w:firstLine="480"/>
        <w:rPr>
          <w:rFonts w:ascii="Times New Roman" w:hAnsi="Times New Roman" w:cs="Times New Roman"/>
          <w:sz w:val="24"/>
          <w:szCs w:val="24"/>
        </w:rPr>
      </w:pPr>
      <w:r w:rsidRPr="00A20EC2">
        <w:rPr>
          <w:rFonts w:ascii="Times New Roman" w:hAnsi="Times New Roman" w:cs="Times New Roman"/>
          <w:sz w:val="24"/>
          <w:szCs w:val="24"/>
        </w:rPr>
        <w:t>Here, we set</w:t>
      </w:r>
      <w:r w:rsidR="009747E6" w:rsidRPr="009747E6">
        <w:rPr>
          <w:rFonts w:ascii="Cambria Math" w:hAnsi="Cambria Math"/>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r>
          <w:rPr>
            <w:rFonts w:ascii="Cambria Math" w:hAnsi="Cambria Math" w:cs="Times New Roman"/>
            <w:sz w:val="24"/>
            <w:szCs w:val="24"/>
          </w:rPr>
          <m:t xml:space="preserve">. </m:t>
        </m:r>
      </m:oMath>
      <w:r w:rsidRPr="00A20EC2">
        <w:rPr>
          <w:rFonts w:ascii="Times New Roman" w:hAnsi="Times New Roman" w:cs="Times New Roman"/>
          <w:sz w:val="24"/>
          <w:szCs w:val="24"/>
        </w:rPr>
        <w:t xml:space="preserve">Thus, the tunable focal length of the composite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is:</w:t>
      </w:r>
    </w:p>
    <w:p w14:paraId="30BDB894" w14:textId="795EDA5B" w:rsidR="009747E6" w:rsidRPr="009747E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θ</m:t>
                  </m:r>
                </m:e>
              </m:d>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π</m:t>
                  </m:r>
                </m:num>
                <m:den>
                  <m:r>
                    <w:rPr>
                      <w:rFonts w:ascii="Cambria Math" w:hAnsi="Cambria Math" w:cs="Times New Roman"/>
                      <w:sz w:val="24"/>
                      <w:szCs w:val="24"/>
                    </w:rPr>
                    <m:t>θ+π</m:t>
                  </m:r>
                </m:den>
              </m:f>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S18</m:t>
                  </m:r>
                </m:e>
              </m:d>
            </m:e>
          </m:eqArr>
        </m:oMath>
      </m:oMathPara>
    </w:p>
    <w:p w14:paraId="7DAED3B3" w14:textId="66740F01" w:rsidR="00A20EC2" w:rsidRPr="00A20EC2" w:rsidRDefault="00A20EC2" w:rsidP="00A94106">
      <w:pPr>
        <w:spacing w:line="480" w:lineRule="auto"/>
        <w:rPr>
          <w:rFonts w:ascii="Times New Roman" w:hAnsi="Times New Roman" w:cs="Times New Roman"/>
          <w:sz w:val="24"/>
          <w:szCs w:val="24"/>
        </w:rPr>
      </w:pPr>
      <w:r w:rsidRPr="00A20EC2">
        <w:rPr>
          <w:rFonts w:ascii="Times New Roman" w:hAnsi="Times New Roman" w:cs="Times New Roman"/>
          <w:sz w:val="24"/>
          <w:szCs w:val="24"/>
        </w:rPr>
        <w:t xml:space="preserve">where </w:t>
      </w:r>
      <m:oMath>
        <m:r>
          <w:rPr>
            <w:rFonts w:ascii="Cambria Math" w:hAnsi="Cambria Math" w:cs="Times New Roman"/>
            <w:sz w:val="24"/>
            <w:szCs w:val="24"/>
          </w:rPr>
          <m:t>θ</m:t>
        </m:r>
      </m:oMath>
      <w:r w:rsidRPr="00A20EC2">
        <w:rPr>
          <w:rFonts w:ascii="Times New Roman" w:hAnsi="Times New Roman" w:cs="Times New Roman"/>
          <w:sz w:val="24"/>
          <w:szCs w:val="24"/>
        </w:rPr>
        <w:t xml:space="preserve"> is the relative rotation angle between the two geometric phase metasurfaces, and</w:t>
      </w:r>
      <w:r w:rsidR="009747E6">
        <w:rPr>
          <w:rFonts w:ascii="Times New Roman" w:hAnsi="Times New Roman" w:cs="Times New Roman" w:hint="eastAsia"/>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oMath>
      <w:r w:rsidRPr="00A20EC2">
        <w:rPr>
          <w:rFonts w:ascii="Times New Roman" w:hAnsi="Times New Roman" w:cs="Times New Roman"/>
          <w:sz w:val="24"/>
          <w:szCs w:val="24"/>
        </w:rPr>
        <w:t xml:space="preserve"> is the preset offset focal length. Clearly, once the offset focal length </w:t>
      </w:r>
      <m:oMath>
        <m:sSub>
          <m:sSubPr>
            <m:ctrlPr>
              <w:rPr>
                <w:rFonts w:ascii="Cambria Math" w:hAnsi="Cambria Math" w:cs="Times New Roman"/>
                <w:sz w:val="24"/>
                <w:szCs w:val="24"/>
              </w:rPr>
            </m:ctrlPr>
          </m:sSubPr>
          <m:e>
            <m:r>
              <w:rPr>
                <w:rFonts w:ascii="Cambria Math" w:hAnsi="Cambria Math" w:cs="Times New Roman"/>
                <w:sz w:val="24"/>
                <w:szCs w:val="24"/>
              </w:rPr>
              <m:t>F</m:t>
            </m:r>
          </m:e>
          <m:sub>
            <m:r>
              <m:rPr>
                <m:nor/>
              </m:rPr>
              <w:rPr>
                <w:rFonts w:ascii="Times New Roman" w:hAnsi="Times New Roman" w:cs="Times New Roman"/>
                <w:sz w:val="24"/>
                <w:szCs w:val="24"/>
              </w:rPr>
              <m:t xml:space="preserve">offset </m:t>
            </m:r>
          </m:sub>
        </m:sSub>
      </m:oMath>
      <w:r w:rsidRPr="00A20EC2">
        <w:rPr>
          <w:rFonts w:ascii="Times New Roman" w:hAnsi="Times New Roman" w:cs="Times New Roman"/>
          <w:sz w:val="24"/>
          <w:szCs w:val="24"/>
        </w:rPr>
        <w:t xml:space="preserve"> is determined, the tunable focal length </w:t>
      </w:r>
      <m:oMath>
        <m:r>
          <w:rPr>
            <w:rFonts w:ascii="Cambria Math" w:hAnsi="Cambria Math" w:cs="Times New Roman"/>
            <w:sz w:val="24"/>
            <w:szCs w:val="24"/>
          </w:rPr>
          <m:t>f(θ)</m:t>
        </m:r>
      </m:oMath>
      <w:r w:rsidRPr="00A20EC2">
        <w:rPr>
          <w:rFonts w:ascii="Times New Roman" w:hAnsi="Times New Roman" w:cs="Times New Roman"/>
          <w:sz w:val="24"/>
          <w:szCs w:val="24"/>
        </w:rPr>
        <w:t xml:space="preserve"> of the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will depend solely on the relative rotation angle </w:t>
      </w:r>
      <m:oMath>
        <m:r>
          <w:rPr>
            <w:rFonts w:ascii="Cambria Math" w:hAnsi="Cambria Math" w:cs="Times New Roman"/>
            <w:sz w:val="24"/>
            <w:szCs w:val="24"/>
          </w:rPr>
          <m:t>θ</m:t>
        </m:r>
      </m:oMath>
      <w:r w:rsidRPr="00A20EC2">
        <w:rPr>
          <w:rFonts w:ascii="Times New Roman" w:hAnsi="Times New Roman" w:cs="Times New Roman"/>
          <w:sz w:val="24"/>
          <w:szCs w:val="24"/>
        </w:rPr>
        <w:t xml:space="preserve">. In other words, the zoom function of the </w:t>
      </w:r>
      <w:proofErr w:type="spellStart"/>
      <w:r w:rsidR="00E84BAA">
        <w:rPr>
          <w:rFonts w:ascii="Times New Roman" w:hAnsi="Times New Roman" w:cs="Times New Roman"/>
          <w:sz w:val="24"/>
          <w:szCs w:val="24"/>
        </w:rPr>
        <w:t>metalens</w:t>
      </w:r>
      <w:proofErr w:type="spellEnd"/>
      <w:r w:rsidRPr="00A20EC2">
        <w:rPr>
          <w:rFonts w:ascii="Times New Roman" w:hAnsi="Times New Roman" w:cs="Times New Roman"/>
          <w:sz w:val="24"/>
          <w:szCs w:val="24"/>
        </w:rPr>
        <w:t xml:space="preserve"> can be easily and conveniently achieved by simply rotating the two </w:t>
      </w:r>
      <w:proofErr w:type="spellStart"/>
      <w:r w:rsidRPr="00A20EC2">
        <w:rPr>
          <w:rFonts w:ascii="Times New Roman" w:hAnsi="Times New Roman" w:cs="Times New Roman"/>
          <w:sz w:val="24"/>
          <w:szCs w:val="24"/>
        </w:rPr>
        <w:t>metasurfaces</w:t>
      </w:r>
      <w:proofErr w:type="spellEnd"/>
      <w:r w:rsidRPr="00A20EC2">
        <w:rPr>
          <w:rFonts w:ascii="Times New Roman" w:hAnsi="Times New Roman" w:cs="Times New Roman"/>
          <w:sz w:val="24"/>
          <w:szCs w:val="24"/>
        </w:rPr>
        <w:t xml:space="preserve"> relative to each other.</w:t>
      </w:r>
    </w:p>
    <w:p w14:paraId="6F4145EA" w14:textId="77777777" w:rsidR="00A20EC2" w:rsidRDefault="00A20EC2" w:rsidP="00A94106">
      <w:pPr>
        <w:spacing w:line="480" w:lineRule="auto"/>
        <w:rPr>
          <w:rFonts w:ascii="Times New Roman" w:hAnsi="Times New Roman" w:cs="Times New Roman"/>
          <w:b/>
          <w:bCs/>
          <w:sz w:val="24"/>
          <w:szCs w:val="24"/>
        </w:rPr>
      </w:pPr>
    </w:p>
    <w:p w14:paraId="40244FBD" w14:textId="54A095E0" w:rsidR="002C0AFC" w:rsidRDefault="002C0AFC" w:rsidP="00A94106">
      <w:pPr>
        <w:pStyle w:val="1"/>
        <w:spacing w:line="480" w:lineRule="auto"/>
        <w:rPr>
          <w:rFonts w:ascii="Times New Roman" w:eastAsiaTheme="minorEastAsia" w:hAnsi="Times New Roman"/>
          <w:lang w:eastAsia="zh-CN"/>
        </w:rPr>
      </w:pPr>
      <w:bookmarkStart w:id="2" w:name="_Toc176896288"/>
      <w:r w:rsidRPr="00B22711">
        <w:rPr>
          <w:rFonts w:ascii="Times New Roman" w:hAnsi="Times New Roman"/>
        </w:rPr>
        <w:t>S</w:t>
      </w:r>
      <w:r>
        <w:rPr>
          <w:rFonts w:ascii="Times New Roman" w:eastAsiaTheme="minorEastAsia" w:hAnsi="Times New Roman" w:hint="eastAsia"/>
          <w:lang w:eastAsia="zh-CN"/>
        </w:rPr>
        <w:t>2</w:t>
      </w:r>
      <w:r w:rsidRPr="00B22711">
        <w:rPr>
          <w:rFonts w:ascii="Times New Roman" w:hAnsi="Times New Roman"/>
        </w:rPr>
        <w:t xml:space="preserve">. </w:t>
      </w:r>
      <w:bookmarkStart w:id="3" w:name="_Hlk176814125"/>
      <w:r w:rsidRPr="002C0AFC">
        <w:rPr>
          <w:rFonts w:ascii="Times New Roman" w:hAnsi="Times New Roman"/>
        </w:rPr>
        <w:t xml:space="preserve">Calculation of </w:t>
      </w:r>
      <w:r>
        <w:rPr>
          <w:rFonts w:ascii="Times New Roman" w:eastAsiaTheme="minorEastAsia" w:hAnsi="Times New Roman" w:hint="eastAsia"/>
          <w:lang w:eastAsia="zh-CN"/>
        </w:rPr>
        <w:t>F</w:t>
      </w:r>
      <w:r w:rsidRPr="002C0AFC">
        <w:rPr>
          <w:rFonts w:ascii="Times New Roman" w:hAnsi="Times New Roman"/>
        </w:rPr>
        <w:t xml:space="preserve">ocusing </w:t>
      </w:r>
      <w:r>
        <w:rPr>
          <w:rFonts w:ascii="Times New Roman" w:eastAsiaTheme="minorEastAsia" w:hAnsi="Times New Roman" w:hint="eastAsia"/>
          <w:lang w:eastAsia="zh-CN"/>
        </w:rPr>
        <w:t>E</w:t>
      </w:r>
      <w:r w:rsidRPr="002C0AFC">
        <w:rPr>
          <w:rFonts w:ascii="Times New Roman" w:hAnsi="Times New Roman"/>
        </w:rPr>
        <w:t>fficiency</w:t>
      </w:r>
      <w:bookmarkEnd w:id="2"/>
      <w:bookmarkEnd w:id="3"/>
    </w:p>
    <w:p w14:paraId="7E2EAF71" w14:textId="1A8C2C5E" w:rsidR="00A94106" w:rsidRDefault="00A94106" w:rsidP="00A94106">
      <w:pPr>
        <w:spacing w:line="480" w:lineRule="auto"/>
        <w:rPr>
          <w:rFonts w:ascii="Times New Roman" w:hAnsi="Times New Roman" w:cs="Times New Roman"/>
          <w:sz w:val="24"/>
          <w:szCs w:val="24"/>
        </w:rPr>
      </w:pPr>
      <w:r w:rsidRPr="00A94106">
        <w:rPr>
          <w:rFonts w:ascii="Times New Roman" w:hAnsi="Times New Roman" w:cs="Times New Roman"/>
          <w:sz w:val="24"/>
          <w:szCs w:val="24"/>
        </w:rPr>
        <w:t xml:space="preserve">In the first step, we need to obtain the full width at half maximum (FWHM) of the spot by performing a Gaussian fit. Once we have the FWHM, we can calculate the focusing efficiency. The specific method involves defining a square region on the focal plane, centered on the point of maximum intensity, with a side length equal to three times the FWHM. We then sum the electric field intensities within this region to get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m:t>
            </m:r>
          </m:sub>
        </m:sSub>
      </m:oMath>
      <w:r w:rsidRPr="00A94106">
        <w:rPr>
          <w:rFonts w:ascii="Times New Roman" w:hAnsi="Times New Roman" w:cs="Times New Roman"/>
          <w:sz w:val="24"/>
          <w:szCs w:val="24"/>
        </w:rPr>
        <w:t xml:space="preserve">. Dividing this by the total intensity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P</m:t>
            </m:r>
          </m:sub>
        </m:sSub>
      </m:oMath>
      <w:r>
        <w:rPr>
          <w:rFonts w:ascii="Times New Roman" w:hAnsi="Times New Roman" w:cs="Times New Roman" w:hint="eastAsia"/>
          <w:sz w:val="24"/>
          <w:szCs w:val="24"/>
        </w:rPr>
        <w:t xml:space="preserve"> </w:t>
      </w:r>
      <w:r w:rsidRPr="00A94106">
        <w:rPr>
          <w:rFonts w:ascii="Times New Roman" w:hAnsi="Times New Roman" w:cs="Times New Roman"/>
          <w:sz w:val="24"/>
          <w:szCs w:val="24"/>
        </w:rPr>
        <w:t>of the entire focal plane, and multiplying by the transmission efficiency</w:t>
      </w:r>
      <w:r>
        <w:rPr>
          <w:rFonts w:ascii="Times New Roman" w:hAnsi="Times New Roman" w:cs="Times New Roman" w:hint="eastAsia"/>
          <w:sz w:val="24"/>
          <w:szCs w:val="24"/>
        </w:rPr>
        <w:t xml:space="preserve"> </w:t>
      </w:r>
      <m:oMath>
        <m:r>
          <m:rPr>
            <m:sty m:val="p"/>
          </m:rPr>
          <w:rPr>
            <w:rFonts w:ascii="Cambria Math" w:hAnsi="Cambria Math" w:cs="Times New Roman"/>
            <w:sz w:val="24"/>
            <w:szCs w:val="24"/>
          </w:rPr>
          <m:t>S</m:t>
        </m:r>
      </m:oMath>
      <w:r w:rsidRPr="00A94106">
        <w:rPr>
          <w:rFonts w:ascii="Times New Roman" w:hAnsi="Times New Roman" w:cs="Times New Roman"/>
          <w:sz w:val="24"/>
          <w:szCs w:val="24"/>
        </w:rPr>
        <w:t xml:space="preserve"> of the two metasurfaces, gives us the focusing efficiency</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&lt;EndNote&gt;&lt;Cite&gt;&lt;Author&gt;Ji&lt;/Author&gt;&lt;Year&gt;2022&lt;/Year&gt;&lt;RecNum&gt;47&lt;/RecNum&gt;&lt;DisplayText&gt;&lt;style face="superscript"&gt;2&lt;/style&gt;&lt;/DisplayText&gt;&lt;record&gt;&lt;rec-number&gt;47&lt;/rec-number&gt;&lt;foreign-keys&gt;&lt;key app="EN" db-id="zpfr0d2eoev2ppestsqptpsxdpdrvax2rres" timestamp="1725893694"&gt;47&lt;/key&gt;&lt;/foreign-keys&gt;&lt;ref-type name="Journal Article"&gt;17&lt;/ref-type&gt;&lt;contributors&gt;&lt;authors&gt;&lt;author&gt;Ji, Wenye&lt;/author&gt;&lt;author&gt;Cai, Tong&lt;/author&gt;&lt;author&gt;Xi, Zheng&lt;/author&gt;&lt;author&gt;Urbach, Paul&lt;/author&gt;&lt;/authors&gt;&lt;/contributors&gt;&lt;titles&gt;&lt;title&gt;Highly Efficient and Broadband Achromatic Transmission Metasurface to Refract and Focus in Microwave Region&lt;/title&gt;&lt;secondary-title&gt;Laser &amp;amp; Photonics Reviews&lt;/secondary-title&gt;&lt;/titles&gt;&lt;periodical&gt;&lt;full-title&gt;Laser &amp;amp; Photonics Reviews&lt;/full-title&gt;&lt;/periodical&gt;&lt;pages&gt;2100333&lt;/pages&gt;&lt;volume&gt;16&lt;/volume&gt;&lt;number&gt;1&lt;/number&gt;&lt;dates&gt;&lt;year&gt;2022&lt;/year&gt;&lt;/dates&gt;&lt;isbn&gt;1863-8880&lt;/isbn&gt;&lt;urls&gt;&lt;related-urls&gt;&lt;url&gt;https://onlinelibrary.wiley.com/doi/abs/10.1002/lpor.202100333&lt;/url&gt;&lt;/related-urls&gt;&lt;/urls&gt;&lt;electronic-resource-num&gt;https://doi.org/10.1002/lpor.202100333&lt;/electronic-resource-num&gt;&lt;/record&gt;&lt;/Cite&gt;&lt;/EndNote&gt;</w:instrText>
      </w:r>
      <w:r>
        <w:rPr>
          <w:rFonts w:ascii="Times New Roman" w:hAnsi="Times New Roman" w:cs="Times New Roman"/>
          <w:sz w:val="24"/>
          <w:szCs w:val="24"/>
        </w:rPr>
        <w:fldChar w:fldCharType="separate"/>
      </w:r>
      <w:r w:rsidRPr="00A94106">
        <w:rPr>
          <w:rFonts w:ascii="Times New Roman" w:hAnsi="Times New Roman" w:cs="Times New Roman"/>
          <w:noProof/>
          <w:sz w:val="24"/>
          <w:szCs w:val="24"/>
          <w:vertAlign w:val="superscript"/>
        </w:rPr>
        <w:t>2</w:t>
      </w:r>
      <w:r>
        <w:rPr>
          <w:rFonts w:ascii="Times New Roman" w:hAnsi="Times New Roman" w:cs="Times New Roman"/>
          <w:sz w:val="24"/>
          <w:szCs w:val="24"/>
        </w:rPr>
        <w:fldChar w:fldCharType="end"/>
      </w:r>
      <w:r>
        <w:rPr>
          <w:rFonts w:ascii="Times New Roman" w:hAnsi="Times New Roman" w:cs="Times New Roman" w:hint="eastAsia"/>
          <w:sz w:val="24"/>
          <w:szCs w:val="24"/>
        </w:rPr>
        <w:t>:</w:t>
      </w:r>
    </w:p>
    <w:p w14:paraId="7A309FBE" w14:textId="366D3110" w:rsidR="00A94106" w:rsidRPr="00A94106"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η=</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A</m:t>
                      </m:r>
                      <m:r>
                        <m:rPr>
                          <m:nor/>
                        </m:rPr>
                        <w:rPr>
                          <w:rFonts w:ascii="Times New Roman" w:hAnsi="Times New Roman" w:cs="Times New Roman"/>
                          <w:sz w:val="24"/>
                          <w:szCs w:val="24"/>
                        </w:rPr>
                        <m:t xml:space="preserve"> </m:t>
                      </m:r>
                    </m:sub>
                  </m:sSub>
                </m:num>
                <m:den>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total</m:t>
                      </m:r>
                      <m:r>
                        <m:rPr>
                          <m:nor/>
                        </m:rPr>
                        <w:rPr>
                          <w:rFonts w:ascii="Times New Roman" w:hAnsi="Times New Roman" w:cs="Times New Roman"/>
                          <w:sz w:val="24"/>
                          <w:szCs w:val="24"/>
                        </w:rPr>
                        <m:t xml:space="preserve"> </m:t>
                      </m:r>
                    </m:sub>
                  </m:sSub>
                </m:den>
              </m:f>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A</m:t>
                      </m:r>
                      <m:r>
                        <m:rPr>
                          <m:nor/>
                        </m:rPr>
                        <w:rPr>
                          <w:rFonts w:ascii="Times New Roman" w:hAnsi="Times New Roman" w:cs="Times New Roman"/>
                          <w:sz w:val="24"/>
                          <w:szCs w:val="24"/>
                        </w:rPr>
                        <m:t xml:space="preserve"> </m:t>
                      </m:r>
                    </m:sub>
                  </m:sSub>
                </m:num>
                <m:den>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p</m:t>
                      </m:r>
                      <m:r>
                        <m:rPr>
                          <m:nor/>
                        </m:rPr>
                        <w:rPr>
                          <w:rFonts w:ascii="Times New Roman" w:hAnsi="Times New Roman" w:cs="Times New Roman"/>
                          <w:sz w:val="24"/>
                          <w:szCs w:val="24"/>
                        </w:rPr>
                        <m:t xml:space="preserve"> </m:t>
                      </m:r>
                    </m:sub>
                  </m:sSub>
                </m:den>
              </m:f>
              <m: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p</m:t>
                      </m:r>
                      <m:r>
                        <m:rPr>
                          <m:nor/>
                        </m:rPr>
                        <w:rPr>
                          <w:rFonts w:ascii="Times New Roman" w:hAnsi="Times New Roman" w:cs="Times New Roman"/>
                          <w:sz w:val="24"/>
                          <w:szCs w:val="24"/>
                        </w:rPr>
                        <m:t xml:space="preserve"> </m:t>
                      </m:r>
                    </m:sub>
                  </m:sSub>
                </m:num>
                <m:den>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total</m:t>
                      </m:r>
                      <m:r>
                        <m:rPr>
                          <m:nor/>
                        </m:rPr>
                        <w:rPr>
                          <w:rFonts w:ascii="Times New Roman" w:hAnsi="Times New Roman" w:cs="Times New Roman"/>
                          <w:sz w:val="24"/>
                          <w:szCs w:val="24"/>
                        </w:rPr>
                        <m:t xml:space="preserve"> </m:t>
                      </m:r>
                    </m:sub>
                  </m:sSub>
                </m:den>
              </m:f>
              <m:r>
                <w:rPr>
                  <w:rFonts w:ascii="Cambria Math" w:hAnsi="Cambria Math" w:cs="Times New Roman"/>
                  <w:sz w:val="24"/>
                  <w:szCs w:val="24"/>
                </w:rPr>
                <m:t>=</m:t>
              </m:r>
              <m:sSup>
                <m:sSupPr>
                  <m:ctrlPr>
                    <w:rPr>
                      <w:rFonts w:ascii="Cambria Math" w:hAnsi="Cambria Math" w:cs="Times New Roman"/>
                      <w:sz w:val="24"/>
                      <w:szCs w:val="24"/>
                    </w:rPr>
                  </m:ctrlPr>
                </m:sSupPr>
                <m:e>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S</m:t>
                      </m:r>
                    </m:e>
                  </m:d>
                </m:e>
                <m:sup>
                  <m:r>
                    <w:rPr>
                      <w:rFonts w:ascii="Cambria Math" w:hAnsi="Cambria Math" w:cs="Times New Roman"/>
                      <w:sz w:val="24"/>
                      <w:szCs w:val="24"/>
                    </w:rPr>
                    <m:t>2</m:t>
                  </m:r>
                </m:sup>
              </m:sSup>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A</m:t>
                      </m:r>
                      <m:r>
                        <m:rPr>
                          <m:nor/>
                        </m:rPr>
                        <w:rPr>
                          <w:rFonts w:ascii="Times New Roman" w:hAnsi="Times New Roman" w:cs="Times New Roman"/>
                          <w:sz w:val="24"/>
                          <w:szCs w:val="24"/>
                        </w:rPr>
                        <m:t xml:space="preserve"> </m:t>
                      </m:r>
                    </m:sub>
                  </m:sSub>
                </m:num>
                <m:den>
                  <m:sSub>
                    <m:sSubPr>
                      <m:ctrlPr>
                        <w:rPr>
                          <w:rFonts w:ascii="Cambria Math" w:hAnsi="Cambria Math" w:cs="Times New Roman"/>
                          <w:sz w:val="24"/>
                          <w:szCs w:val="24"/>
                        </w:rPr>
                      </m:ctrlPr>
                    </m:sSubPr>
                    <m:e>
                      <m:r>
                        <w:rPr>
                          <w:rFonts w:ascii="Cambria Math" w:hAnsi="Cambria Math" w:cs="Times New Roman"/>
                          <w:sz w:val="24"/>
                          <w:szCs w:val="24"/>
                        </w:rPr>
                        <m:t>E</m:t>
                      </m:r>
                    </m:e>
                    <m:sub>
                      <m:r>
                        <m:rPr>
                          <m:nor/>
                        </m:rPr>
                        <w:rPr>
                          <w:rFonts w:ascii="Times New Roman" w:hAnsi="Times New Roman" w:cs="Times New Roman" w:hint="eastAsia"/>
                          <w:sz w:val="24"/>
                          <w:szCs w:val="24"/>
                        </w:rPr>
                        <m:t>p</m:t>
                      </m:r>
                      <m:r>
                        <m:rPr>
                          <m:nor/>
                        </m:rPr>
                        <w:rPr>
                          <w:rFonts w:ascii="Times New Roman" w:hAnsi="Times New Roman" w:cs="Times New Roman"/>
                          <w:sz w:val="24"/>
                          <w:szCs w:val="24"/>
                        </w:rPr>
                        <m:t xml:space="preserve"> </m:t>
                      </m:r>
                    </m:sub>
                  </m:sSub>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S19</m:t>
                  </m:r>
                </m:e>
              </m:d>
            </m:e>
          </m:eqArr>
        </m:oMath>
      </m:oMathPara>
    </w:p>
    <w:p w14:paraId="0DDDBE22" w14:textId="7EDDE54A" w:rsidR="00A94106" w:rsidRPr="00A94106" w:rsidRDefault="00A94106" w:rsidP="00A94106">
      <w:pPr>
        <w:spacing w:line="480" w:lineRule="auto"/>
        <w:rPr>
          <w:lang w:val="x-none"/>
        </w:rPr>
      </w:pPr>
      <w:r w:rsidRPr="00A94106">
        <w:rPr>
          <w:rFonts w:ascii="Times New Roman" w:hAnsi="Times New Roman" w:cs="Times New Roman"/>
          <w:sz w:val="24"/>
          <w:szCs w:val="24"/>
        </w:rPr>
        <w:t xml:space="preserve">This approach ensures that the calculation focuses on the most relevant region of the focal spot, while incorporating the </w:t>
      </w:r>
      <w:proofErr w:type="spellStart"/>
      <w:r w:rsidRPr="00A94106">
        <w:rPr>
          <w:rFonts w:ascii="Times New Roman" w:hAnsi="Times New Roman" w:cs="Times New Roman"/>
          <w:sz w:val="24"/>
          <w:szCs w:val="24"/>
        </w:rPr>
        <w:t>metasurface</w:t>
      </w:r>
      <w:proofErr w:type="spellEnd"/>
      <w:r w:rsidRPr="00A94106">
        <w:rPr>
          <w:rFonts w:ascii="Times New Roman" w:hAnsi="Times New Roman" w:cs="Times New Roman"/>
          <w:sz w:val="24"/>
          <w:szCs w:val="24"/>
        </w:rPr>
        <w:t xml:space="preserve"> transmission for an accurate representation of focusing efficiency.</w:t>
      </w:r>
    </w:p>
    <w:p w14:paraId="40ABC15D" w14:textId="77777777" w:rsidR="002C0AFC" w:rsidRPr="002C0AFC" w:rsidRDefault="002C0AFC" w:rsidP="00A94106">
      <w:pPr>
        <w:spacing w:line="480" w:lineRule="auto"/>
        <w:rPr>
          <w:rFonts w:ascii="Times New Roman" w:hAnsi="Times New Roman" w:cs="Times New Roman"/>
          <w:b/>
          <w:bCs/>
          <w:sz w:val="24"/>
          <w:szCs w:val="24"/>
          <w:lang w:val="x-none"/>
        </w:rPr>
      </w:pPr>
    </w:p>
    <w:p w14:paraId="5446EFF8" w14:textId="4CDC551F" w:rsidR="00CA290C" w:rsidRPr="00B22711" w:rsidRDefault="00887A09" w:rsidP="00A94106">
      <w:pPr>
        <w:pStyle w:val="1"/>
        <w:spacing w:line="480" w:lineRule="auto"/>
        <w:rPr>
          <w:rFonts w:ascii="Times New Roman" w:hAnsi="Times New Roman"/>
        </w:rPr>
      </w:pPr>
      <w:bookmarkStart w:id="4" w:name="_Toc176896289"/>
      <w:r w:rsidRPr="00B22711">
        <w:rPr>
          <w:rFonts w:ascii="Times New Roman" w:hAnsi="Times New Roman"/>
        </w:rPr>
        <w:t>S</w:t>
      </w:r>
      <w:r w:rsidR="002C0AFC">
        <w:rPr>
          <w:rFonts w:ascii="Times New Roman" w:eastAsiaTheme="minorEastAsia" w:hAnsi="Times New Roman" w:hint="eastAsia"/>
          <w:lang w:eastAsia="zh-CN"/>
        </w:rPr>
        <w:t>3</w:t>
      </w:r>
      <w:r w:rsidRPr="00B22711">
        <w:rPr>
          <w:rFonts w:ascii="Times New Roman" w:hAnsi="Times New Roman"/>
        </w:rPr>
        <w:t xml:space="preserve">. </w:t>
      </w:r>
      <w:r w:rsidR="00CA290C" w:rsidRPr="00B22711">
        <w:rPr>
          <w:rFonts w:ascii="Times New Roman" w:hAnsi="Times New Roman"/>
        </w:rPr>
        <w:t xml:space="preserve">Microstructural Elements of the Modified Moiré Terahertz Varifocal </w:t>
      </w:r>
      <w:proofErr w:type="spellStart"/>
      <w:r w:rsidR="00CA290C" w:rsidRPr="00B22711">
        <w:rPr>
          <w:rFonts w:ascii="Times New Roman" w:hAnsi="Times New Roman"/>
        </w:rPr>
        <w:t>Meta</w:t>
      </w:r>
      <w:r w:rsidR="00D172AC" w:rsidRPr="00B22711">
        <w:rPr>
          <w:rFonts w:ascii="Times New Roman" w:hAnsi="Times New Roman"/>
        </w:rPr>
        <w:t>l</w:t>
      </w:r>
      <w:r w:rsidR="00CA290C" w:rsidRPr="00B22711">
        <w:rPr>
          <w:rFonts w:ascii="Times New Roman" w:hAnsi="Times New Roman"/>
        </w:rPr>
        <w:t>ens</w:t>
      </w:r>
      <w:bookmarkEnd w:id="4"/>
      <w:proofErr w:type="spellEnd"/>
    </w:p>
    <w:p w14:paraId="785FA9AC" w14:textId="314A3312" w:rsidR="00CA290C" w:rsidRPr="00383F9D" w:rsidRDefault="00CA290C" w:rsidP="00A94106">
      <w:pPr>
        <w:spacing w:line="480" w:lineRule="auto"/>
        <w:ind w:firstLineChars="200" w:firstLine="480"/>
        <w:rPr>
          <w:rFonts w:ascii="Times New Roman" w:hAnsi="Times New Roman" w:cs="Times New Roman"/>
          <w:sz w:val="24"/>
          <w:szCs w:val="24"/>
        </w:rPr>
      </w:pPr>
      <w:r w:rsidRPr="00CA290C">
        <w:rPr>
          <w:rFonts w:ascii="Times New Roman" w:hAnsi="Times New Roman" w:cs="Times New Roman"/>
          <w:sz w:val="24"/>
          <w:szCs w:val="24"/>
        </w:rPr>
        <w:t xml:space="preserve">The </w:t>
      </w:r>
      <w:proofErr w:type="spellStart"/>
      <w:r w:rsidRPr="00CA290C">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is composed of a series of subwavelength microstructural elements arranged in a specific pattern to achieve focusing and imaging functions</w:t>
      </w:r>
      <w:r w:rsidR="0096333E">
        <w:rPr>
          <w:rFonts w:ascii="Times New Roman" w:hAnsi="Times New Roman" w:cs="Times New Roman"/>
          <w:sz w:val="24"/>
          <w:szCs w:val="24"/>
        </w:rPr>
        <w:fldChar w:fldCharType="begin"/>
      </w:r>
      <w:r w:rsidR="00A94106">
        <w:rPr>
          <w:rFonts w:ascii="Times New Roman" w:hAnsi="Times New Roman" w:cs="Times New Roman"/>
          <w:sz w:val="24"/>
          <w:szCs w:val="24"/>
        </w:rPr>
        <w:instrText xml:space="preserve"> ADDIN EN.CITE &lt;EndNote&gt;&lt;Cite&gt;&lt;Author&gt;Berry&lt;/Author&gt;&lt;Year&gt;1984&lt;/Year&gt;&lt;RecNum&gt;46&lt;/RecNum&gt;&lt;DisplayText&gt;&lt;style face="superscript"&gt;3&lt;/style&gt;&lt;/DisplayText&gt;&lt;record&gt;&lt;rec-number&gt;46&lt;/rec-number&gt;&lt;foreign-keys&gt;&lt;key app="EN" db-id="zpfr0d2eoev2ppestsqptpsxdpdrvax2rres" timestamp="1725296362"&gt;46&lt;/key&gt;&lt;/foreign-keys&gt;&lt;ref-type name="Journal Article"&gt;17&lt;/ref-type&gt;&lt;contributors&gt;&lt;authors&gt;&lt;author&gt;Berry, Michael Victor&lt;/author&gt;&lt;/authors&gt;&lt;/contributors&gt;&lt;titles&gt;&lt;title&gt;Quantal phase factors accompanying adiabatic changes&lt;/title&gt;&lt;secondary-title&gt;Proceedings of the Royal Society of London. A. Mathematical and Physical Sciences&lt;/secondary-title&gt;&lt;/titles&gt;&lt;periodical&gt;&lt;full-title&gt;Proceedings of the Royal Society of London. A. Mathematical and Physical Sciences&lt;/full-title&gt;&lt;/periodical&gt;&lt;pages&gt;45-57&lt;/pages&gt;&lt;volume&gt;392&lt;/volume&gt;&lt;number&gt;1802&lt;/number&gt;&lt;dates&gt;&lt;year&gt;1984&lt;/year&gt;&lt;/dates&gt;&lt;urls&gt;&lt;related-urls&gt;&lt;url&gt;https://royalsocietypublishing.org/doi/abs/10.1098/rspa.1984.0023&lt;/url&gt;&lt;/related-urls&gt;&lt;/urls&gt;&lt;electronic-resource-num&gt;doi:10.1098/rspa.1984.0023&lt;/electronic-resource-num&gt;&lt;/record&gt;&lt;/Cite&gt;&lt;/EndNote&gt;</w:instrText>
      </w:r>
      <w:r w:rsidR="0096333E">
        <w:rPr>
          <w:rFonts w:ascii="Times New Roman" w:hAnsi="Times New Roman" w:cs="Times New Roman"/>
          <w:sz w:val="24"/>
          <w:szCs w:val="24"/>
        </w:rPr>
        <w:fldChar w:fldCharType="separate"/>
      </w:r>
      <w:r w:rsidR="00A94106" w:rsidRPr="00A94106">
        <w:rPr>
          <w:rFonts w:ascii="Times New Roman" w:hAnsi="Times New Roman" w:cs="Times New Roman"/>
          <w:noProof/>
          <w:sz w:val="24"/>
          <w:szCs w:val="24"/>
          <w:vertAlign w:val="superscript"/>
        </w:rPr>
        <w:t>3</w:t>
      </w:r>
      <w:r w:rsidR="0096333E">
        <w:rPr>
          <w:rFonts w:ascii="Times New Roman" w:hAnsi="Times New Roman" w:cs="Times New Roman"/>
          <w:sz w:val="24"/>
          <w:szCs w:val="24"/>
        </w:rPr>
        <w:fldChar w:fldCharType="end"/>
      </w:r>
      <w:r w:rsidRPr="00CA290C">
        <w:rPr>
          <w:rFonts w:ascii="Times New Roman" w:hAnsi="Times New Roman" w:cs="Times New Roman"/>
          <w:sz w:val="24"/>
          <w:szCs w:val="24"/>
        </w:rPr>
        <w:t xml:space="preserve">. To focus the incident plane wave, each microstructural element of the </w:t>
      </w:r>
      <w:proofErr w:type="spellStart"/>
      <w:r w:rsidRPr="00CA290C">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must impart a spatially and wavelength-dependent phase distribution. According to Fermat's principle, the required phase distribution for the transmitted light to form a spherical wavefront on the </w:t>
      </w:r>
      <w:proofErr w:type="spellStart"/>
      <w:r w:rsidRPr="00CA290C">
        <w:rPr>
          <w:rFonts w:ascii="Times New Roman" w:hAnsi="Times New Roman" w:cs="Times New Roman"/>
          <w:sz w:val="24"/>
          <w:szCs w:val="24"/>
        </w:rPr>
        <w:t>metasurface</w:t>
      </w:r>
      <w:proofErr w:type="spellEnd"/>
      <w:r w:rsidRPr="00CA290C">
        <w:rPr>
          <w:rFonts w:ascii="Times New Roman" w:hAnsi="Times New Roman" w:cs="Times New Roman"/>
          <w:sz w:val="24"/>
          <w:szCs w:val="24"/>
        </w:rPr>
        <w:t xml:space="preserve"> typically adopts a hyperboloidal phase distribution. This ensures that the optical path difference is compensated by the phase gradient of the microstructural elements at different spatial positions.</w:t>
      </w:r>
      <w:r w:rsidR="00D172AC">
        <w:rPr>
          <w:rFonts w:ascii="Times New Roman" w:hAnsi="Times New Roman" w:cs="Times New Roman" w:hint="eastAsia"/>
          <w:sz w:val="24"/>
          <w:szCs w:val="24"/>
        </w:rPr>
        <w:t xml:space="preserve"> </w:t>
      </w:r>
      <w:r w:rsidRPr="00CA290C">
        <w:rPr>
          <w:rFonts w:ascii="Times New Roman" w:hAnsi="Times New Roman" w:cs="Times New Roman"/>
          <w:sz w:val="24"/>
          <w:szCs w:val="24"/>
        </w:rPr>
        <w:t>When the wavelength of the inciden</w:t>
      </w:r>
      <w:r w:rsidRPr="00383F9D">
        <w:rPr>
          <w:rFonts w:ascii="Times New Roman" w:hAnsi="Times New Roman" w:cs="Times New Roman"/>
          <w:sz w:val="24"/>
          <w:szCs w:val="24"/>
        </w:rPr>
        <w:t>t plane wave is λ, the phase difference corresponding to the optical path difference is:</w:t>
      </w:r>
    </w:p>
    <w:p w14:paraId="3F19EB61" w14:textId="139676D4" w:rsidR="00E338D3" w:rsidRPr="00E338D3" w:rsidRDefault="00000000" w:rsidP="00A94106">
      <w:pPr>
        <w:spacing w:line="480" w:lineRule="auto"/>
        <w:ind w:firstLineChars="200" w:firstLine="480"/>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m:rPr>
                  <m:sty m:val="p"/>
                </m:rPr>
                <w:rPr>
                  <w:rFonts w:ascii="Cambria Math" w:hAnsi="Cambria Math" w:cs="Times New Roman"/>
                  <w:sz w:val="24"/>
                  <w:szCs w:val="24"/>
                </w:rPr>
                <m:t>d</m:t>
              </m:r>
              <m:r>
                <w:rPr>
                  <w:rFonts w:ascii="Cambria Math" w:hAnsi="Cambria Math" w:cs="Times New Roman"/>
                  <w:sz w:val="24"/>
                  <w:szCs w:val="24"/>
                </w:rPr>
                <m:t>φ=</m:t>
              </m:r>
              <m:f>
                <m:fPr>
                  <m:ctrlPr>
                    <w:rPr>
                      <w:rFonts w:ascii="Cambria Math" w:hAnsi="Cambria Math" w:cs="Times New Roman"/>
                      <w:sz w:val="24"/>
                      <w:szCs w:val="24"/>
                    </w:rPr>
                  </m:ctrlPr>
                </m:fPr>
                <m:num>
                  <m:r>
                    <w:rPr>
                      <w:rFonts w:ascii="Cambria Math" w:hAnsi="Cambria Math" w:cs="Times New Roman"/>
                      <w:sz w:val="24"/>
                      <w:szCs w:val="24"/>
                    </w:rPr>
                    <m:t>2π</m:t>
                  </m:r>
                </m:num>
                <m:den>
                  <m:r>
                    <w:rPr>
                      <w:rFonts w:ascii="Cambria Math" w:hAnsi="Cambria Math" w:cs="Times New Roman"/>
                      <w:sz w:val="24"/>
                      <w:szCs w:val="24"/>
                    </w:rPr>
                    <m:t>λ</m:t>
                  </m:r>
                </m:den>
              </m:f>
              <m:d>
                <m:dPr>
                  <m:ctrlPr>
                    <w:rPr>
                      <w:rFonts w:ascii="Cambria Math" w:hAnsi="Cambria Math" w:cs="Times New Roman"/>
                      <w:sz w:val="24"/>
                      <w:szCs w:val="24"/>
                    </w:rPr>
                  </m:ctrlPr>
                </m:dPr>
                <m:e>
                  <m:rad>
                    <m:radPr>
                      <m:degHide m:val="1"/>
                      <m:ctrlPr>
                        <w:rPr>
                          <w:rFonts w:ascii="Cambria Math" w:hAnsi="Cambria Math" w:cs="Times New Roman"/>
                          <w:sz w:val="24"/>
                          <w:szCs w:val="24"/>
                        </w:rPr>
                      </m:ctrlPr>
                    </m:radPr>
                    <m:deg/>
                    <m:e>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e>
                  </m:rad>
                  <m:r>
                    <w:rPr>
                      <w:rFonts w:ascii="Cambria Math" w:hAnsi="Cambria Math" w:cs="Times New Roman"/>
                      <w:sz w:val="24"/>
                      <w:szCs w:val="24"/>
                    </w:rPr>
                    <m:t>-f</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S20</m:t>
                  </m:r>
                </m:e>
              </m:d>
            </m:e>
          </m:eqArr>
        </m:oMath>
      </m:oMathPara>
    </w:p>
    <w:p w14:paraId="3D597F73" w14:textId="2BFD297E" w:rsidR="00CA290C" w:rsidRPr="00383F9D" w:rsidRDefault="00CA290C" w:rsidP="00A94106">
      <w:pPr>
        <w:spacing w:line="480" w:lineRule="auto"/>
        <w:ind w:firstLineChars="200" w:firstLine="480"/>
        <w:rPr>
          <w:rFonts w:ascii="Times New Roman" w:hAnsi="Times New Roman" w:cs="Times New Roman"/>
          <w:sz w:val="24"/>
          <w:szCs w:val="24"/>
        </w:rPr>
      </w:pPr>
      <w:r w:rsidRPr="00383F9D">
        <w:rPr>
          <w:rFonts w:ascii="Times New Roman" w:hAnsi="Times New Roman" w:cs="Times New Roman"/>
          <w:sz w:val="24"/>
          <w:szCs w:val="24"/>
        </w:rPr>
        <w:t xml:space="preserve">To achieve the necessary hyperboloidal phase distribution, the microstructural elements at specific points on the </w:t>
      </w:r>
      <w:proofErr w:type="spellStart"/>
      <w:r w:rsidRPr="00383F9D">
        <w:rPr>
          <w:rFonts w:ascii="Times New Roman" w:hAnsi="Times New Roman" w:cs="Times New Roman"/>
          <w:sz w:val="24"/>
          <w:szCs w:val="24"/>
        </w:rPr>
        <w:t>metalens</w:t>
      </w:r>
      <w:proofErr w:type="spellEnd"/>
      <w:r w:rsidRPr="00383F9D">
        <w:rPr>
          <w:rFonts w:ascii="Times New Roman" w:hAnsi="Times New Roman" w:cs="Times New Roman"/>
          <w:sz w:val="24"/>
          <w:szCs w:val="24"/>
        </w:rPr>
        <w:t xml:space="preserve"> should compensate for the phase gradient, denoted as</w:t>
      </w:r>
      <w:r w:rsidRPr="00383F9D">
        <w:rPr>
          <w:rFonts w:ascii="Times New Roman" w:hAnsi="Times New Roman" w:cs="Times New Roman" w:hint="eastAsia"/>
          <w:sz w:val="24"/>
          <w:szCs w:val="24"/>
        </w:rPr>
        <w:t xml:space="preserve"> </w:t>
      </w:r>
      <m:oMath>
        <m:r>
          <w:rPr>
            <w:rFonts w:ascii="Cambria Math" w:hAnsi="Cambria Math" w:cs="Times New Roman"/>
            <w:sz w:val="24"/>
            <w:szCs w:val="24"/>
          </w:rPr>
          <m:t>dφ</m:t>
        </m:r>
      </m:oMath>
      <w:r w:rsidRPr="00383F9D">
        <w:rPr>
          <w:rFonts w:ascii="Times New Roman" w:hAnsi="Times New Roman" w:cs="Times New Roman"/>
          <w:sz w:val="24"/>
          <w:szCs w:val="24"/>
        </w:rPr>
        <w:t xml:space="preserve">. Therefore, the phase at any spatial position </w:t>
      </w:r>
      <w:r w:rsidRPr="00383F9D">
        <w:rPr>
          <w:rFonts w:ascii="Times New Roman" w:hAnsi="Times New Roman" w:cs="Times New Roman" w:hint="eastAsia"/>
          <w:sz w:val="24"/>
          <w:szCs w:val="24"/>
        </w:rPr>
        <w:t>r</w:t>
      </w:r>
      <w:r w:rsidRPr="00383F9D">
        <w:rPr>
          <w:rFonts w:ascii="Times New Roman" w:hAnsi="Times New Roman" w:cs="Times New Roman"/>
          <w:sz w:val="24"/>
          <w:szCs w:val="24"/>
        </w:rPr>
        <w:t xml:space="preserve"> on the </w:t>
      </w:r>
      <w:proofErr w:type="spellStart"/>
      <w:r w:rsidRPr="00383F9D">
        <w:rPr>
          <w:rFonts w:ascii="Times New Roman" w:hAnsi="Times New Roman" w:cs="Times New Roman"/>
          <w:sz w:val="24"/>
          <w:szCs w:val="24"/>
        </w:rPr>
        <w:t>metalens</w:t>
      </w:r>
      <w:proofErr w:type="spellEnd"/>
      <w:r w:rsidRPr="00383F9D">
        <w:rPr>
          <w:rFonts w:ascii="Times New Roman" w:hAnsi="Times New Roman" w:cs="Times New Roman"/>
          <w:sz w:val="24"/>
          <w:szCs w:val="24"/>
        </w:rPr>
        <w:t xml:space="preserve"> can be </w:t>
      </w:r>
      <w:r w:rsidRPr="00383F9D">
        <w:rPr>
          <w:rFonts w:ascii="Times New Roman" w:hAnsi="Times New Roman" w:cs="Times New Roman"/>
          <w:sz w:val="24"/>
          <w:szCs w:val="24"/>
        </w:rPr>
        <w:lastRenderedPageBreak/>
        <w:t xml:space="preserve">expressed as </w:t>
      </w:r>
      <m:oMath>
        <m:r>
          <w:rPr>
            <w:rFonts w:ascii="Cambria Math" w:hAnsi="Cambria Math" w:cs="Times New Roman"/>
            <w:sz w:val="24"/>
            <w:szCs w:val="24"/>
          </w:rPr>
          <m:t>φ(r)</m:t>
        </m:r>
      </m:oMath>
      <w:r w:rsidRPr="00383F9D">
        <w:rPr>
          <w:rFonts w:ascii="Times New Roman" w:hAnsi="Times New Roman" w:cs="Times New Roman"/>
          <w:sz w:val="24"/>
          <w:szCs w:val="24"/>
        </w:rPr>
        <w:t>.</w:t>
      </w:r>
    </w:p>
    <w:p w14:paraId="0F86EEC6" w14:textId="138BDAA1" w:rsidR="00E338D3" w:rsidRPr="00E338D3"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φ</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=2mπ-</m:t>
              </m:r>
              <m:f>
                <m:fPr>
                  <m:ctrlPr>
                    <w:rPr>
                      <w:rFonts w:ascii="Cambria Math" w:hAnsi="Cambria Math" w:cs="Times New Roman"/>
                      <w:sz w:val="24"/>
                      <w:szCs w:val="24"/>
                    </w:rPr>
                  </m:ctrlPr>
                </m:fPr>
                <m:num>
                  <m:r>
                    <w:rPr>
                      <w:rFonts w:ascii="Cambria Math" w:hAnsi="Cambria Math" w:cs="Times New Roman"/>
                      <w:sz w:val="24"/>
                      <w:szCs w:val="24"/>
                    </w:rPr>
                    <m:t>2π</m:t>
                  </m:r>
                </m:num>
                <m:den>
                  <m:r>
                    <w:rPr>
                      <w:rFonts w:ascii="Cambria Math" w:hAnsi="Cambria Math" w:cs="Times New Roman"/>
                      <w:sz w:val="24"/>
                      <w:szCs w:val="24"/>
                    </w:rPr>
                    <m:t>λ</m:t>
                  </m:r>
                </m:den>
              </m:f>
              <m:d>
                <m:dPr>
                  <m:ctrlPr>
                    <w:rPr>
                      <w:rFonts w:ascii="Cambria Math" w:hAnsi="Cambria Math" w:cs="Times New Roman"/>
                      <w:sz w:val="24"/>
                      <w:szCs w:val="24"/>
                    </w:rPr>
                  </m:ctrlPr>
                </m:dPr>
                <m:e>
                  <m:rad>
                    <m:radPr>
                      <m:degHide m:val="1"/>
                      <m:ctrlPr>
                        <w:rPr>
                          <w:rFonts w:ascii="Cambria Math" w:hAnsi="Cambria Math" w:cs="Times New Roman"/>
                          <w:sz w:val="24"/>
                          <w:szCs w:val="24"/>
                        </w:rPr>
                      </m:ctrlPr>
                    </m:radPr>
                    <m:deg/>
                    <m:e>
                      <m:sSup>
                        <m:sSupPr>
                          <m:ctrlPr>
                            <w:rPr>
                              <w:rFonts w:ascii="Cambria Math" w:hAnsi="Cambria Math" w:cs="Times New Roman"/>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e>
                  </m:rad>
                  <m:r>
                    <w:rPr>
                      <w:rFonts w:ascii="Cambria Math" w:hAnsi="Cambria Math" w:cs="Times New Roman"/>
                      <w:sz w:val="24"/>
                      <w:szCs w:val="24"/>
                    </w:rPr>
                    <m:t>-f</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S21</m:t>
                  </m:r>
                </m:e>
              </m:d>
            </m:e>
          </m:eqArr>
        </m:oMath>
      </m:oMathPara>
    </w:p>
    <w:p w14:paraId="69C227E1" w14:textId="12A49D0B" w:rsidR="00CA290C" w:rsidRPr="00CA290C" w:rsidRDefault="00CA290C" w:rsidP="00A94106">
      <w:pPr>
        <w:spacing w:line="480" w:lineRule="auto"/>
        <w:ind w:firstLineChars="200" w:firstLine="480"/>
        <w:rPr>
          <w:rFonts w:ascii="Times New Roman" w:hAnsi="Times New Roman" w:cs="Times New Roman"/>
          <w:sz w:val="24"/>
          <w:szCs w:val="24"/>
        </w:rPr>
      </w:pPr>
      <w:r w:rsidRPr="00383F9D">
        <w:rPr>
          <w:rFonts w:ascii="Times New Roman" w:hAnsi="Times New Roman" w:cs="Times New Roman"/>
          <w:sz w:val="24"/>
          <w:szCs w:val="24"/>
        </w:rPr>
        <w:t xml:space="preserve">However, due to the finite size of the artificial microstructural elements, an ideal continuous phase distribution cannot be practically achieved in a </w:t>
      </w:r>
      <w:proofErr w:type="spellStart"/>
      <w:r w:rsidRPr="00383F9D">
        <w:rPr>
          <w:rFonts w:ascii="Times New Roman" w:hAnsi="Times New Roman" w:cs="Times New Roman"/>
          <w:sz w:val="24"/>
          <w:szCs w:val="24"/>
        </w:rPr>
        <w:t>m</w:t>
      </w:r>
      <w:r>
        <w:rPr>
          <w:rFonts w:ascii="Times New Roman" w:hAnsi="Times New Roman" w:cs="Times New Roman"/>
          <w:sz w:val="24"/>
          <w:szCs w:val="24"/>
        </w:rPr>
        <w:t>etalens</w:t>
      </w:r>
      <w:proofErr w:type="spellEnd"/>
      <w:r w:rsidRPr="00CA290C">
        <w:rPr>
          <w:rFonts w:ascii="Times New Roman" w:hAnsi="Times New Roman" w:cs="Times New Roman"/>
          <w:sz w:val="24"/>
          <w:szCs w:val="24"/>
        </w:rPr>
        <w:t xml:space="preserve">. Typically, when the microstructural elements provide discrete phase values such as 0°, 45°, 90°, 135°, 180°, 225°, 270°, and 315°, the </w:t>
      </w:r>
      <w:proofErr w:type="spellStart"/>
      <w:r>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can still achieve good focusing and imaging performance. Thus, by calculating the ideal phase values at arbitrary spatial positions based on the radius and focal length </w:t>
      </w:r>
      <m:oMath>
        <m:r>
          <w:rPr>
            <w:rFonts w:ascii="Cambria Math" w:hAnsi="Cambria Math" w:cs="Times New Roman"/>
            <w:sz w:val="24"/>
            <w:szCs w:val="24"/>
          </w:rPr>
          <m:t>f</m:t>
        </m:r>
      </m:oMath>
      <w:r w:rsidRPr="00CA290C">
        <w:rPr>
          <w:rFonts w:ascii="Times New Roman" w:hAnsi="Times New Roman" w:cs="Times New Roman"/>
          <w:sz w:val="24"/>
          <w:szCs w:val="24"/>
        </w:rPr>
        <w:t xml:space="preserve"> of the designed </w:t>
      </w:r>
      <w:proofErr w:type="spellStart"/>
      <w:r>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and selecting the closest available phase values, a near-spherical wavefront can be approximated, enabling the </w:t>
      </w:r>
      <w:proofErr w:type="spellStart"/>
      <w:r>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to focus and image effectively.</w:t>
      </w:r>
    </w:p>
    <w:p w14:paraId="634A0C53" w14:textId="20F90D25" w:rsidR="00CA290C" w:rsidRPr="00CA290C" w:rsidRDefault="00CA290C" w:rsidP="00A94106">
      <w:pPr>
        <w:spacing w:line="480" w:lineRule="auto"/>
        <w:ind w:firstLineChars="200" w:firstLine="480"/>
        <w:rPr>
          <w:rFonts w:ascii="Times New Roman" w:hAnsi="Times New Roman" w:cs="Times New Roman"/>
          <w:sz w:val="24"/>
          <w:szCs w:val="24"/>
        </w:rPr>
      </w:pPr>
      <w:r w:rsidRPr="00CA290C">
        <w:rPr>
          <w:rFonts w:ascii="Times New Roman" w:hAnsi="Times New Roman" w:cs="Times New Roman"/>
          <w:sz w:val="24"/>
          <w:szCs w:val="24"/>
        </w:rPr>
        <w:t xml:space="preserve">The </w:t>
      </w:r>
      <w:r>
        <w:rPr>
          <w:rFonts w:ascii="Times New Roman" w:hAnsi="Times New Roman" w:cs="Times New Roman" w:hint="eastAsia"/>
          <w:sz w:val="24"/>
          <w:szCs w:val="24"/>
        </w:rPr>
        <w:t>m</w:t>
      </w:r>
      <w:r w:rsidRPr="00CA290C">
        <w:rPr>
          <w:rFonts w:ascii="Times New Roman" w:hAnsi="Times New Roman" w:cs="Times New Roman"/>
          <w:sz w:val="24"/>
          <w:szCs w:val="24"/>
        </w:rPr>
        <w:t xml:space="preserve">odified Moiré-based </w:t>
      </w:r>
      <w:r>
        <w:rPr>
          <w:rFonts w:ascii="Times New Roman" w:hAnsi="Times New Roman" w:cs="Times New Roman" w:hint="eastAsia"/>
          <w:sz w:val="24"/>
          <w:szCs w:val="24"/>
        </w:rPr>
        <w:t>v</w:t>
      </w:r>
      <w:r w:rsidRPr="00CA290C">
        <w:rPr>
          <w:rFonts w:ascii="Times New Roman" w:hAnsi="Times New Roman" w:cs="Times New Roman"/>
          <w:sz w:val="24"/>
          <w:szCs w:val="24"/>
        </w:rPr>
        <w:t xml:space="preserve">arifocal </w:t>
      </w:r>
      <w:proofErr w:type="spellStart"/>
      <w:r>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utilizes the principle of geometric phase control to achieve a 0–2π phase coverage. The microstructural elements consist of rectangular silicon blocks on a silicon substrate, with a 2 µm thick SiO</w:t>
      </w:r>
      <w:r w:rsidRPr="00383F9D">
        <w:rPr>
          <w:rFonts w:ascii="Times New Roman" w:hAnsi="Times New Roman" w:cs="Times New Roman"/>
          <w:sz w:val="24"/>
          <w:szCs w:val="24"/>
          <w:vertAlign w:val="subscript"/>
        </w:rPr>
        <w:t>2</w:t>
      </w:r>
      <w:r w:rsidRPr="00CA290C">
        <w:rPr>
          <w:rFonts w:ascii="Times New Roman" w:hAnsi="Times New Roman" w:cs="Times New Roman"/>
          <w:sz w:val="24"/>
          <w:szCs w:val="24"/>
        </w:rPr>
        <w:t xml:space="preserve"> isolation layer embedded between the silicon substrate and the rectangular silicon blocks. The subwavelength microstructural elements forming the </w:t>
      </w:r>
      <w:proofErr w:type="spellStart"/>
      <w:r>
        <w:rPr>
          <w:rFonts w:ascii="Times New Roman" w:hAnsi="Times New Roman" w:cs="Times New Roman"/>
          <w:sz w:val="24"/>
          <w:szCs w:val="24"/>
        </w:rPr>
        <w:t>metalens</w:t>
      </w:r>
      <w:proofErr w:type="spellEnd"/>
      <w:r w:rsidRPr="00CA290C">
        <w:rPr>
          <w:rFonts w:ascii="Times New Roman" w:hAnsi="Times New Roman" w:cs="Times New Roman"/>
          <w:sz w:val="24"/>
          <w:szCs w:val="24"/>
        </w:rPr>
        <w:t xml:space="preserve"> are of uniform size, and wavefront control is achieved by varying the azimuthal angle</w:t>
      </w:r>
      <w:r w:rsidR="00383F9D">
        <w:rPr>
          <w:rFonts w:ascii="Times New Roman" w:hAnsi="Times New Roman" w:cs="Times New Roman" w:hint="eastAsia"/>
          <w:sz w:val="24"/>
          <w:szCs w:val="24"/>
        </w:rPr>
        <w:t xml:space="preserve"> </w:t>
      </w:r>
      <w:r w:rsidR="00383F9D" w:rsidRPr="00383F9D">
        <w:rPr>
          <w:rFonts w:ascii="Times New Roman" w:hAnsi="Times New Roman" w:cs="Times New Roman"/>
          <w:sz w:val="24"/>
          <w:szCs w:val="24"/>
        </w:rPr>
        <w:t>α</w:t>
      </w:r>
      <w:r w:rsidR="00383F9D">
        <w:rPr>
          <w:rFonts w:ascii="Times New Roman" w:hAnsi="Times New Roman" w:cs="Times New Roman" w:hint="eastAsia"/>
          <w:sz w:val="24"/>
          <w:szCs w:val="24"/>
        </w:rPr>
        <w:t xml:space="preserve"> </w:t>
      </w:r>
      <w:r w:rsidRPr="00CA290C">
        <w:rPr>
          <w:rFonts w:ascii="Times New Roman" w:hAnsi="Times New Roman" w:cs="Times New Roman"/>
          <w:sz w:val="24"/>
          <w:szCs w:val="24"/>
        </w:rPr>
        <w:t>of the rectangular silicon blocks.</w:t>
      </w:r>
    </w:p>
    <w:p w14:paraId="45989576" w14:textId="38306BCA" w:rsidR="00FB1241" w:rsidRDefault="00CA290C" w:rsidP="00A94106">
      <w:pPr>
        <w:spacing w:line="480" w:lineRule="auto"/>
        <w:ind w:firstLineChars="200" w:firstLine="480"/>
        <w:rPr>
          <w:rFonts w:ascii="Times New Roman" w:hAnsi="Times New Roman" w:cs="Times New Roman"/>
          <w:sz w:val="24"/>
          <w:szCs w:val="24"/>
        </w:rPr>
      </w:pPr>
      <w:r w:rsidRPr="00CA290C">
        <w:rPr>
          <w:rFonts w:ascii="Times New Roman" w:hAnsi="Times New Roman" w:cs="Times New Roman"/>
          <w:sz w:val="24"/>
          <w:szCs w:val="24"/>
        </w:rPr>
        <w:t xml:space="preserve">First, for a working wavelength of </w:t>
      </w:r>
      <w:r w:rsidR="00383F9D" w:rsidRPr="00383F9D">
        <w:rPr>
          <w:rFonts w:ascii="Times New Roman" w:hAnsi="Times New Roman" w:cs="Times New Roman"/>
          <w:sz w:val="24"/>
          <w:szCs w:val="24"/>
        </w:rPr>
        <w:t>λ =118.8μm</w:t>
      </w:r>
      <w:r w:rsidRPr="00CA290C">
        <w:rPr>
          <w:rFonts w:ascii="Times New Roman" w:hAnsi="Times New Roman" w:cs="Times New Roman"/>
          <w:sz w:val="24"/>
          <w:szCs w:val="24"/>
        </w:rPr>
        <w:t xml:space="preserve"> (corresponding to a frequency of 2.52 THz), the geometric parameters of the subwavelength microstructural elements were optimized through simulation software. Under the conditions of achieving high and stable cross-polarized wave amplitude transmittance and 2π phase modulation, while minimizing the coupling effects between adjacent elements, the geometric </w:t>
      </w:r>
      <w:r w:rsidRPr="00CA290C">
        <w:rPr>
          <w:rFonts w:ascii="Times New Roman" w:hAnsi="Times New Roman" w:cs="Times New Roman"/>
          <w:sz w:val="24"/>
          <w:szCs w:val="24"/>
        </w:rPr>
        <w:lastRenderedPageBreak/>
        <w:t xml:space="preserve">parameters for the subwavelength microstructural elements were determined as follows: periodicity </w:t>
      </w:r>
      <w:r w:rsidR="00383F9D" w:rsidRPr="00383F9D">
        <w:rPr>
          <w:rFonts w:ascii="Times New Roman" w:hAnsi="Times New Roman" w:cs="Times New Roman"/>
          <w:sz w:val="24"/>
          <w:szCs w:val="24"/>
        </w:rPr>
        <w:t>P = 0.394λ</w:t>
      </w:r>
      <w:r w:rsidRPr="00CA290C">
        <w:rPr>
          <w:rFonts w:ascii="Times New Roman" w:hAnsi="Times New Roman" w:cs="Times New Roman"/>
          <w:sz w:val="24"/>
          <w:szCs w:val="24"/>
        </w:rPr>
        <w:t xml:space="preserve">(46.8 µm), length </w:t>
      </w:r>
      <w:r w:rsidR="00383F9D" w:rsidRPr="00383F9D">
        <w:rPr>
          <w:rFonts w:ascii="Times New Roman" w:hAnsi="Times New Roman" w:cs="Times New Roman"/>
          <w:sz w:val="24"/>
          <w:szCs w:val="24"/>
        </w:rPr>
        <w:t>L = 0.326λ</w:t>
      </w:r>
      <w:r w:rsidRPr="00CA290C">
        <w:rPr>
          <w:rFonts w:ascii="Times New Roman" w:hAnsi="Times New Roman" w:cs="Times New Roman"/>
          <w:sz w:val="24"/>
          <w:szCs w:val="24"/>
        </w:rPr>
        <w:t xml:space="preserve"> (38.7 µm), and width </w:t>
      </w:r>
      <w:r w:rsidR="00383F9D" w:rsidRPr="00383F9D">
        <w:rPr>
          <w:rFonts w:ascii="Times New Roman" w:hAnsi="Times New Roman" w:cs="Times New Roman"/>
          <w:sz w:val="24"/>
          <w:szCs w:val="24"/>
        </w:rPr>
        <w:t>W = 0.09λ</w:t>
      </w:r>
      <w:r w:rsidRPr="00CA290C">
        <w:rPr>
          <w:rFonts w:ascii="Times New Roman" w:hAnsi="Times New Roman" w:cs="Times New Roman"/>
          <w:sz w:val="24"/>
          <w:szCs w:val="24"/>
        </w:rPr>
        <w:t xml:space="preserve"> (10.7 µm), as shown in Figure S1. Next, the height of the rectangular silicon blocks was optimized to determine the relationship between amplitude transmittance and block height </w:t>
      </w:r>
      <w:r w:rsidR="00383F9D">
        <w:rPr>
          <w:rFonts w:ascii="Times New Roman" w:hAnsi="Times New Roman" w:cs="Times New Roman" w:hint="eastAsia"/>
          <w:sz w:val="24"/>
          <w:szCs w:val="24"/>
        </w:rPr>
        <w:t>t</w:t>
      </w:r>
      <w:r w:rsidRPr="00CA290C">
        <w:rPr>
          <w:rFonts w:ascii="Times New Roman" w:hAnsi="Times New Roman" w:cs="Times New Roman"/>
          <w:sz w:val="24"/>
          <w:szCs w:val="24"/>
        </w:rPr>
        <w:t xml:space="preserve">. As shown in Figure S2, the amplitude transmittance of the cross-polarized wave increases slowly with increasing block height, reaching a maximum value of 0.9 at </w:t>
      </w:r>
      <w:r w:rsidR="00383F9D">
        <w:rPr>
          <w:rFonts w:ascii="Times New Roman" w:hAnsi="Times New Roman" w:cs="Times New Roman" w:hint="eastAsia"/>
          <w:sz w:val="24"/>
          <w:szCs w:val="24"/>
        </w:rPr>
        <w:t>t</w:t>
      </w:r>
      <w:r w:rsidRPr="00CA290C">
        <w:rPr>
          <w:rFonts w:ascii="Times New Roman" w:hAnsi="Times New Roman" w:cs="Times New Roman"/>
          <w:sz w:val="24"/>
          <w:szCs w:val="24"/>
        </w:rPr>
        <w:t xml:space="preserve"> 78.1</w:t>
      </w:r>
      <w:r w:rsidR="00383F9D" w:rsidRPr="00CA290C">
        <w:rPr>
          <w:rFonts w:ascii="Times New Roman" w:hAnsi="Times New Roman" w:cs="Times New Roman"/>
          <w:sz w:val="24"/>
          <w:szCs w:val="24"/>
        </w:rPr>
        <w:t>µm</w:t>
      </w:r>
      <w:r w:rsidR="00383F9D">
        <w:rPr>
          <w:rFonts w:ascii="Times New Roman" w:hAnsi="Times New Roman" w:cs="Times New Roman" w:hint="eastAsia"/>
          <w:sz w:val="24"/>
          <w:szCs w:val="24"/>
        </w:rPr>
        <w:t>.</w:t>
      </w:r>
      <w:r w:rsidRPr="00CA290C">
        <w:rPr>
          <w:rFonts w:ascii="Times New Roman" w:hAnsi="Times New Roman" w:cs="Times New Roman"/>
          <w:sz w:val="24"/>
          <w:szCs w:val="24"/>
        </w:rPr>
        <w:t xml:space="preserve"> However, a larger block height corresponds to a higher aspect ratio, which can pose significant fabrication challenges for the </w:t>
      </w:r>
      <w:proofErr w:type="spellStart"/>
      <w:r>
        <w:rPr>
          <w:rFonts w:ascii="Times New Roman" w:hAnsi="Times New Roman" w:cs="Times New Roman"/>
          <w:sz w:val="24"/>
          <w:szCs w:val="24"/>
        </w:rPr>
        <w:t>metalens</w:t>
      </w:r>
      <w:proofErr w:type="spellEnd"/>
      <w:r w:rsidRPr="00CA290C">
        <w:rPr>
          <w:rFonts w:ascii="Times New Roman" w:hAnsi="Times New Roman" w:cs="Times New Roman"/>
          <w:sz w:val="24"/>
          <w:szCs w:val="24"/>
        </w:rPr>
        <w:t>. Therefore, a balance must be struck between amplitude transmittance and fabrication difficulty. To ensure a relatively low aspect ratio and sufficiently high amplitude transmittance, a block height of t = 0.553</w:t>
      </w:r>
      <w:r w:rsidR="00383F9D" w:rsidRPr="00383F9D">
        <w:rPr>
          <w:rFonts w:ascii="Times New Roman" w:hAnsi="Times New Roman" w:cs="Times New Roman"/>
          <w:sz w:val="24"/>
          <w:szCs w:val="24"/>
        </w:rPr>
        <w:t>λ</w:t>
      </w:r>
      <w:r w:rsidRPr="00CA290C">
        <w:rPr>
          <w:rFonts w:ascii="Times New Roman" w:hAnsi="Times New Roman" w:cs="Times New Roman"/>
          <w:sz w:val="24"/>
          <w:szCs w:val="24"/>
        </w:rPr>
        <w:t xml:space="preserve"> (65.7 µm) was selected.</w:t>
      </w:r>
      <w:r w:rsidR="009A40EE" w:rsidRPr="009A40EE">
        <w:rPr>
          <w:rFonts w:ascii="Times New Roman" w:hAnsi="Times New Roman" w:cs="Times New Roman"/>
          <w:sz w:val="24"/>
          <w:szCs w:val="24"/>
        </w:rPr>
        <w:t xml:space="preserve"> </w:t>
      </w:r>
      <w:r w:rsidR="009A40EE" w:rsidRPr="009A40EE">
        <w:rPr>
          <w:rFonts w:ascii="Times New Roman" w:hAnsi="Times New Roman" w:cs="Times New Roman" w:hint="eastAsia"/>
          <w:sz w:val="24"/>
          <w:szCs w:val="24"/>
        </w:rPr>
        <w:t xml:space="preserve">And </w:t>
      </w:r>
      <w:r w:rsidR="009A40EE">
        <w:rPr>
          <w:rFonts w:ascii="Times New Roman" w:hAnsi="Times New Roman" w:cs="Times New Roman" w:hint="eastAsia"/>
          <w:sz w:val="24"/>
          <w:szCs w:val="24"/>
        </w:rPr>
        <w:t>t</w:t>
      </w:r>
      <w:r w:rsidR="009A40EE" w:rsidRPr="009A40EE">
        <w:rPr>
          <w:rFonts w:ascii="Times New Roman" w:hAnsi="Times New Roman" w:cs="Times New Roman"/>
          <w:sz w:val="24"/>
          <w:szCs w:val="24"/>
        </w:rPr>
        <w:t xml:space="preserve">he microscopic image of the microstructure unit of the </w:t>
      </w:r>
      <w:proofErr w:type="spellStart"/>
      <w:r w:rsidR="009A40EE" w:rsidRPr="009A40EE">
        <w:rPr>
          <w:rFonts w:ascii="Times New Roman" w:hAnsi="Times New Roman" w:cs="Times New Roman"/>
          <w:sz w:val="24"/>
          <w:szCs w:val="24"/>
        </w:rPr>
        <w:t>metasurface</w:t>
      </w:r>
      <w:proofErr w:type="spellEnd"/>
      <w:r w:rsidR="009A40EE" w:rsidRPr="009A40EE">
        <w:rPr>
          <w:rFonts w:ascii="Times New Roman" w:hAnsi="Times New Roman" w:cs="Times New Roman"/>
          <w:sz w:val="24"/>
          <w:szCs w:val="24"/>
        </w:rPr>
        <w:t xml:space="preserve"> lens provides a detailed view of the intricate design and arrangement of the subwavelength components that form the lens</w:t>
      </w:r>
      <w:r w:rsidR="009A40EE">
        <w:rPr>
          <w:rFonts w:ascii="Times New Roman" w:hAnsi="Times New Roman" w:cs="Times New Roman" w:hint="eastAsia"/>
          <w:sz w:val="24"/>
          <w:szCs w:val="24"/>
        </w:rPr>
        <w:t xml:space="preserve"> (r</w:t>
      </w:r>
      <w:r w:rsidR="009A40EE" w:rsidRPr="009A40EE">
        <w:rPr>
          <w:rFonts w:ascii="Times New Roman" w:hAnsi="Times New Roman" w:cs="Times New Roman"/>
          <w:sz w:val="24"/>
          <w:szCs w:val="24"/>
        </w:rPr>
        <w:t xml:space="preserve">efer to Figure </w:t>
      </w:r>
      <w:r w:rsidR="009A40EE">
        <w:rPr>
          <w:rFonts w:ascii="Times New Roman" w:hAnsi="Times New Roman" w:cs="Times New Roman" w:hint="eastAsia"/>
          <w:sz w:val="24"/>
          <w:szCs w:val="24"/>
        </w:rPr>
        <w:t>S</w:t>
      </w:r>
      <w:r w:rsidR="009A40EE" w:rsidRPr="009A40EE">
        <w:rPr>
          <w:rFonts w:ascii="Times New Roman" w:hAnsi="Times New Roman" w:cs="Times New Roman"/>
          <w:sz w:val="24"/>
          <w:szCs w:val="24"/>
        </w:rPr>
        <w:t>3</w:t>
      </w:r>
      <w:r w:rsidR="009A40EE">
        <w:rPr>
          <w:rFonts w:ascii="Times New Roman" w:hAnsi="Times New Roman" w:cs="Times New Roman" w:hint="eastAsia"/>
          <w:sz w:val="24"/>
          <w:szCs w:val="24"/>
        </w:rPr>
        <w:t>)</w:t>
      </w:r>
      <w:r w:rsidR="009A40EE" w:rsidRPr="009A40EE">
        <w:rPr>
          <w:rFonts w:ascii="Times New Roman" w:hAnsi="Times New Roman" w:cs="Times New Roman"/>
          <w:sz w:val="24"/>
          <w:szCs w:val="24"/>
        </w:rPr>
        <w:t>.</w:t>
      </w:r>
    </w:p>
    <w:p w14:paraId="679BF44E" w14:textId="6CE7C952" w:rsidR="00FA6E70" w:rsidRPr="00B22711" w:rsidRDefault="00FB1241" w:rsidP="00A94106">
      <w:pPr>
        <w:pStyle w:val="1"/>
        <w:spacing w:line="480" w:lineRule="auto"/>
        <w:rPr>
          <w:rFonts w:ascii="Times New Roman" w:hAnsi="Times New Roman"/>
        </w:rPr>
      </w:pPr>
      <w:bookmarkStart w:id="5" w:name="_Toc176896290"/>
      <w:r w:rsidRPr="00B22711">
        <w:rPr>
          <w:rFonts w:ascii="Times New Roman" w:hAnsi="Times New Roman"/>
        </w:rPr>
        <w:t>S</w:t>
      </w:r>
      <w:r w:rsidR="002C0AFC">
        <w:rPr>
          <w:rFonts w:ascii="Times New Roman" w:eastAsiaTheme="minorEastAsia" w:hAnsi="Times New Roman" w:hint="eastAsia"/>
          <w:lang w:eastAsia="zh-CN"/>
        </w:rPr>
        <w:t>4</w:t>
      </w:r>
      <w:r w:rsidRPr="00B22711">
        <w:rPr>
          <w:rFonts w:ascii="Times New Roman" w:hAnsi="Times New Roman"/>
        </w:rPr>
        <w:t>.</w:t>
      </w:r>
      <w:r w:rsidR="00FA6E70" w:rsidRPr="00B22711">
        <w:rPr>
          <w:rFonts w:ascii="Times New Roman" w:hAnsi="Times New Roman"/>
        </w:rPr>
        <w:t xml:space="preserve"> Processing of Experimental Data</w:t>
      </w:r>
      <w:bookmarkEnd w:id="5"/>
    </w:p>
    <w:p w14:paraId="255FE8DA" w14:textId="77777777" w:rsidR="00FA6E70" w:rsidRPr="00FA6E70" w:rsidRDefault="00FA6E70" w:rsidP="00A94106">
      <w:pPr>
        <w:spacing w:line="480" w:lineRule="auto"/>
        <w:rPr>
          <w:rFonts w:ascii="Times New Roman" w:hAnsi="Times New Roman" w:cs="Times New Roman"/>
          <w:sz w:val="24"/>
          <w:szCs w:val="24"/>
        </w:rPr>
      </w:pPr>
      <w:r w:rsidRPr="00FA6E70">
        <w:rPr>
          <w:rFonts w:ascii="Times New Roman" w:hAnsi="Times New Roman" w:cs="Times New Roman"/>
          <w:sz w:val="24"/>
          <w:szCs w:val="24"/>
        </w:rPr>
        <w:t>For each data point that needs to be measured (e.g., the focal length at a fixed rotation angle), we first use theoretical simulations to derive an approximate range for the accurate value. Within this range, we select multiple points for spot imaging. All captured spot images are then processed, with the main focus being the extraction of the Full Width at Half Maximum (FWHM) of the spots. By analyzing the trend in spot size variation, we identify the precise focal position.</w:t>
      </w:r>
    </w:p>
    <w:p w14:paraId="76307A62" w14:textId="77777777" w:rsidR="00FA6E70" w:rsidRPr="00FA6E70" w:rsidRDefault="00FA6E70" w:rsidP="00A94106">
      <w:pPr>
        <w:spacing w:line="480" w:lineRule="auto"/>
        <w:ind w:firstLineChars="200" w:firstLine="480"/>
        <w:rPr>
          <w:rFonts w:ascii="Times New Roman" w:hAnsi="Times New Roman" w:cs="Times New Roman"/>
          <w:sz w:val="24"/>
          <w:szCs w:val="24"/>
        </w:rPr>
      </w:pPr>
      <w:r w:rsidRPr="00FA6E70">
        <w:rPr>
          <w:rFonts w:ascii="Times New Roman" w:hAnsi="Times New Roman" w:cs="Times New Roman"/>
          <w:sz w:val="24"/>
          <w:szCs w:val="24"/>
        </w:rPr>
        <w:t>Given that the size of a Gaussian beam near its waist varies quadratically with distance according to the equation:</w:t>
      </w:r>
    </w:p>
    <w:p w14:paraId="29C84A08" w14:textId="312E1DAA" w:rsidR="00FA6E70" w:rsidRPr="00FA6E70" w:rsidRDefault="00000000" w:rsidP="00A94106">
      <w:pPr>
        <w:spacing w:line="480" w:lineRule="auto"/>
        <w:ind w:firstLineChars="200" w:firstLine="420"/>
        <w:rPr>
          <w:rFonts w:ascii="Times New Roman" w:hAnsi="Times New Roman" w:cs="Times New Roman"/>
        </w:rPr>
      </w:pPr>
      <m:oMathPara>
        <m:oMath>
          <m:eqArr>
            <m:eqArrPr>
              <m:maxDist m:val="1"/>
              <m:ctrlPr>
                <w:rPr>
                  <w:rFonts w:ascii="Cambria Math" w:hAnsi="Cambria Math"/>
                  <w:i/>
                </w:rPr>
              </m:ctrlPr>
            </m:eqArrPr>
            <m:e>
              <m:f>
                <m:fPr>
                  <m:type m:val="lin"/>
                  <m:ctrlPr>
                    <w:rPr>
                      <w:rFonts w:ascii="Cambria Math" w:hAnsi="Cambria Math"/>
                    </w:rPr>
                  </m:ctrlPr>
                </m:fPr>
                <m:num>
                  <m:sSup>
                    <m:sSupPr>
                      <m:ctrlPr>
                        <w:rPr>
                          <w:rFonts w:ascii="Cambria Math" w:hAnsi="Cambria Math"/>
                        </w:rPr>
                      </m:ctrlPr>
                    </m:sSupPr>
                    <m:e>
                      <m:r>
                        <w:rPr>
                          <w:rFonts w:ascii="Cambria Math" w:hAnsi="Cambria Math"/>
                        </w:rPr>
                        <m:t>w</m:t>
                      </m:r>
                    </m:e>
                    <m:sup>
                      <m:r>
                        <m:rPr>
                          <m:sty m:val="p"/>
                        </m:rPr>
                        <w:rPr>
                          <w:rFonts w:ascii="Cambria Math" w:hAnsi="Cambria Math"/>
                        </w:rPr>
                        <m:t>2</m:t>
                      </m:r>
                    </m:sup>
                  </m:sSup>
                  <m:d>
                    <m:dPr>
                      <m:ctrlPr>
                        <w:rPr>
                          <w:rFonts w:ascii="Cambria Math" w:hAnsi="Cambria Math"/>
                        </w:rPr>
                      </m:ctrlPr>
                    </m:dPr>
                    <m:e>
                      <m:r>
                        <w:rPr>
                          <w:rFonts w:ascii="Cambria Math" w:hAnsi="Cambria Math"/>
                        </w:rPr>
                        <m:t>z</m:t>
                      </m:r>
                    </m:e>
                  </m:d>
                </m:num>
                <m:den>
                  <m:sSubSup>
                    <m:sSubSupPr>
                      <m:ctrlPr>
                        <w:rPr>
                          <w:rFonts w:ascii="Cambria Math" w:hAnsi="Cambria Math"/>
                        </w:rPr>
                      </m:ctrlPr>
                    </m:sSubSupPr>
                    <m:e>
                      <m:r>
                        <w:rPr>
                          <w:rFonts w:ascii="Cambria Math" w:hAnsi="Cambria Math"/>
                        </w:rPr>
                        <m:t>w</m:t>
                      </m:r>
                    </m:e>
                    <m:sub>
                      <m:r>
                        <m:rPr>
                          <m:sty m:val="p"/>
                        </m:rPr>
                        <w:rPr>
                          <w:rFonts w:ascii="Cambria Math" w:hAnsi="Cambria Math"/>
                        </w:rPr>
                        <m:t>0</m:t>
                      </m:r>
                    </m:sub>
                    <m:sup>
                      <m:r>
                        <m:rPr>
                          <m:sty m:val="p"/>
                        </m:rPr>
                        <w:rPr>
                          <w:rFonts w:ascii="Cambria Math" w:hAnsi="Cambria Math"/>
                        </w:rPr>
                        <m:t>2</m:t>
                      </m:r>
                    </m:sup>
                  </m:sSubSup>
                </m:den>
              </m:f>
              <m:r>
                <m:rPr>
                  <m:sty m:val="p"/>
                </m:rPr>
                <w:rPr>
                  <w:rFonts w:ascii="Cambria Math" w:hAnsi="Cambria Math"/>
                </w:rPr>
                <m:t>-</m:t>
              </m:r>
              <m:f>
                <m:fPr>
                  <m:type m:val="lin"/>
                  <m:ctrlPr>
                    <w:rPr>
                      <w:rFonts w:ascii="Cambria Math" w:hAnsi="Cambria Math"/>
                    </w:rPr>
                  </m:ctrlPr>
                </m:fPr>
                <m:num>
                  <m:sSup>
                    <m:sSupPr>
                      <m:ctrlPr>
                        <w:rPr>
                          <w:rFonts w:ascii="Cambria Math" w:hAnsi="Cambria Math"/>
                        </w:rPr>
                      </m:ctrlPr>
                    </m:sSupPr>
                    <m:e>
                      <m:r>
                        <w:rPr>
                          <w:rFonts w:ascii="Cambria Math" w:hAnsi="Cambria Math"/>
                        </w:rPr>
                        <m:t>z</m:t>
                      </m:r>
                    </m:e>
                    <m:sup>
                      <m:r>
                        <m:rPr>
                          <m:sty m:val="p"/>
                        </m:rPr>
                        <w:rPr>
                          <w:rFonts w:ascii="Cambria Math" w:hAnsi="Cambria Math"/>
                        </w:rPr>
                        <m:t>2</m:t>
                      </m:r>
                    </m:sup>
                  </m:sSup>
                </m:num>
                <m:den>
                  <m:sSubSup>
                    <m:sSubSupPr>
                      <m:ctrlPr>
                        <w:rPr>
                          <w:rFonts w:ascii="Cambria Math" w:hAnsi="Cambria Math"/>
                        </w:rPr>
                      </m:ctrlPr>
                    </m:sSubSupPr>
                    <m:e>
                      <m:r>
                        <w:rPr>
                          <w:rFonts w:ascii="Cambria Math" w:hAnsi="Cambria Math"/>
                        </w:rPr>
                        <m:t>z</m:t>
                      </m:r>
                    </m:e>
                    <m:sub>
                      <m:r>
                        <m:rPr>
                          <m:sty m:val="p"/>
                        </m:rPr>
                        <w:rPr>
                          <w:rFonts w:ascii="Cambria Math" w:hAnsi="Cambria Math"/>
                        </w:rPr>
                        <m:t>0</m:t>
                      </m:r>
                    </m:sub>
                    <m:sup>
                      <m:r>
                        <m:rPr>
                          <m:sty m:val="p"/>
                        </m:rPr>
                        <w:rPr>
                          <w:rFonts w:ascii="Cambria Math" w:hAnsi="Cambria Math"/>
                        </w:rPr>
                        <m:t>2</m:t>
                      </m:r>
                    </m:sup>
                  </m:sSubSup>
                </m:den>
              </m:f>
              <m:r>
                <m:rPr>
                  <m:sty m:val="p"/>
                </m:rPr>
                <w:rPr>
                  <w:rFonts w:ascii="Cambria Math" w:hAnsi="Cambria Math"/>
                </w:rPr>
                <m:t>=1,</m:t>
              </m:r>
              <m:r>
                <w:rPr>
                  <w:rFonts w:ascii="Cambria Math" w:hAnsi="Cambria Math"/>
                </w:rPr>
                <m:t>#</m:t>
              </m:r>
              <m:d>
                <m:dPr>
                  <m:ctrlPr>
                    <w:rPr>
                      <w:rFonts w:ascii="Cambria Math" w:hAnsi="Cambria Math"/>
                      <w:i/>
                    </w:rPr>
                  </m:ctrlPr>
                </m:dPr>
                <m:e>
                  <m:r>
                    <w:rPr>
                      <w:rFonts w:ascii="Cambria Math" w:hAnsi="Cambria Math"/>
                    </w:rPr>
                    <m:t>S22</m:t>
                  </m:r>
                </m:e>
              </m:d>
            </m:e>
          </m:eqArr>
        </m:oMath>
      </m:oMathPara>
    </w:p>
    <w:p w14:paraId="4FF3A5AE" w14:textId="13897270" w:rsidR="00FC3193" w:rsidRDefault="00FA6E70" w:rsidP="00A94106">
      <w:pPr>
        <w:spacing w:line="480" w:lineRule="auto"/>
        <w:rPr>
          <w:rFonts w:ascii="Times New Roman" w:hAnsi="Times New Roman" w:cs="Times New Roman"/>
          <w:sz w:val="24"/>
          <w:szCs w:val="24"/>
        </w:rPr>
      </w:pPr>
      <w:r w:rsidRPr="00FA6E70">
        <w:rPr>
          <w:rFonts w:ascii="Times New Roman" w:hAnsi="Times New Roman" w:cs="Times New Roman"/>
          <w:sz w:val="24"/>
          <w:szCs w:val="24"/>
        </w:rPr>
        <w:t>we apply a quadratic fitting to determine the FWHM of the spots and the focal position, as illustrated in the process shown in Figure 4b of the main text. Figure S</w:t>
      </w:r>
      <w:r w:rsidR="00420BAA">
        <w:rPr>
          <w:rFonts w:ascii="Times New Roman" w:hAnsi="Times New Roman" w:cs="Times New Roman" w:hint="eastAsia"/>
          <w:sz w:val="24"/>
          <w:szCs w:val="24"/>
        </w:rPr>
        <w:t>4</w:t>
      </w:r>
      <w:r w:rsidRPr="00FA6E70">
        <w:rPr>
          <w:rFonts w:ascii="Times New Roman" w:hAnsi="Times New Roman" w:cs="Times New Roman"/>
          <w:sz w:val="24"/>
          <w:szCs w:val="24"/>
        </w:rPr>
        <w:t xml:space="preserve"> shows the raw images of these spots. All parameter extractions in the text are performed using a similar method.</w:t>
      </w:r>
    </w:p>
    <w:p w14:paraId="39BE1F85" w14:textId="7E8E01A1" w:rsidR="00EB222B" w:rsidRPr="00B22711" w:rsidRDefault="0086028E" w:rsidP="00A94106">
      <w:pPr>
        <w:pStyle w:val="1"/>
        <w:spacing w:line="480" w:lineRule="auto"/>
        <w:rPr>
          <w:rFonts w:ascii="Times New Roman" w:hAnsi="Times New Roman"/>
        </w:rPr>
      </w:pPr>
      <w:bookmarkStart w:id="6" w:name="_Toc176896291"/>
      <w:r w:rsidRPr="00B22711">
        <w:rPr>
          <w:rFonts w:ascii="Times New Roman" w:hAnsi="Times New Roman"/>
        </w:rPr>
        <w:t>S</w:t>
      </w:r>
      <w:r w:rsidR="002C0AFC">
        <w:rPr>
          <w:rFonts w:ascii="Times New Roman" w:eastAsiaTheme="minorEastAsia" w:hAnsi="Times New Roman" w:hint="eastAsia"/>
          <w:lang w:eastAsia="zh-CN"/>
        </w:rPr>
        <w:t>5</w:t>
      </w:r>
      <w:r w:rsidRPr="00B22711">
        <w:rPr>
          <w:rFonts w:ascii="Times New Roman" w:hAnsi="Times New Roman"/>
        </w:rPr>
        <w:t xml:space="preserve">. </w:t>
      </w:r>
      <w:r w:rsidR="00EB222B" w:rsidRPr="00B22711">
        <w:rPr>
          <w:rFonts w:ascii="Times New Roman" w:hAnsi="Times New Roman"/>
        </w:rPr>
        <w:t>Evaluation of Axial Distance on Lens Focusing Performance</w:t>
      </w:r>
      <w:bookmarkEnd w:id="6"/>
    </w:p>
    <w:p w14:paraId="28561053" w14:textId="44D9D3FE" w:rsidR="00EB222B" w:rsidRPr="00EB222B" w:rsidRDefault="00EB222B" w:rsidP="00A94106">
      <w:pPr>
        <w:spacing w:line="480" w:lineRule="auto"/>
        <w:rPr>
          <w:rFonts w:ascii="Times New Roman" w:hAnsi="Times New Roman" w:cs="Times New Roman"/>
          <w:sz w:val="24"/>
          <w:szCs w:val="24"/>
        </w:rPr>
      </w:pPr>
      <w:r w:rsidRPr="00EB222B">
        <w:rPr>
          <w:rFonts w:ascii="Times New Roman" w:hAnsi="Times New Roman" w:cs="Times New Roman"/>
          <w:sz w:val="24"/>
          <w:szCs w:val="24"/>
        </w:rPr>
        <w:t xml:space="preserve">In the </w:t>
      </w:r>
      <w:r>
        <w:rPr>
          <w:rFonts w:ascii="Times New Roman" w:hAnsi="Times New Roman" w:cs="Times New Roman" w:hint="eastAsia"/>
          <w:sz w:val="24"/>
          <w:szCs w:val="24"/>
        </w:rPr>
        <w:t>modified</w:t>
      </w:r>
      <w:r w:rsidRPr="00EB222B">
        <w:rPr>
          <w:rFonts w:ascii="Times New Roman" w:hAnsi="Times New Roman" w:cs="Times New Roman"/>
          <w:sz w:val="24"/>
          <w:szCs w:val="24"/>
        </w:rPr>
        <w:t xml:space="preserve"> MML, the phase distributions of the two </w:t>
      </w:r>
      <w:proofErr w:type="spellStart"/>
      <w:r w:rsidRPr="00EB222B">
        <w:rPr>
          <w:rFonts w:ascii="Times New Roman" w:hAnsi="Times New Roman" w:cs="Times New Roman"/>
          <w:sz w:val="24"/>
          <w:szCs w:val="24"/>
        </w:rPr>
        <w:t>metasurfaces</w:t>
      </w:r>
      <w:proofErr w:type="spellEnd"/>
      <w:r w:rsidRPr="00EB222B">
        <w:rPr>
          <w:rFonts w:ascii="Times New Roman" w:hAnsi="Times New Roman" w:cs="Times New Roman"/>
          <w:sz w:val="24"/>
          <w:szCs w:val="24"/>
        </w:rPr>
        <w:t>, MS1 and MS2, remain as shown in Fig</w:t>
      </w:r>
      <w:r>
        <w:rPr>
          <w:rFonts w:ascii="Times New Roman" w:hAnsi="Times New Roman" w:cs="Times New Roman" w:hint="eastAsia"/>
          <w:sz w:val="24"/>
          <w:szCs w:val="24"/>
        </w:rPr>
        <w:t>.</w:t>
      </w:r>
      <w:r w:rsidRPr="00EB222B">
        <w:rPr>
          <w:rFonts w:ascii="Times New Roman" w:hAnsi="Times New Roman" w:cs="Times New Roman"/>
          <w:sz w:val="24"/>
          <w:szCs w:val="24"/>
        </w:rPr>
        <w:t xml:space="preserve"> 1</w:t>
      </w:r>
      <w:r>
        <w:rPr>
          <w:rFonts w:ascii="Times New Roman" w:hAnsi="Times New Roman" w:cs="Times New Roman" w:hint="eastAsia"/>
          <w:sz w:val="24"/>
          <w:szCs w:val="24"/>
        </w:rPr>
        <w:t>(</w:t>
      </w:r>
      <w:r w:rsidRPr="00EB222B">
        <w:rPr>
          <w:rFonts w:ascii="Times New Roman" w:hAnsi="Times New Roman" w:cs="Times New Roman"/>
          <w:sz w:val="24"/>
          <w:szCs w:val="24"/>
        </w:rPr>
        <w:t>a</w:t>
      </w:r>
      <w:r>
        <w:rPr>
          <w:rFonts w:ascii="Times New Roman" w:hAnsi="Times New Roman" w:cs="Times New Roman" w:hint="eastAsia"/>
          <w:sz w:val="24"/>
          <w:szCs w:val="24"/>
        </w:rPr>
        <w:t>)</w:t>
      </w:r>
      <w:r w:rsidRPr="00EB222B">
        <w:rPr>
          <w:rFonts w:ascii="Times New Roman" w:hAnsi="Times New Roman" w:cs="Times New Roman"/>
          <w:sz w:val="24"/>
          <w:szCs w:val="24"/>
        </w:rPr>
        <w:t xml:space="preserve">. However, when there is an axial distance </w:t>
      </w:r>
      <w:r>
        <w:rPr>
          <w:rFonts w:ascii="Times New Roman" w:hAnsi="Times New Roman" w:cs="Times New Roman" w:hint="eastAsia"/>
          <w:sz w:val="24"/>
          <w:szCs w:val="24"/>
        </w:rPr>
        <w:t>d</w:t>
      </w:r>
      <w:r w:rsidRPr="00EB222B">
        <w:rPr>
          <w:rFonts w:ascii="Times New Roman" w:hAnsi="Times New Roman" w:cs="Times New Roman"/>
          <w:sz w:val="24"/>
          <w:szCs w:val="24"/>
        </w:rPr>
        <w:t xml:space="preserve"> between MS1 and MS2, the diffraction effect alters the phase distribution. As a result, the phase distribution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sidRPr="00EB222B">
        <w:rPr>
          <w:rFonts w:ascii="Times New Roman" w:hAnsi="Times New Roman" w:cs="Times New Roman"/>
          <w:sz w:val="24"/>
          <w:szCs w:val="24"/>
        </w:rPr>
        <w:t xml:space="preserve"> from MS1, after propagating through the distance </w:t>
      </w:r>
      <w:r>
        <w:rPr>
          <w:rFonts w:ascii="Times New Roman" w:hAnsi="Times New Roman" w:cs="Times New Roman" w:hint="eastAsia"/>
          <w:sz w:val="24"/>
          <w:szCs w:val="24"/>
        </w:rPr>
        <w:t>d</w:t>
      </w:r>
      <w:r w:rsidRPr="00EB222B">
        <w:rPr>
          <w:rFonts w:ascii="Times New Roman" w:hAnsi="Times New Roman" w:cs="Times New Roman"/>
          <w:sz w:val="24"/>
          <w:szCs w:val="24"/>
        </w:rPr>
        <w:t xml:space="preserve">, no longer remains the original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sidRPr="00EB222B">
        <w:rPr>
          <w:rFonts w:ascii="Times New Roman" w:hAnsi="Times New Roman" w:cs="Times New Roman"/>
          <w:sz w:val="24"/>
          <w:szCs w:val="24"/>
        </w:rPr>
        <w:t xml:space="preserve"> but transforms into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1d</m:t>
            </m:r>
          </m:sub>
        </m:sSub>
      </m:oMath>
      <w:r w:rsidRPr="00EB222B">
        <w:rPr>
          <w:rFonts w:ascii="Times New Roman" w:hAnsi="Times New Roman" w:cs="Times New Roman"/>
          <w:sz w:val="24"/>
          <w:szCs w:val="24"/>
        </w:rPr>
        <w:t xml:space="preserve">. This modified phase distribution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1d</m:t>
            </m:r>
          </m:sub>
        </m:sSub>
      </m:oMath>
      <w:r w:rsidRPr="00EB222B">
        <w:rPr>
          <w:rFonts w:ascii="Times New Roman" w:hAnsi="Times New Roman" w:cs="Times New Roman"/>
          <w:sz w:val="24"/>
          <w:szCs w:val="24"/>
        </w:rPr>
        <w:t xml:space="preserve">) combines with the phase distribution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Pr="00EB222B">
        <w:rPr>
          <w:rFonts w:ascii="Times New Roman" w:hAnsi="Times New Roman" w:cs="Times New Roman"/>
          <w:sz w:val="24"/>
          <w:szCs w:val="24"/>
        </w:rPr>
        <w:t xml:space="preserve"> on MS2 to yield a total phase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dc</m:t>
            </m:r>
          </m:sub>
        </m:sSub>
      </m:oMath>
      <w:r w:rsidRPr="00EB222B">
        <w:rPr>
          <w:rFonts w:ascii="Times New Roman" w:hAnsi="Times New Roman" w:cs="Times New Roman"/>
          <w:sz w:val="24"/>
          <w:szCs w:val="24"/>
        </w:rPr>
        <w:t>.The diffraction effect between MS1 and MS2 is described by the Huygens-Fresnel principle</w:t>
      </w:r>
      <w:r w:rsidR="00E338D3">
        <w:rPr>
          <w:rFonts w:ascii="Times New Roman" w:hAnsi="Times New Roman" w:cs="Times New Roman"/>
          <w:sz w:val="24"/>
          <w:szCs w:val="24"/>
        </w:rPr>
        <w:fldChar w:fldCharType="begin"/>
      </w:r>
      <w:r w:rsidR="00A94106">
        <w:rPr>
          <w:rFonts w:ascii="Times New Roman" w:hAnsi="Times New Roman" w:cs="Times New Roman"/>
          <w:sz w:val="24"/>
          <w:szCs w:val="24"/>
        </w:rPr>
        <w:instrText xml:space="preserve"> ADDIN EN.CITE &lt;EndNote&gt;&lt;Cite&gt;&lt;Author&gt;Qian&lt;/Author&gt;&lt;Year&gt;2021&lt;/Year&gt;&lt;RecNum&gt;45&lt;/RecNum&gt;&lt;DisplayText&gt;&lt;style face="superscript"&gt;4&lt;/style&gt;&lt;/DisplayText&gt;&lt;record&gt;&lt;rec-number&gt;45&lt;/rec-number&gt;&lt;foreign-keys&gt;&lt;key app="EN" db-id="zpfr0d2eoev2ppestsqptpsxdpdrvax2rres" timestamp="1725268725"&gt;45&lt;/key&gt;&lt;/foreign-keys&gt;&lt;ref-type name="Journal Article"&gt;17&lt;/ref-type&gt;&lt;contributors&gt;&lt;authors&gt;&lt;author&gt;Qian, Yongyue&lt;/author&gt;&lt;author&gt;Hu, Bin&lt;/author&gt;&lt;author&gt;Du, Zhiyuan&lt;/author&gt;&lt;author&gt;Liu, Juan&lt;/author&gt;&lt;/authors&gt;&lt;/contributors&gt;&lt;titles&gt;&lt;title&gt;Reinforced design method for moir&amp;amp;#x00E9; metalens with large spacing&lt;/title&gt;&lt;secondary-title&gt;Optics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Express&lt;/abbr-1&gt;&lt;/alt-periodical&gt;&lt;pages&gt;26496-26508&lt;/pages&gt;&lt;volume&gt;29&lt;/volume&gt;&lt;number&gt;17&lt;/number&gt;&lt;keywords&gt;&lt;keyword&gt;Chromatic aberration&lt;/keyword&gt;&lt;keyword&gt;Imaging systems&lt;/keyword&gt;&lt;keyword&gt;Optical components&lt;/keyword&gt;&lt;keyword&gt;Optical elements&lt;/keyword&gt;&lt;keyword&gt;Optical systems&lt;/keyword&gt;&lt;keyword&gt;Phase modulation&lt;/keyword&gt;&lt;/keywords&gt;&lt;dates&gt;&lt;year&gt;2021&lt;/year&gt;&lt;pub-dates&gt;&lt;date&gt;2021/08/16&lt;/date&gt;&lt;/pub-dates&gt;&lt;/dates&gt;&lt;publisher&gt;Optica Publishing Group&lt;/publisher&gt;&lt;urls&gt;&lt;related-urls&gt;&lt;url&gt;https://opg.optica.org/oe/abstract.cfm?URI=oe-29-17-26496&lt;/url&gt;&lt;/related-urls&gt;&lt;/urls&gt;&lt;electronic-resource-num&gt;10.1364/OE.431112&lt;/electronic-resource-num&gt;&lt;/record&gt;&lt;/Cite&gt;&lt;/EndNote&gt;</w:instrText>
      </w:r>
      <w:r w:rsidR="00E338D3">
        <w:rPr>
          <w:rFonts w:ascii="Times New Roman" w:hAnsi="Times New Roman" w:cs="Times New Roman"/>
          <w:sz w:val="24"/>
          <w:szCs w:val="24"/>
        </w:rPr>
        <w:fldChar w:fldCharType="separate"/>
      </w:r>
      <w:r w:rsidR="00A94106" w:rsidRPr="00A94106">
        <w:rPr>
          <w:rFonts w:ascii="Times New Roman" w:hAnsi="Times New Roman" w:cs="Times New Roman"/>
          <w:noProof/>
          <w:sz w:val="24"/>
          <w:szCs w:val="24"/>
          <w:vertAlign w:val="superscript"/>
        </w:rPr>
        <w:t>4</w:t>
      </w:r>
      <w:r w:rsidR="00E338D3">
        <w:rPr>
          <w:rFonts w:ascii="Times New Roman" w:hAnsi="Times New Roman" w:cs="Times New Roman"/>
          <w:sz w:val="24"/>
          <w:szCs w:val="24"/>
        </w:rPr>
        <w:fldChar w:fldCharType="end"/>
      </w:r>
      <w:r w:rsidRPr="00EB222B">
        <w:rPr>
          <w:rFonts w:ascii="Times New Roman" w:hAnsi="Times New Roman" w:cs="Times New Roman"/>
          <w:sz w:val="24"/>
          <w:szCs w:val="24"/>
        </w:rPr>
        <w:t>:</w:t>
      </w:r>
    </w:p>
    <w:p w14:paraId="7E5E1131" w14:textId="74DFE12A" w:rsidR="00E338D3" w:rsidRPr="00E338D3" w:rsidRDefault="00000000" w:rsidP="00A94106">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sz w:val="24"/>
                      <w:szCs w:val="24"/>
                    </w:rPr>
                    <m:t>2</m:t>
                  </m:r>
                </m:sub>
              </m:sSub>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e>
              </m:d>
              <m:r>
                <w:rPr>
                  <w:rFonts w:ascii="Cambria Math" w:hAnsi="Cambria Math" w:cs="Times New Roman"/>
                  <w:sz w:val="24"/>
                  <w:szCs w:val="24"/>
                </w:rPr>
                <m:t>=∬G</m:t>
              </m:r>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sz w:val="24"/>
                      <w:szCs w:val="24"/>
                    </w:rPr>
                    <m:t>1</m:t>
                  </m:r>
                </m:sub>
              </m:sSub>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e>
              </m:d>
              <m:r>
                <w:rPr>
                  <w:rFonts w:ascii="Cambria Math" w:hAnsi="Cambria Math" w:cs="Times New Roman"/>
                  <w:sz w:val="24"/>
                  <w:szCs w:val="24"/>
                </w:rPr>
                <m:t>d</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d</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S23</m:t>
                  </m:r>
                </m:e>
              </m:d>
            </m:e>
          </m:eqArr>
        </m:oMath>
      </m:oMathPara>
    </w:p>
    <w:p w14:paraId="18BE2BC5" w14:textId="45EDF541" w:rsidR="00EB222B" w:rsidRDefault="00EB222B" w:rsidP="00A94106">
      <w:pPr>
        <w:spacing w:line="480" w:lineRule="auto"/>
        <w:rPr>
          <w:rFonts w:ascii="Times New Roman" w:hAnsi="Times New Roman" w:cs="Times New Roman"/>
          <w:sz w:val="24"/>
          <w:szCs w:val="24"/>
        </w:rPr>
      </w:pPr>
      <w:r w:rsidRPr="00EB222B">
        <w:rPr>
          <w:rFonts w:ascii="Times New Roman" w:hAnsi="Times New Roman" w:cs="Times New Roman"/>
          <w:sz w:val="24"/>
          <w:szCs w:val="24"/>
        </w:rPr>
        <w:t xml:space="preserve">where </w:t>
      </w:r>
      <m:oMath>
        <m:r>
          <w:rPr>
            <w:rFonts w:ascii="Cambria Math" w:hAnsi="Cambria Math" w:cs="Times New Roman"/>
            <w:sz w:val="24"/>
            <w:szCs w:val="24"/>
          </w:rPr>
          <m:t>G=</m:t>
        </m:r>
        <m:r>
          <m:rPr>
            <m:sty m:val="p"/>
          </m:rPr>
          <w:rPr>
            <w:rFonts w:ascii="Cambria Math" w:hAnsi="Cambria Math" w:cs="Times New Roman"/>
            <w:sz w:val="24"/>
            <w:szCs w:val="24"/>
          </w:rPr>
          <m:t>exp</m:t>
        </m:r>
        <m:r>
          <w:rPr>
            <w:rFonts w:ascii="Cambria Math" w:hAnsi="Cambria Math" w:cs="Times New Roman"/>
            <w:sz w:val="24"/>
            <w:szCs w:val="24"/>
          </w:rPr>
          <m:t>⁡</m:t>
        </m:r>
        <m:d>
          <m:dPr>
            <m:ctrlPr>
              <w:rPr>
                <w:rFonts w:ascii="Cambria Math" w:hAnsi="Cambria Math" w:cs="Times New Roman"/>
                <w:sz w:val="24"/>
                <w:szCs w:val="24"/>
              </w:rPr>
            </m:ctrlPr>
          </m:dPr>
          <m:e>
            <m:r>
              <w:rPr>
                <w:rFonts w:ascii="Cambria Math" w:hAnsi="Cambria Math" w:cs="Times New Roman"/>
                <w:sz w:val="24"/>
                <w:szCs w:val="24"/>
              </w:rPr>
              <m:t>i⋅2πr/</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e>
        </m:d>
        <m:r>
          <w:rPr>
            <w:rFonts w:ascii="Cambria Math" w:hAnsi="Cambria Math" w:cs="Times New Roman"/>
            <w:sz w:val="24"/>
            <w:szCs w:val="24"/>
          </w:rPr>
          <m:t>/r</m:t>
        </m:r>
      </m:oMath>
      <w:r w:rsidRPr="00EB222B">
        <w:rPr>
          <w:rFonts w:ascii="Times New Roman" w:hAnsi="Times New Roman" w:cs="Times New Roman"/>
          <w:sz w:val="24"/>
          <w:szCs w:val="24"/>
        </w:rPr>
        <w:t xml:space="preserve"> is the diffraction transfer function, </w:t>
      </w:r>
      <m:oMath>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sz w:val="24"/>
                <w:szCs w:val="24"/>
              </w:rPr>
              <m:t>1</m:t>
            </m:r>
          </m:sub>
        </m:sSub>
        <m:r>
          <w:rPr>
            <w:rFonts w:ascii="Cambria Math" w:hAnsi="Cambria Math" w:cs="Times New Roman"/>
            <w:sz w:val="24"/>
            <w:szCs w:val="24"/>
          </w:rPr>
          <m:t>=</m:t>
        </m:r>
        <m:r>
          <m:rPr>
            <m:sty m:val="p"/>
          </m:rPr>
          <w:rPr>
            <w:rFonts w:ascii="Cambria Math" w:hAnsi="Cambria Math" w:cs="Times New Roman"/>
            <w:sz w:val="24"/>
            <w:szCs w:val="24"/>
          </w:rPr>
          <m:t>exp</m:t>
        </m:r>
        <m:r>
          <w:rPr>
            <w:rFonts w:ascii="Cambria Math" w:hAnsi="Cambria Math" w:cs="Times New Roman"/>
            <w:sz w:val="24"/>
            <w:szCs w:val="24"/>
          </w:rPr>
          <m:t>⁡</m:t>
        </m:r>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e>
        </m:d>
      </m:oMath>
      <w:r w:rsidRPr="00EB222B">
        <w:rPr>
          <w:rFonts w:ascii="Times New Roman" w:hAnsi="Times New Roman" w:cs="Times New Roman"/>
          <w:sz w:val="24"/>
          <w:szCs w:val="24"/>
        </w:rPr>
        <w:t xml:space="preserve"> represents the complex amplitude of MS1, and </w:t>
      </w:r>
      <m:oMath>
        <m:r>
          <w:rPr>
            <w:rFonts w:ascii="Cambria Math" w:hAnsi="Cambria Math" w:cs="Times New Roman"/>
            <w:sz w:val="24"/>
            <w:szCs w:val="24"/>
          </w:rPr>
          <m:t>r=</m:t>
        </m:r>
        <m:rad>
          <m:radPr>
            <m:degHide m:val="1"/>
            <m:ctrlPr>
              <w:rPr>
                <w:rFonts w:ascii="Cambria Math" w:hAnsi="Cambria Math" w:cs="Times New Roman"/>
                <w:sz w:val="24"/>
                <w:szCs w:val="24"/>
              </w:rPr>
            </m:ctrlPr>
          </m:radPr>
          <m:deg/>
          <m:e>
            <m:sSup>
              <m:sSupPr>
                <m:ctrlPr>
                  <w:rPr>
                    <w:rFonts w:ascii="Cambria Math" w:hAnsi="Cambria Math" w:cs="Times New Roman"/>
                    <w:sz w:val="24"/>
                    <w:szCs w:val="24"/>
                  </w:rPr>
                </m:ctrlPr>
              </m:sSupPr>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d>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sz w:val="24"/>
                    <w:szCs w:val="24"/>
                  </w:rPr>
                </m:ctrlPr>
              </m:sSupPr>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e>
                </m:d>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d</m:t>
                </m:r>
              </m:e>
              <m:sup>
                <m:r>
                  <w:rPr>
                    <w:rFonts w:ascii="Cambria Math" w:hAnsi="Cambria Math" w:cs="Times New Roman"/>
                    <w:sz w:val="24"/>
                    <w:szCs w:val="24"/>
                  </w:rPr>
                  <m:t>2</m:t>
                </m:r>
              </m:sup>
            </m:sSup>
          </m:e>
        </m:rad>
      </m:oMath>
      <w:r w:rsidRPr="00EB222B">
        <w:rPr>
          <w:rFonts w:ascii="Times New Roman" w:hAnsi="Times New Roman" w:cs="Times New Roman"/>
          <w:sz w:val="24"/>
          <w:szCs w:val="24"/>
        </w:rPr>
        <w:t xml:space="preserve"> denotes the distance between any two microstructure units on MS1 and MS2. The phase</w:t>
      </w:r>
      <w:r>
        <w:rPr>
          <w:rFonts w:ascii="Times New Roman" w:hAnsi="Times New Roman" w:cs="Times New Roman" w:hint="eastAsia"/>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1d</m:t>
            </m:r>
          </m:sub>
        </m:sSub>
      </m:oMath>
      <w:r w:rsidRPr="00EB222B">
        <w:rPr>
          <w:rFonts w:ascii="Times New Roman" w:hAnsi="Times New Roman" w:cs="Times New Roman"/>
          <w:sz w:val="24"/>
          <w:szCs w:val="24"/>
        </w:rPr>
        <w:t xml:space="preserve"> is obtained from the phase angle of </w:t>
      </w:r>
      <m:oMath>
        <m:r>
          <m:rPr>
            <m:sty m:val="p"/>
          </m:rPr>
          <w:rPr>
            <w:rFonts w:ascii="Cambria Math" w:hAnsi="Cambria Math" w:cs="Times New Roman"/>
            <w:sz w:val="24"/>
            <w:szCs w:val="24"/>
          </w:rPr>
          <m:t>arg</m:t>
        </m:r>
        <m:r>
          <w:rPr>
            <w:rFonts w:ascii="Cambria Math" w:hAnsi="Cambria Math" w:cs="Times New Roman"/>
            <w:sz w:val="24"/>
            <w:szCs w:val="24"/>
          </w:rPr>
          <m:t>⁡</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U</m:t>
                </m:r>
              </m:e>
              <m:sub>
                <m:r>
                  <w:rPr>
                    <w:rFonts w:ascii="Cambria Math" w:hAnsi="Cambria Math" w:cs="Times New Roman"/>
                    <w:sz w:val="24"/>
                    <w:szCs w:val="24"/>
                  </w:rPr>
                  <m:t>2</m:t>
                </m:r>
              </m:sub>
            </m:sSub>
          </m:e>
        </m:d>
      </m:oMath>
      <w:r w:rsidRPr="00EB222B">
        <w:rPr>
          <w:rFonts w:ascii="Times New Roman" w:hAnsi="Times New Roman" w:cs="Times New Roman"/>
          <w:sz w:val="24"/>
          <w:szCs w:val="24"/>
        </w:rPr>
        <w:t xml:space="preserve">, allowing the calculation of the combined total phase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dc</m:t>
            </m:r>
          </m:sub>
        </m:sSub>
      </m:oMath>
      <w:r w:rsidRPr="00EB222B">
        <w:rPr>
          <w:rFonts w:ascii="Times New Roman" w:hAnsi="Times New Roman" w:cs="Times New Roman"/>
          <w:sz w:val="24"/>
          <w:szCs w:val="24"/>
        </w:rPr>
        <w:t>.</w:t>
      </w:r>
    </w:p>
    <w:p w14:paraId="47520191" w14:textId="374889C5" w:rsidR="0086028E" w:rsidRDefault="00EB222B" w:rsidP="00A94106">
      <w:pPr>
        <w:spacing w:line="480" w:lineRule="auto"/>
        <w:ind w:firstLineChars="200" w:firstLine="480"/>
        <w:rPr>
          <w:rFonts w:ascii="Times New Roman" w:hAnsi="Times New Roman" w:cs="Times New Roman"/>
          <w:sz w:val="24"/>
          <w:szCs w:val="24"/>
        </w:rPr>
      </w:pPr>
      <w:r w:rsidRPr="00EB222B">
        <w:rPr>
          <w:rFonts w:ascii="Times New Roman" w:hAnsi="Times New Roman" w:cs="Times New Roman"/>
          <w:sz w:val="24"/>
          <w:szCs w:val="24"/>
        </w:rPr>
        <w:t xml:space="preserve">Figure S5 shows that as the axial distance </w:t>
      </w:r>
      <w:r>
        <w:rPr>
          <w:rFonts w:ascii="Times New Roman" w:hAnsi="Times New Roman" w:cs="Times New Roman" w:hint="eastAsia"/>
          <w:sz w:val="24"/>
          <w:szCs w:val="24"/>
        </w:rPr>
        <w:t>d</w:t>
      </w:r>
      <w:r w:rsidRPr="00EB222B">
        <w:rPr>
          <w:rFonts w:ascii="Times New Roman" w:hAnsi="Times New Roman" w:cs="Times New Roman"/>
          <w:sz w:val="24"/>
          <w:szCs w:val="24"/>
        </w:rPr>
        <w:t xml:space="preserve"> increases from </w:t>
      </w:r>
      <w:r>
        <w:rPr>
          <w:rFonts w:ascii="Times New Roman" w:hAnsi="Times New Roman" w:cs="Times New Roman" w:hint="eastAsia"/>
          <w:sz w:val="24"/>
          <w:szCs w:val="24"/>
        </w:rPr>
        <w:t>5</w:t>
      </w:r>
      <m:oMath>
        <m:r>
          <w:rPr>
            <w:rFonts w:ascii="Cambria Math" w:hAnsi="Cambria Math" w:cs="Times New Roman"/>
            <w:sz w:val="24"/>
            <w:szCs w:val="24"/>
          </w:rPr>
          <m:t>λ</m:t>
        </m:r>
      </m:oMath>
      <w:r w:rsidRPr="00EB222B">
        <w:rPr>
          <w:rFonts w:ascii="Times New Roman" w:hAnsi="Times New Roman" w:cs="Times New Roman"/>
          <w:sz w:val="24"/>
          <w:szCs w:val="24"/>
        </w:rPr>
        <w:t xml:space="preserve"> to </w:t>
      </w:r>
      <w:r>
        <w:rPr>
          <w:rFonts w:ascii="Times New Roman" w:hAnsi="Times New Roman" w:cs="Times New Roman" w:hint="eastAsia"/>
          <w:sz w:val="24"/>
          <w:szCs w:val="24"/>
        </w:rPr>
        <w:t>30</w:t>
      </w:r>
      <m:oMath>
        <m:r>
          <w:rPr>
            <w:rFonts w:ascii="Cambria Math" w:hAnsi="Cambria Math" w:cs="Times New Roman"/>
            <w:sz w:val="24"/>
            <w:szCs w:val="24"/>
          </w:rPr>
          <m:t>λ</m:t>
        </m:r>
      </m:oMath>
      <w:r w:rsidRPr="00EB222B">
        <w:rPr>
          <w:rFonts w:ascii="Times New Roman" w:hAnsi="Times New Roman" w:cs="Times New Roman"/>
          <w:sz w:val="24"/>
          <w:szCs w:val="24"/>
        </w:rPr>
        <w:t xml:space="preserve">, the phase distributions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1d</m:t>
            </m:r>
          </m:sub>
        </m:sSub>
      </m:oMath>
      <w:r w:rsidRPr="00EB222B">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hint="eastAsia"/>
                <w:sz w:val="24"/>
                <w:szCs w:val="24"/>
              </w:rPr>
              <m:t>dc</m:t>
            </m:r>
          </m:sub>
        </m:sSub>
      </m:oMath>
      <w:r w:rsidRPr="00EB222B">
        <w:rPr>
          <w:rFonts w:ascii="Times New Roman" w:hAnsi="Times New Roman" w:cs="Times New Roman"/>
          <w:sz w:val="24"/>
          <w:szCs w:val="24"/>
        </w:rPr>
        <w:t xml:space="preserve"> become increasingly blurred, leading to a deterioration in </w:t>
      </w:r>
      <w:r w:rsidRPr="00EB222B">
        <w:rPr>
          <w:rFonts w:ascii="Times New Roman" w:hAnsi="Times New Roman" w:cs="Times New Roman"/>
          <w:sz w:val="24"/>
          <w:szCs w:val="24"/>
        </w:rPr>
        <w:lastRenderedPageBreak/>
        <w:t xml:space="preserve">the focusing performance of the metasurface lens. By calculating the total phase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d</m:t>
            </m:r>
            <m:r>
              <w:rPr>
                <w:rFonts w:ascii="Cambria Math" w:hAnsi="Cambria Math" w:cs="Times New Roman" w:hint="eastAsia"/>
                <w:sz w:val="24"/>
                <w:szCs w:val="24"/>
              </w:rPr>
              <m:t>c</m:t>
            </m:r>
          </m:sub>
        </m:sSub>
      </m:oMath>
      <w:r w:rsidRPr="00EB222B">
        <w:rPr>
          <w:rFonts w:ascii="Times New Roman" w:hAnsi="Times New Roman" w:cs="Times New Roman"/>
          <w:sz w:val="24"/>
          <w:szCs w:val="24"/>
        </w:rPr>
        <w:t>, the light intensity distribution in the x-z propagation plane and the x-y focal plane of the metasurface lens can be simulated. Similarly, the impact of lateral displacement between the two metasurfaces can be evaluated using a similar approach.</w:t>
      </w:r>
    </w:p>
    <w:p w14:paraId="518B7DF5" w14:textId="2604B147" w:rsidR="00D53AF8" w:rsidRDefault="00082BD2" w:rsidP="00A94106">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9F56B36" wp14:editId="0A0A4E3D">
            <wp:extent cx="4456430" cy="1896110"/>
            <wp:effectExtent l="0" t="0" r="1270" b="8890"/>
            <wp:docPr id="1307979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56430" cy="1896110"/>
                    </a:xfrm>
                    <a:prstGeom prst="rect">
                      <a:avLst/>
                    </a:prstGeom>
                    <a:noFill/>
                  </pic:spPr>
                </pic:pic>
              </a:graphicData>
            </a:graphic>
          </wp:inline>
        </w:drawing>
      </w:r>
    </w:p>
    <w:p w14:paraId="5EC8C1E6" w14:textId="44040CC8" w:rsidR="00420BAA" w:rsidRDefault="00D53AF8" w:rsidP="00A94106">
      <w:pPr>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Figure S1.</w:t>
      </w:r>
      <w:r w:rsidRPr="00FC3193">
        <w:t xml:space="preserve"> </w:t>
      </w:r>
      <w:r w:rsidR="00420BAA" w:rsidRPr="00420BAA">
        <w:rPr>
          <w:rFonts w:ascii="Times New Roman" w:hAnsi="Times New Roman" w:cs="Times New Roman"/>
          <w:sz w:val="24"/>
          <w:szCs w:val="24"/>
        </w:rPr>
        <w:t xml:space="preserve">(a) Relationships </w:t>
      </w:r>
      <w:r w:rsidR="00420BAA">
        <w:rPr>
          <w:rFonts w:ascii="Times New Roman" w:hAnsi="Times New Roman" w:cs="Times New Roman" w:hint="eastAsia"/>
          <w:sz w:val="24"/>
          <w:szCs w:val="24"/>
        </w:rPr>
        <w:t>b</w:t>
      </w:r>
      <w:r w:rsidR="00420BAA" w:rsidRPr="00420BAA">
        <w:rPr>
          <w:rFonts w:ascii="Times New Roman" w:hAnsi="Times New Roman" w:cs="Times New Roman"/>
          <w:sz w:val="24"/>
          <w:szCs w:val="24"/>
        </w:rPr>
        <w:t xml:space="preserve">etween </w:t>
      </w:r>
      <w:r w:rsidR="00420BAA">
        <w:rPr>
          <w:rFonts w:ascii="Times New Roman" w:hAnsi="Times New Roman" w:cs="Times New Roman" w:hint="eastAsia"/>
          <w:sz w:val="24"/>
          <w:szCs w:val="24"/>
        </w:rPr>
        <w:t>t</w:t>
      </w:r>
      <w:r w:rsidR="00420BAA" w:rsidRPr="00420BAA">
        <w:rPr>
          <w:rFonts w:ascii="Times New Roman" w:hAnsi="Times New Roman" w:cs="Times New Roman"/>
          <w:sz w:val="24"/>
          <w:szCs w:val="24"/>
        </w:rPr>
        <w:t xml:space="preserve">ransmittance and </w:t>
      </w:r>
      <w:r w:rsidR="00420BAA">
        <w:rPr>
          <w:rFonts w:ascii="Times New Roman" w:hAnsi="Times New Roman" w:cs="Times New Roman" w:hint="eastAsia"/>
          <w:sz w:val="24"/>
          <w:szCs w:val="24"/>
        </w:rPr>
        <w:t>the p</w:t>
      </w:r>
      <w:r w:rsidR="00420BAA" w:rsidRPr="00420BAA">
        <w:rPr>
          <w:rFonts w:ascii="Times New Roman" w:hAnsi="Times New Roman" w:cs="Times New Roman"/>
          <w:sz w:val="24"/>
          <w:szCs w:val="24"/>
        </w:rPr>
        <w:t xml:space="preserve">eriod and </w:t>
      </w:r>
      <w:r w:rsidR="00420BAA">
        <w:rPr>
          <w:rFonts w:ascii="Times New Roman" w:hAnsi="Times New Roman" w:cs="Times New Roman" w:hint="eastAsia"/>
          <w:sz w:val="24"/>
          <w:szCs w:val="24"/>
        </w:rPr>
        <w:t>w</w:t>
      </w:r>
      <w:r w:rsidR="00420BAA" w:rsidRPr="00420BAA">
        <w:rPr>
          <w:rFonts w:ascii="Times New Roman" w:hAnsi="Times New Roman" w:cs="Times New Roman"/>
          <w:sz w:val="24"/>
          <w:szCs w:val="24"/>
        </w:rPr>
        <w:t xml:space="preserve">idth </w:t>
      </w:r>
      <w:r w:rsidR="00420BAA">
        <w:rPr>
          <w:rFonts w:ascii="Times New Roman" w:hAnsi="Times New Roman" w:cs="Times New Roman" w:hint="eastAsia"/>
          <w:sz w:val="24"/>
          <w:szCs w:val="24"/>
        </w:rPr>
        <w:t>of m</w:t>
      </w:r>
      <w:r w:rsidR="00420BAA" w:rsidRPr="00420BAA">
        <w:rPr>
          <w:rFonts w:ascii="Times New Roman" w:hAnsi="Times New Roman" w:cs="Times New Roman"/>
          <w:sz w:val="24"/>
          <w:szCs w:val="24"/>
        </w:rPr>
        <w:t xml:space="preserve">icrostructure </w:t>
      </w:r>
      <w:r w:rsidR="00420BAA">
        <w:rPr>
          <w:rFonts w:ascii="Times New Roman" w:hAnsi="Times New Roman" w:cs="Times New Roman" w:hint="eastAsia"/>
          <w:sz w:val="24"/>
          <w:szCs w:val="24"/>
        </w:rPr>
        <w:t>u</w:t>
      </w:r>
      <w:r w:rsidR="00420BAA" w:rsidRPr="00420BAA">
        <w:rPr>
          <w:rFonts w:ascii="Times New Roman" w:hAnsi="Times New Roman" w:cs="Times New Roman"/>
          <w:sz w:val="24"/>
          <w:szCs w:val="24"/>
        </w:rPr>
        <w:t>nit</w:t>
      </w:r>
      <w:r w:rsidR="00420BAA">
        <w:rPr>
          <w:rFonts w:ascii="Times New Roman" w:hAnsi="Times New Roman" w:cs="Times New Roman" w:hint="eastAsia"/>
          <w:sz w:val="24"/>
          <w:szCs w:val="24"/>
        </w:rPr>
        <w:t>.</w:t>
      </w:r>
      <w:r w:rsidR="00420BAA" w:rsidRPr="00420BAA">
        <w:rPr>
          <w:rFonts w:ascii="Times New Roman" w:hAnsi="Times New Roman" w:cs="Times New Roman"/>
          <w:sz w:val="24"/>
          <w:szCs w:val="24"/>
        </w:rPr>
        <w:t xml:space="preserve"> (b) Relationships </w:t>
      </w:r>
      <w:r w:rsidR="00420BAA">
        <w:rPr>
          <w:rFonts w:ascii="Times New Roman" w:hAnsi="Times New Roman" w:cs="Times New Roman" w:hint="eastAsia"/>
          <w:sz w:val="24"/>
          <w:szCs w:val="24"/>
        </w:rPr>
        <w:t>b</w:t>
      </w:r>
      <w:r w:rsidR="00420BAA" w:rsidRPr="00420BAA">
        <w:rPr>
          <w:rFonts w:ascii="Times New Roman" w:hAnsi="Times New Roman" w:cs="Times New Roman"/>
          <w:sz w:val="24"/>
          <w:szCs w:val="24"/>
        </w:rPr>
        <w:t xml:space="preserve">etween </w:t>
      </w:r>
      <w:r w:rsidR="00420BAA">
        <w:rPr>
          <w:rFonts w:ascii="Times New Roman" w:hAnsi="Times New Roman" w:cs="Times New Roman" w:hint="eastAsia"/>
          <w:sz w:val="24"/>
          <w:szCs w:val="24"/>
        </w:rPr>
        <w:t>t</w:t>
      </w:r>
      <w:r w:rsidR="00420BAA" w:rsidRPr="00420BAA">
        <w:rPr>
          <w:rFonts w:ascii="Times New Roman" w:hAnsi="Times New Roman" w:cs="Times New Roman"/>
          <w:sz w:val="24"/>
          <w:szCs w:val="24"/>
        </w:rPr>
        <w:t xml:space="preserve">ransmittance and </w:t>
      </w:r>
      <w:r w:rsidR="00420BAA">
        <w:rPr>
          <w:rFonts w:ascii="Times New Roman" w:hAnsi="Times New Roman" w:cs="Times New Roman" w:hint="eastAsia"/>
          <w:sz w:val="24"/>
          <w:szCs w:val="24"/>
        </w:rPr>
        <w:t>the w</w:t>
      </w:r>
      <w:r w:rsidR="00420BAA" w:rsidRPr="00420BAA">
        <w:rPr>
          <w:rFonts w:ascii="Times New Roman" w:hAnsi="Times New Roman" w:cs="Times New Roman"/>
          <w:sz w:val="24"/>
          <w:szCs w:val="24"/>
        </w:rPr>
        <w:t xml:space="preserve">idth and </w:t>
      </w:r>
      <w:r w:rsidR="00420BAA">
        <w:rPr>
          <w:rFonts w:ascii="Times New Roman" w:hAnsi="Times New Roman" w:cs="Times New Roman" w:hint="eastAsia"/>
          <w:sz w:val="24"/>
          <w:szCs w:val="24"/>
        </w:rPr>
        <w:t>l</w:t>
      </w:r>
      <w:r w:rsidR="00420BAA" w:rsidRPr="00420BAA">
        <w:rPr>
          <w:rFonts w:ascii="Times New Roman" w:hAnsi="Times New Roman" w:cs="Times New Roman"/>
          <w:sz w:val="24"/>
          <w:szCs w:val="24"/>
        </w:rPr>
        <w:t xml:space="preserve">ength </w:t>
      </w:r>
      <w:r w:rsidR="00420BAA">
        <w:rPr>
          <w:rFonts w:ascii="Times New Roman" w:hAnsi="Times New Roman" w:cs="Times New Roman" w:hint="eastAsia"/>
          <w:sz w:val="24"/>
          <w:szCs w:val="24"/>
        </w:rPr>
        <w:t>of m</w:t>
      </w:r>
      <w:r w:rsidR="00420BAA" w:rsidRPr="00420BAA">
        <w:rPr>
          <w:rFonts w:ascii="Times New Roman" w:hAnsi="Times New Roman" w:cs="Times New Roman"/>
          <w:sz w:val="24"/>
          <w:szCs w:val="24"/>
        </w:rPr>
        <w:t xml:space="preserve">icrostructure </w:t>
      </w:r>
      <w:r w:rsidR="00420BAA">
        <w:rPr>
          <w:rFonts w:ascii="Times New Roman" w:hAnsi="Times New Roman" w:cs="Times New Roman" w:hint="eastAsia"/>
          <w:sz w:val="24"/>
          <w:szCs w:val="24"/>
        </w:rPr>
        <w:t>u</w:t>
      </w:r>
      <w:r w:rsidR="00420BAA" w:rsidRPr="00420BAA">
        <w:rPr>
          <w:rFonts w:ascii="Times New Roman" w:hAnsi="Times New Roman" w:cs="Times New Roman"/>
          <w:sz w:val="24"/>
          <w:szCs w:val="24"/>
        </w:rPr>
        <w:t>nit</w:t>
      </w:r>
      <w:r w:rsidR="00420BAA">
        <w:rPr>
          <w:rFonts w:ascii="Times New Roman" w:hAnsi="Times New Roman" w:cs="Times New Roman" w:hint="eastAsia"/>
          <w:sz w:val="24"/>
          <w:szCs w:val="24"/>
        </w:rPr>
        <w:t>.</w:t>
      </w:r>
    </w:p>
    <w:p w14:paraId="000464CF" w14:textId="6B9F7141" w:rsidR="00D53AF8" w:rsidRDefault="00D53AF8" w:rsidP="00A94106">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22A3A4B" wp14:editId="18F0B64D">
            <wp:extent cx="2880000" cy="2339307"/>
            <wp:effectExtent l="0" t="0" r="0" b="4445"/>
            <wp:docPr id="7660314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80000" cy="2339307"/>
                    </a:xfrm>
                    <a:prstGeom prst="rect">
                      <a:avLst/>
                    </a:prstGeom>
                    <a:noFill/>
                  </pic:spPr>
                </pic:pic>
              </a:graphicData>
            </a:graphic>
          </wp:inline>
        </w:drawing>
      </w:r>
    </w:p>
    <w:p w14:paraId="7E8A37F8" w14:textId="1F9968BA" w:rsidR="00D53AF8" w:rsidRDefault="00D53AF8" w:rsidP="00A94106">
      <w:pPr>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Figure S2.</w:t>
      </w:r>
      <w:r w:rsidRPr="00FC3193">
        <w:t xml:space="preserve"> </w:t>
      </w:r>
      <w:r w:rsidR="00420BAA" w:rsidRPr="00420BAA">
        <w:rPr>
          <w:rFonts w:ascii="Times New Roman" w:hAnsi="Times New Roman" w:cs="Times New Roman"/>
          <w:sz w:val="24"/>
          <w:szCs w:val="24"/>
        </w:rPr>
        <w:t xml:space="preserve">Relationships </w:t>
      </w:r>
      <w:r w:rsidR="00420BAA">
        <w:rPr>
          <w:rFonts w:ascii="Times New Roman" w:hAnsi="Times New Roman" w:cs="Times New Roman" w:hint="eastAsia"/>
          <w:sz w:val="24"/>
          <w:szCs w:val="24"/>
        </w:rPr>
        <w:t>b</w:t>
      </w:r>
      <w:r w:rsidR="00420BAA" w:rsidRPr="00420BAA">
        <w:rPr>
          <w:rFonts w:ascii="Times New Roman" w:hAnsi="Times New Roman" w:cs="Times New Roman"/>
          <w:sz w:val="24"/>
          <w:szCs w:val="24"/>
        </w:rPr>
        <w:t xml:space="preserve">etween </w:t>
      </w:r>
      <w:r w:rsidR="00420BAA">
        <w:rPr>
          <w:rFonts w:ascii="Times New Roman" w:hAnsi="Times New Roman" w:cs="Times New Roman" w:hint="eastAsia"/>
          <w:sz w:val="24"/>
          <w:szCs w:val="24"/>
        </w:rPr>
        <w:t>t</w:t>
      </w:r>
      <w:r w:rsidR="00420BAA" w:rsidRPr="00420BAA">
        <w:rPr>
          <w:rFonts w:ascii="Times New Roman" w:hAnsi="Times New Roman" w:cs="Times New Roman"/>
          <w:sz w:val="24"/>
          <w:szCs w:val="24"/>
        </w:rPr>
        <w:t xml:space="preserve">ransmittance and </w:t>
      </w:r>
      <w:r w:rsidR="00420BAA">
        <w:rPr>
          <w:rFonts w:ascii="Times New Roman" w:hAnsi="Times New Roman" w:cs="Times New Roman" w:hint="eastAsia"/>
          <w:sz w:val="24"/>
          <w:szCs w:val="24"/>
        </w:rPr>
        <w:t>the h</w:t>
      </w:r>
      <w:r w:rsidR="00420BAA" w:rsidRPr="00420BAA">
        <w:rPr>
          <w:rFonts w:ascii="Times New Roman" w:hAnsi="Times New Roman" w:cs="Times New Roman"/>
          <w:sz w:val="24"/>
          <w:szCs w:val="24"/>
        </w:rPr>
        <w:t xml:space="preserve">eight </w:t>
      </w:r>
      <w:r w:rsidR="00420BAA">
        <w:rPr>
          <w:rFonts w:ascii="Times New Roman" w:hAnsi="Times New Roman" w:cs="Times New Roman" w:hint="eastAsia"/>
          <w:sz w:val="24"/>
          <w:szCs w:val="24"/>
        </w:rPr>
        <w:t>of m</w:t>
      </w:r>
      <w:r w:rsidR="00420BAA" w:rsidRPr="00420BAA">
        <w:rPr>
          <w:rFonts w:ascii="Times New Roman" w:hAnsi="Times New Roman" w:cs="Times New Roman"/>
          <w:sz w:val="24"/>
          <w:szCs w:val="24"/>
        </w:rPr>
        <w:t xml:space="preserve">icrostructure </w:t>
      </w:r>
      <w:r w:rsidR="00420BAA">
        <w:rPr>
          <w:rFonts w:ascii="Times New Roman" w:hAnsi="Times New Roman" w:cs="Times New Roman" w:hint="eastAsia"/>
          <w:sz w:val="24"/>
          <w:szCs w:val="24"/>
        </w:rPr>
        <w:t>u</w:t>
      </w:r>
      <w:r w:rsidR="00420BAA" w:rsidRPr="00420BAA">
        <w:rPr>
          <w:rFonts w:ascii="Times New Roman" w:hAnsi="Times New Roman" w:cs="Times New Roman"/>
          <w:sz w:val="24"/>
          <w:szCs w:val="24"/>
        </w:rPr>
        <w:t>nit</w:t>
      </w:r>
      <w:r w:rsidR="00420BAA">
        <w:rPr>
          <w:rFonts w:ascii="Times New Roman" w:hAnsi="Times New Roman" w:cs="Times New Roman" w:hint="eastAsia"/>
          <w:sz w:val="24"/>
          <w:szCs w:val="24"/>
        </w:rPr>
        <w:t>.</w:t>
      </w:r>
    </w:p>
    <w:p w14:paraId="4855D1D2" w14:textId="309072B9" w:rsidR="00420BAA" w:rsidRDefault="00420BAA" w:rsidP="00A94106">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AAA91EF" wp14:editId="24B575A7">
            <wp:extent cx="2540775" cy="2548255"/>
            <wp:effectExtent l="0" t="0" r="0" b="4445"/>
            <wp:docPr id="12983798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r="3305"/>
                    <a:stretch/>
                  </pic:blipFill>
                  <pic:spPr bwMode="auto">
                    <a:xfrm>
                      <a:off x="0" y="0"/>
                      <a:ext cx="2540775" cy="2548255"/>
                    </a:xfrm>
                    <a:prstGeom prst="rect">
                      <a:avLst/>
                    </a:prstGeom>
                    <a:noFill/>
                    <a:ln>
                      <a:noFill/>
                    </a:ln>
                    <a:extLst>
                      <a:ext uri="{53640926-AAD7-44D8-BBD7-CCE9431645EC}">
                        <a14:shadowObscured xmlns:a14="http://schemas.microsoft.com/office/drawing/2010/main"/>
                      </a:ext>
                    </a:extLst>
                  </pic:spPr>
                </pic:pic>
              </a:graphicData>
            </a:graphic>
          </wp:inline>
        </w:drawing>
      </w:r>
    </w:p>
    <w:p w14:paraId="7A0FC2E2" w14:textId="41CD9867" w:rsidR="00420BAA" w:rsidRPr="00887A09" w:rsidRDefault="00420BAA" w:rsidP="00A94106">
      <w:pPr>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Figure S3.</w:t>
      </w:r>
      <w:r w:rsidRPr="00FC3193">
        <w:t xml:space="preserve"> </w:t>
      </w:r>
      <w:r w:rsidRPr="00420BAA">
        <w:rPr>
          <w:rFonts w:ascii="Times New Roman" w:hAnsi="Times New Roman" w:cs="Times New Roman"/>
          <w:sz w:val="24"/>
          <w:szCs w:val="24"/>
        </w:rPr>
        <w:t xml:space="preserve">The microscopic image of the microstructure unit of the </w:t>
      </w:r>
      <w:proofErr w:type="spellStart"/>
      <w:r w:rsidRPr="00420BAA">
        <w:rPr>
          <w:rFonts w:ascii="Times New Roman" w:hAnsi="Times New Roman" w:cs="Times New Roman"/>
          <w:sz w:val="24"/>
          <w:szCs w:val="24"/>
        </w:rPr>
        <w:t>metalens</w:t>
      </w:r>
      <w:proofErr w:type="spellEnd"/>
      <w:r>
        <w:rPr>
          <w:rFonts w:ascii="Times New Roman" w:hAnsi="Times New Roman" w:cs="Times New Roman" w:hint="eastAsia"/>
          <w:sz w:val="24"/>
          <w:szCs w:val="24"/>
        </w:rPr>
        <w:t>.</w:t>
      </w:r>
    </w:p>
    <w:p w14:paraId="1613361D" w14:textId="77777777" w:rsidR="00420BAA" w:rsidRPr="00420BAA" w:rsidRDefault="00420BAA" w:rsidP="00A94106">
      <w:pPr>
        <w:spacing w:line="480" w:lineRule="auto"/>
        <w:jc w:val="center"/>
        <w:rPr>
          <w:rFonts w:ascii="Times New Roman" w:hAnsi="Times New Roman" w:cs="Times New Roman"/>
          <w:sz w:val="24"/>
          <w:szCs w:val="24"/>
        </w:rPr>
      </w:pPr>
    </w:p>
    <w:p w14:paraId="738DD2CD" w14:textId="61EDEF5B" w:rsidR="00FB1241" w:rsidRDefault="00D172AC" w:rsidP="00A94106">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3D5A070" wp14:editId="722F729B">
            <wp:extent cx="2880000" cy="1903411"/>
            <wp:effectExtent l="0" t="0" r="0" b="1905"/>
            <wp:docPr id="1380550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0000" cy="1903411"/>
                    </a:xfrm>
                    <a:prstGeom prst="rect">
                      <a:avLst/>
                    </a:prstGeom>
                    <a:noFill/>
                  </pic:spPr>
                </pic:pic>
              </a:graphicData>
            </a:graphic>
          </wp:inline>
        </w:drawing>
      </w:r>
    </w:p>
    <w:p w14:paraId="06A56F51" w14:textId="27CA4DAE" w:rsidR="00FC3193" w:rsidRDefault="00FC3193" w:rsidP="00A94106">
      <w:pPr>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Figure S</w:t>
      </w:r>
      <w:r w:rsidR="00420BAA">
        <w:rPr>
          <w:rFonts w:ascii="Times New Roman" w:hAnsi="Times New Roman" w:cs="Times New Roman" w:hint="eastAsia"/>
          <w:sz w:val="24"/>
          <w:szCs w:val="24"/>
        </w:rPr>
        <w:t>4</w:t>
      </w:r>
      <w:r>
        <w:rPr>
          <w:rFonts w:ascii="Times New Roman" w:hAnsi="Times New Roman" w:cs="Times New Roman" w:hint="eastAsia"/>
          <w:sz w:val="24"/>
          <w:szCs w:val="24"/>
        </w:rPr>
        <w:t>.</w:t>
      </w:r>
      <w:r w:rsidRPr="00FC3193">
        <w:t xml:space="preserve"> </w:t>
      </w:r>
      <w:r w:rsidRPr="00FC3193">
        <w:rPr>
          <w:rFonts w:ascii="Times New Roman" w:hAnsi="Times New Roman" w:cs="Times New Roman"/>
          <w:sz w:val="24"/>
          <w:szCs w:val="24"/>
        </w:rPr>
        <w:t xml:space="preserve">Spot </w:t>
      </w:r>
      <w:r>
        <w:rPr>
          <w:rFonts w:ascii="Times New Roman" w:hAnsi="Times New Roman" w:cs="Times New Roman" w:hint="eastAsia"/>
          <w:sz w:val="24"/>
          <w:szCs w:val="24"/>
        </w:rPr>
        <w:t>n</w:t>
      </w:r>
      <w:r w:rsidRPr="00FC3193">
        <w:rPr>
          <w:rFonts w:ascii="Times New Roman" w:hAnsi="Times New Roman" w:cs="Times New Roman"/>
          <w:sz w:val="24"/>
          <w:szCs w:val="24"/>
        </w:rPr>
        <w:t xml:space="preserve">ear the </w:t>
      </w:r>
      <w:r>
        <w:rPr>
          <w:rFonts w:ascii="Times New Roman" w:hAnsi="Times New Roman" w:cs="Times New Roman" w:hint="eastAsia"/>
          <w:sz w:val="24"/>
          <w:szCs w:val="24"/>
        </w:rPr>
        <w:t>f</w:t>
      </w:r>
      <w:r w:rsidRPr="00FC3193">
        <w:rPr>
          <w:rFonts w:ascii="Times New Roman" w:hAnsi="Times New Roman" w:cs="Times New Roman"/>
          <w:sz w:val="24"/>
          <w:szCs w:val="24"/>
        </w:rPr>
        <w:t xml:space="preserve">ocal </w:t>
      </w:r>
      <w:r>
        <w:rPr>
          <w:rFonts w:ascii="Times New Roman" w:hAnsi="Times New Roman" w:cs="Times New Roman" w:hint="eastAsia"/>
          <w:sz w:val="24"/>
          <w:szCs w:val="24"/>
        </w:rPr>
        <w:t>l</w:t>
      </w:r>
      <w:r w:rsidRPr="00FC3193">
        <w:rPr>
          <w:rFonts w:ascii="Times New Roman" w:hAnsi="Times New Roman" w:cs="Times New Roman"/>
          <w:sz w:val="24"/>
          <w:szCs w:val="24"/>
        </w:rPr>
        <w:t xml:space="preserve">ength at </w:t>
      </w:r>
      <m:oMath>
        <m:r>
          <w:rPr>
            <w:rFonts w:ascii="Cambria Math" w:hAnsi="Cambria Math" w:cs="Times New Roman"/>
            <w:sz w:val="24"/>
            <w:szCs w:val="24"/>
          </w:rPr>
          <m:t>ω</m:t>
        </m:r>
      </m:oMath>
      <w:r w:rsidRPr="00FC3193">
        <w:rPr>
          <w:rFonts w:ascii="Times New Roman" w:hAnsi="Times New Roman" w:cs="Times New Roman"/>
          <w:sz w:val="24"/>
          <w:szCs w:val="24"/>
        </w:rPr>
        <w:t xml:space="preserve"> = 2.52 THz, θ = -90°</w:t>
      </w:r>
      <w:r>
        <w:rPr>
          <w:rFonts w:ascii="Times New Roman" w:hAnsi="Times New Roman" w:cs="Times New Roman" w:hint="eastAsia"/>
          <w:sz w:val="24"/>
          <w:szCs w:val="24"/>
        </w:rPr>
        <w:t>.</w:t>
      </w:r>
    </w:p>
    <w:p w14:paraId="4BFC5489" w14:textId="348BFB82" w:rsidR="00EB222B" w:rsidRDefault="00EB222B" w:rsidP="00A94106">
      <w:pPr>
        <w:spacing w:line="480" w:lineRule="auto"/>
        <w:jc w:val="center"/>
        <w:rPr>
          <w:rFonts w:ascii="Times New Roman" w:hAnsi="Times New Roman" w:cs="Times New Roman"/>
          <w:sz w:val="24"/>
          <w:szCs w:val="24"/>
        </w:rPr>
      </w:pPr>
      <w:r>
        <w:rPr>
          <w:noProof/>
        </w:rPr>
        <w:drawing>
          <wp:inline distT="0" distB="0" distL="0" distR="0" wp14:anchorId="793C84BD" wp14:editId="083E1FFA">
            <wp:extent cx="4320000" cy="2305630"/>
            <wp:effectExtent l="0" t="0" r="4445" b="0"/>
            <wp:docPr id="4725406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540698" name=""/>
                    <pic:cNvPicPr/>
                  </pic:nvPicPr>
                  <pic:blipFill>
                    <a:blip r:embed="rId13"/>
                    <a:stretch>
                      <a:fillRect/>
                    </a:stretch>
                  </pic:blipFill>
                  <pic:spPr>
                    <a:xfrm>
                      <a:off x="0" y="0"/>
                      <a:ext cx="4320000" cy="2305630"/>
                    </a:xfrm>
                    <a:prstGeom prst="rect">
                      <a:avLst/>
                    </a:prstGeom>
                  </pic:spPr>
                </pic:pic>
              </a:graphicData>
            </a:graphic>
          </wp:inline>
        </w:drawing>
      </w:r>
    </w:p>
    <w:p w14:paraId="2F874A00" w14:textId="322F8DBE" w:rsidR="00EB222B" w:rsidRPr="00EB222B" w:rsidRDefault="00EB222B" w:rsidP="00A94106">
      <w:pPr>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Figure S5.</w:t>
      </w:r>
      <w:r w:rsidR="00E338D3">
        <w:rPr>
          <w:rFonts w:ascii="Times New Roman" w:hAnsi="Times New Roman" w:cs="Times New Roman" w:hint="eastAsia"/>
          <w:sz w:val="24"/>
          <w:szCs w:val="24"/>
        </w:rPr>
        <w:t xml:space="preserve"> </w:t>
      </w:r>
      <w:r w:rsidRPr="00EB222B">
        <w:rPr>
          <w:rFonts w:ascii="Times New Roman" w:hAnsi="Times New Roman" w:cs="Times New Roman"/>
          <w:sz w:val="24"/>
          <w:szCs w:val="24"/>
        </w:rPr>
        <w:t xml:space="preserve">The phase distribution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r>
              <w:rPr>
                <w:rFonts w:ascii="Cambria Math" w:hAnsi="Cambria Math" w:cs="Times New Roman" w:hint="eastAsia"/>
                <w:sz w:val="24"/>
                <w:szCs w:val="24"/>
              </w:rPr>
              <m:t>d</m:t>
            </m:r>
          </m:sub>
        </m:sSub>
        <m:r>
          <w:rPr>
            <w:rFonts w:ascii="Cambria Math" w:hAnsi="Cambria Math" w:cs="Times New Roman"/>
            <w:sz w:val="24"/>
            <w:szCs w:val="24"/>
          </w:rPr>
          <m:t xml:space="preserve"> </m:t>
        </m:r>
      </m:oMath>
      <w:r w:rsidRPr="00EB222B">
        <w:rPr>
          <w:rFonts w:ascii="Times New Roman" w:hAnsi="Times New Roman" w:cs="Times New Roman"/>
          <w:sz w:val="24"/>
          <w:szCs w:val="24"/>
        </w:rPr>
        <w:t>of metasurface MS1 after propagating over an</w:t>
      </w:r>
      <w:r w:rsidR="00E338D3">
        <w:rPr>
          <w:rFonts w:ascii="Times New Roman" w:hAnsi="Times New Roman" w:cs="Times New Roman" w:hint="eastAsia"/>
          <w:sz w:val="24"/>
          <w:szCs w:val="24"/>
        </w:rPr>
        <w:t xml:space="preserve"> </w:t>
      </w:r>
      <w:r w:rsidRPr="00EB222B">
        <w:rPr>
          <w:rFonts w:ascii="Times New Roman" w:hAnsi="Times New Roman" w:cs="Times New Roman"/>
          <w:sz w:val="24"/>
          <w:szCs w:val="24"/>
        </w:rPr>
        <w:t xml:space="preserve">axial distance </w:t>
      </w:r>
      <w:r w:rsidRPr="00EB222B">
        <w:rPr>
          <w:rFonts w:ascii="Cambria Math" w:hAnsi="Cambria Math" w:cs="Cambria Math"/>
          <w:sz w:val="24"/>
          <w:szCs w:val="24"/>
        </w:rPr>
        <w:t>𝑑</w:t>
      </w:r>
      <w:r>
        <w:rPr>
          <w:rFonts w:ascii="Times New Roman" w:hAnsi="Times New Roman" w:cs="Times New Roman" w:hint="eastAsia"/>
          <w:sz w:val="24"/>
          <w:szCs w:val="24"/>
        </w:rPr>
        <w:t xml:space="preserve"> </w:t>
      </w:r>
      <w:r w:rsidRPr="00EB222B">
        <w:rPr>
          <w:rFonts w:ascii="Times New Roman" w:hAnsi="Times New Roman" w:cs="Times New Roman"/>
          <w:sz w:val="24"/>
          <w:szCs w:val="24"/>
        </w:rPr>
        <w:t xml:space="preserve">and the total phase distribution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hint="eastAsia"/>
                <w:sz w:val="24"/>
                <w:szCs w:val="24"/>
              </w:rPr>
              <m:t>cd</m:t>
            </m:r>
          </m:sub>
        </m:sSub>
      </m:oMath>
      <w:r w:rsidRPr="00EB222B">
        <w:rPr>
          <w:rFonts w:ascii="Times New Roman" w:hAnsi="Times New Roman" w:cs="Times New Roman"/>
          <w:sz w:val="24"/>
          <w:szCs w:val="24"/>
        </w:rPr>
        <w:t xml:space="preserve"> after combining with the phase </w:t>
      </w:r>
    </w:p>
    <w:p w14:paraId="79B445A2" w14:textId="31840E91" w:rsidR="00EB222B" w:rsidRPr="00EB222B" w:rsidRDefault="00000000" w:rsidP="00A94106">
      <w:pPr>
        <w:spacing w:line="480" w:lineRule="auto"/>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00EB222B" w:rsidRPr="00EB222B">
        <w:rPr>
          <w:rFonts w:ascii="Times New Roman" w:hAnsi="Times New Roman" w:cs="Times New Roman"/>
          <w:sz w:val="24"/>
          <w:szCs w:val="24"/>
        </w:rPr>
        <w:t xml:space="preserve"> of MS2.</w:t>
      </w:r>
    </w:p>
    <w:p w14:paraId="650458A5" w14:textId="1F90BF0F" w:rsidR="00E338D3" w:rsidRPr="00A272A7" w:rsidRDefault="00E338D3" w:rsidP="00A94106">
      <w:pPr>
        <w:pStyle w:val="1"/>
        <w:spacing w:line="480" w:lineRule="auto"/>
        <w:rPr>
          <w:rFonts w:ascii="Times New Roman" w:hAnsi="Times New Roman"/>
        </w:rPr>
      </w:pPr>
      <w:bookmarkStart w:id="7" w:name="_Toc176896292"/>
      <w:r w:rsidRPr="00A272A7">
        <w:rPr>
          <w:rFonts w:ascii="Times New Roman" w:hAnsi="Times New Roman"/>
        </w:rPr>
        <w:t>Reference</w:t>
      </w:r>
      <w:bookmarkEnd w:id="7"/>
    </w:p>
    <w:p w14:paraId="13A71111" w14:textId="18053C53" w:rsidR="00A94106" w:rsidRPr="00A94106" w:rsidRDefault="00E338D3" w:rsidP="00A94106">
      <w:pPr>
        <w:pStyle w:val="EndNoteBibliography"/>
        <w:ind w:left="720" w:hanging="720"/>
        <w:jc w:val="left"/>
      </w:pPr>
      <w:r w:rsidRPr="00A272A7">
        <w:rPr>
          <w:rFonts w:ascii="Times New Roman" w:hAnsi="Times New Roman" w:cs="Times New Roman"/>
          <w:sz w:val="24"/>
          <w:szCs w:val="24"/>
        </w:rPr>
        <w:fldChar w:fldCharType="begin"/>
      </w:r>
      <w:r w:rsidRPr="00A272A7">
        <w:rPr>
          <w:rFonts w:ascii="Times New Roman" w:hAnsi="Times New Roman" w:cs="Times New Roman"/>
          <w:sz w:val="24"/>
          <w:szCs w:val="24"/>
        </w:rPr>
        <w:instrText xml:space="preserve"> ADDIN EN.REFLIST </w:instrText>
      </w:r>
      <w:r w:rsidRPr="00A272A7">
        <w:rPr>
          <w:rFonts w:ascii="Times New Roman" w:hAnsi="Times New Roman" w:cs="Times New Roman"/>
          <w:sz w:val="24"/>
          <w:szCs w:val="24"/>
        </w:rPr>
        <w:fldChar w:fldCharType="separate"/>
      </w:r>
      <w:r w:rsidR="00A94106" w:rsidRPr="00A94106">
        <w:t>1.</w:t>
      </w:r>
      <w:r w:rsidR="00A94106" w:rsidRPr="00A94106">
        <w:tab/>
        <w:t xml:space="preserve">Bernet S, Harm W, Ritsch-Marte M. Demonstration of focus-tunable diffractive Moiré-lenses. </w:t>
      </w:r>
      <w:r w:rsidR="00A94106" w:rsidRPr="00A94106">
        <w:rPr>
          <w:i/>
        </w:rPr>
        <w:t>Opt Express</w:t>
      </w:r>
      <w:r w:rsidR="00A94106" w:rsidRPr="00A94106">
        <w:t xml:space="preserve"> </w:t>
      </w:r>
      <w:r w:rsidR="00A94106" w:rsidRPr="00A94106">
        <w:rPr>
          <w:b/>
        </w:rPr>
        <w:t>21</w:t>
      </w:r>
      <w:r w:rsidR="00A94106" w:rsidRPr="00A94106">
        <w:t>, 6955-6966 (2013).</w:t>
      </w:r>
    </w:p>
    <w:p w14:paraId="2358715B" w14:textId="1BE7F4E0" w:rsidR="00A94106" w:rsidRPr="00A94106" w:rsidRDefault="00A94106" w:rsidP="00A94106">
      <w:pPr>
        <w:pStyle w:val="EndNoteBibliography"/>
        <w:ind w:left="720" w:hanging="720"/>
        <w:jc w:val="left"/>
      </w:pPr>
      <w:r w:rsidRPr="00A94106">
        <w:t>2.</w:t>
      </w:r>
      <w:r w:rsidRPr="00A94106">
        <w:tab/>
        <w:t xml:space="preserve">Ji W, Cai T, Xi Z, Urbach P. Highly Efficient and Broadband Achromatic Transmission Metasurface to Refract and Focus in Microwave Region. </w:t>
      </w:r>
      <w:r w:rsidRPr="00A94106">
        <w:rPr>
          <w:i/>
        </w:rPr>
        <w:t>Laser &amp; Photonics Reviews</w:t>
      </w:r>
      <w:r w:rsidRPr="00A94106">
        <w:t xml:space="preserve"> </w:t>
      </w:r>
      <w:r w:rsidRPr="00A94106">
        <w:rPr>
          <w:b/>
        </w:rPr>
        <w:t>16</w:t>
      </w:r>
      <w:r w:rsidRPr="00A94106">
        <w:t>, 2100333 (2022).</w:t>
      </w:r>
    </w:p>
    <w:p w14:paraId="49D07CA6" w14:textId="2CA9FC1C" w:rsidR="00A94106" w:rsidRPr="00A94106" w:rsidRDefault="00A94106" w:rsidP="00A94106">
      <w:pPr>
        <w:pStyle w:val="EndNoteBibliography"/>
        <w:ind w:left="720" w:hanging="720"/>
        <w:jc w:val="left"/>
      </w:pPr>
      <w:r w:rsidRPr="00A94106">
        <w:t>3.</w:t>
      </w:r>
      <w:r w:rsidRPr="00A94106">
        <w:tab/>
        <w:t xml:space="preserve">Berry MV. Quantal phase factors accompanying adiabatic changes. </w:t>
      </w:r>
      <w:r w:rsidRPr="00A94106">
        <w:rPr>
          <w:i/>
        </w:rPr>
        <w:t>Proceedings of the Royal Society of London A Mathematical and Physical Sciences</w:t>
      </w:r>
      <w:r w:rsidRPr="00A94106">
        <w:t xml:space="preserve"> </w:t>
      </w:r>
      <w:r w:rsidRPr="00A94106">
        <w:rPr>
          <w:b/>
        </w:rPr>
        <w:t>392</w:t>
      </w:r>
      <w:r w:rsidRPr="00A94106">
        <w:t>, 45-57 (1984).</w:t>
      </w:r>
    </w:p>
    <w:p w14:paraId="468A46FE" w14:textId="77777777" w:rsidR="00A94106" w:rsidRPr="00A94106" w:rsidRDefault="00A94106" w:rsidP="00A94106">
      <w:pPr>
        <w:pStyle w:val="EndNoteBibliography"/>
        <w:ind w:left="720" w:hanging="720"/>
        <w:jc w:val="left"/>
      </w:pPr>
      <w:r w:rsidRPr="00A94106">
        <w:t>4.</w:t>
      </w:r>
      <w:r w:rsidRPr="00A94106">
        <w:tab/>
        <w:t xml:space="preserve">Qian Y, Hu B, Du Z, Liu J. Reinforced design method for moir&amp;#x00E9; metalens with large spacing. </w:t>
      </w:r>
      <w:r w:rsidRPr="00A94106">
        <w:rPr>
          <w:i/>
        </w:rPr>
        <w:t>Opt Express</w:t>
      </w:r>
      <w:r w:rsidRPr="00A94106">
        <w:t xml:space="preserve"> </w:t>
      </w:r>
      <w:r w:rsidRPr="00A94106">
        <w:rPr>
          <w:b/>
        </w:rPr>
        <w:t>29</w:t>
      </w:r>
      <w:r w:rsidRPr="00A94106">
        <w:t>, 26496-26508 (2021).</w:t>
      </w:r>
    </w:p>
    <w:p w14:paraId="3F45CE4B" w14:textId="77777777" w:rsidR="00A94106" w:rsidRPr="00A94106" w:rsidRDefault="00A94106" w:rsidP="00A94106">
      <w:pPr>
        <w:pStyle w:val="EndNoteBibliography"/>
        <w:jc w:val="left"/>
      </w:pPr>
    </w:p>
    <w:p w14:paraId="22643790" w14:textId="725F56FF" w:rsidR="00EB222B" w:rsidRPr="00EB222B" w:rsidRDefault="00E338D3" w:rsidP="00A94106">
      <w:pPr>
        <w:spacing w:line="480" w:lineRule="auto"/>
        <w:jc w:val="left"/>
        <w:rPr>
          <w:rFonts w:ascii="Times New Roman" w:hAnsi="Times New Roman" w:cs="Times New Roman"/>
          <w:sz w:val="24"/>
          <w:szCs w:val="24"/>
        </w:rPr>
      </w:pPr>
      <w:r w:rsidRPr="00A272A7">
        <w:rPr>
          <w:rFonts w:ascii="Times New Roman" w:hAnsi="Times New Roman" w:cs="Times New Roman"/>
          <w:sz w:val="24"/>
          <w:szCs w:val="24"/>
        </w:rPr>
        <w:fldChar w:fldCharType="end"/>
      </w:r>
    </w:p>
    <w:sectPr w:rsidR="00EB222B" w:rsidRPr="00EB222B" w:rsidSect="005652D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610197" w14:textId="77777777" w:rsidR="00EE6538" w:rsidRDefault="00EE6538" w:rsidP="00887A09">
      <w:r>
        <w:separator/>
      </w:r>
    </w:p>
  </w:endnote>
  <w:endnote w:type="continuationSeparator" w:id="0">
    <w:p w14:paraId="023BA2C6" w14:textId="77777777" w:rsidR="00EE6538" w:rsidRDefault="00EE6538" w:rsidP="00887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8136268"/>
      <w:docPartObj>
        <w:docPartGallery w:val="Page Numbers (Bottom of Page)"/>
        <w:docPartUnique/>
      </w:docPartObj>
    </w:sdtPr>
    <w:sdtContent>
      <w:p w14:paraId="79CF3ACD" w14:textId="5E386818" w:rsidR="00815304" w:rsidRDefault="00815304">
        <w:pPr>
          <w:pStyle w:val="a5"/>
          <w:jc w:val="right"/>
        </w:pPr>
        <w:r>
          <w:fldChar w:fldCharType="begin"/>
        </w:r>
        <w:r>
          <w:instrText>PAGE   \* MERGEFORMAT</w:instrText>
        </w:r>
        <w:r>
          <w:fldChar w:fldCharType="separate"/>
        </w:r>
        <w:r>
          <w:rPr>
            <w:lang w:val="zh-CN"/>
          </w:rPr>
          <w:t>2</w:t>
        </w:r>
        <w:r>
          <w:fldChar w:fldCharType="end"/>
        </w:r>
      </w:p>
    </w:sdtContent>
  </w:sdt>
  <w:p w14:paraId="7771F8E9" w14:textId="77777777" w:rsidR="00B22711" w:rsidRDefault="00B227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9A2F03" w14:textId="77777777" w:rsidR="00EE6538" w:rsidRDefault="00EE6538" w:rsidP="00887A09">
      <w:r>
        <w:separator/>
      </w:r>
    </w:p>
  </w:footnote>
  <w:footnote w:type="continuationSeparator" w:id="0">
    <w:p w14:paraId="3C115C79" w14:textId="77777777" w:rsidR="00EE6538" w:rsidRDefault="00EE6538" w:rsidP="00887A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A4BEAB" w14:textId="681EE002" w:rsidR="00B22711" w:rsidRDefault="00B22711">
    <w:pPr>
      <w:pStyle w:val="a3"/>
      <w:jc w:val="right"/>
    </w:pPr>
  </w:p>
  <w:p w14:paraId="24413ED6" w14:textId="77777777" w:rsidR="00B22711" w:rsidRDefault="00B2271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fr0d2eoev2ppestsqptpsxdpdrvax2rres&quot;&gt;MML&lt;record-ids&gt;&lt;item&gt;23&lt;/item&gt;&lt;item&gt;45&lt;/item&gt;&lt;item&gt;46&lt;/item&gt;&lt;item&gt;47&lt;/item&gt;&lt;/record-ids&gt;&lt;/item&gt;&lt;/Libraries&gt;"/>
  </w:docVars>
  <w:rsids>
    <w:rsidRoot w:val="00A6764C"/>
    <w:rsid w:val="00005364"/>
    <w:rsid w:val="00082BD2"/>
    <w:rsid w:val="00113173"/>
    <w:rsid w:val="001244E3"/>
    <w:rsid w:val="00125076"/>
    <w:rsid w:val="0025166E"/>
    <w:rsid w:val="0027441D"/>
    <w:rsid w:val="002C0AFC"/>
    <w:rsid w:val="00383F9D"/>
    <w:rsid w:val="003A1EE5"/>
    <w:rsid w:val="003A2517"/>
    <w:rsid w:val="00420BAA"/>
    <w:rsid w:val="0044427D"/>
    <w:rsid w:val="00476851"/>
    <w:rsid w:val="005652D0"/>
    <w:rsid w:val="00580A10"/>
    <w:rsid w:val="00635566"/>
    <w:rsid w:val="00666A51"/>
    <w:rsid w:val="006A29F9"/>
    <w:rsid w:val="007445E0"/>
    <w:rsid w:val="0076214E"/>
    <w:rsid w:val="00766D20"/>
    <w:rsid w:val="007C2DA8"/>
    <w:rsid w:val="007D56B2"/>
    <w:rsid w:val="00815304"/>
    <w:rsid w:val="00840990"/>
    <w:rsid w:val="0086028E"/>
    <w:rsid w:val="00887A09"/>
    <w:rsid w:val="008B7A58"/>
    <w:rsid w:val="008E7303"/>
    <w:rsid w:val="0096333E"/>
    <w:rsid w:val="009747E6"/>
    <w:rsid w:val="00975269"/>
    <w:rsid w:val="009A40EE"/>
    <w:rsid w:val="009D0A92"/>
    <w:rsid w:val="00A02899"/>
    <w:rsid w:val="00A20EC2"/>
    <w:rsid w:val="00A272A7"/>
    <w:rsid w:val="00A6764C"/>
    <w:rsid w:val="00A922E8"/>
    <w:rsid w:val="00A94106"/>
    <w:rsid w:val="00AE7F9A"/>
    <w:rsid w:val="00B22711"/>
    <w:rsid w:val="00B43C3B"/>
    <w:rsid w:val="00B928C2"/>
    <w:rsid w:val="00B954AC"/>
    <w:rsid w:val="00BD1684"/>
    <w:rsid w:val="00C15066"/>
    <w:rsid w:val="00C35303"/>
    <w:rsid w:val="00C6175D"/>
    <w:rsid w:val="00CA290C"/>
    <w:rsid w:val="00CC34BE"/>
    <w:rsid w:val="00D172AC"/>
    <w:rsid w:val="00D17F2C"/>
    <w:rsid w:val="00D53AF8"/>
    <w:rsid w:val="00D562E0"/>
    <w:rsid w:val="00D84DF1"/>
    <w:rsid w:val="00DE565E"/>
    <w:rsid w:val="00E338D3"/>
    <w:rsid w:val="00E777F5"/>
    <w:rsid w:val="00E84BAA"/>
    <w:rsid w:val="00EB222B"/>
    <w:rsid w:val="00ED69FA"/>
    <w:rsid w:val="00EE6538"/>
    <w:rsid w:val="00F37F78"/>
    <w:rsid w:val="00FA6E70"/>
    <w:rsid w:val="00FB1241"/>
    <w:rsid w:val="00FB7263"/>
    <w:rsid w:val="00FC3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8A4493"/>
  <w15:chartTrackingRefBased/>
  <w15:docId w15:val="{EAF0D50C-E481-4207-8037-9309F3D5A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aliases w:val="a805一级标题,章,36标题 1,章节,标题 1章条一层,第一层,一、黑小三,标题1,h1,H1,36标题1,标题 1 Char Char,章节1,章节2,标题11,标题12,章节3,标题13,章节4,标题14,章节5,标题15,章节6,标题16,章节7,标题17,章节8,标题18,章节9,标题19,章节10,标题110,章节11,标题111,章节12,标题112,章节13,标题113,章节14,章节21,标题121,章节31,标题131,章节41,标题141,章节51,二级标题"/>
    <w:basedOn w:val="a"/>
    <w:next w:val="a"/>
    <w:link w:val="10"/>
    <w:qFormat/>
    <w:rsid w:val="00B22711"/>
    <w:pPr>
      <w:keepNext/>
      <w:keepLines/>
      <w:spacing w:before="120" w:line="360" w:lineRule="auto"/>
      <w:outlineLvl w:val="0"/>
    </w:pPr>
    <w:rPr>
      <w:rFonts w:ascii="黑体" w:eastAsia="Times New Roman" w:hAnsi="黑体" w:cs="Times New Roman"/>
      <w:b/>
      <w:bCs/>
      <w:kern w:val="44"/>
      <w:sz w:val="24"/>
      <w:szCs w:val="21"/>
      <w:lang w:val="x-none" w:eastAsia="x-none"/>
    </w:rPr>
  </w:style>
  <w:style w:type="paragraph" w:styleId="2">
    <w:name w:val="heading 2"/>
    <w:aliases w:val="b805二级标题,条,36标题 2,标题 2 Char Char Char,标题 2 Char Char Char Char Char Char,标题 21 Char Char,标题 2 Char Char Char Char Char,标题 21 Char,标题 2条二层,第一层条,:居中三黑上1下点7,第二层,（一）黑小三,Heading 2 Hidden,Heading 2 CCBS,heading 2,h2,l2,Courseware #,36标题2,第一层条1,第一层条2,三级标题"/>
    <w:basedOn w:val="a"/>
    <w:next w:val="a"/>
    <w:link w:val="20"/>
    <w:uiPriority w:val="9"/>
    <w:qFormat/>
    <w:rsid w:val="00975269"/>
    <w:pPr>
      <w:keepNext/>
      <w:keepLines/>
      <w:tabs>
        <w:tab w:val="num" w:pos="0"/>
      </w:tabs>
      <w:spacing w:beforeLines="50" w:before="156" w:line="360" w:lineRule="auto"/>
      <w:outlineLvl w:val="1"/>
    </w:pPr>
    <w:rPr>
      <w:rFonts w:ascii="黑体" w:eastAsia="黑体" w:hAnsi="黑体" w:cs="Times New Roman"/>
      <w:b/>
      <w:bCs/>
      <w:szCs w:val="21"/>
      <w:lang w:val="x-none" w:eastAsia="x-none"/>
    </w:rPr>
  </w:style>
  <w:style w:type="paragraph" w:styleId="3">
    <w:name w:val="heading 3"/>
    <w:aliases w:val="c805三级标题,款,36标题 3,d,标题 3条三层,第二层条,h3,第三层,Level 3 Head,H3,Heading 3 - old,level_3,PIM 3,---1.1.1,1.1.1 标题 3,论文标题 2,第二层条1,第二层条2,第二层条3,第二层条4,第二层条5,第二层条6,第二层条7,第二层条8,第二层条9,第二层条10,第二层条11,第二层条12,第二层条13,第二层条14,第二层条15,第二层条16,第二层条17,第二层条18,第二层条19,第二层条20,四级标题"/>
    <w:basedOn w:val="a"/>
    <w:next w:val="a"/>
    <w:link w:val="30"/>
    <w:qFormat/>
    <w:rsid w:val="00975269"/>
    <w:pPr>
      <w:keepNext/>
      <w:keepLines/>
      <w:spacing w:line="360" w:lineRule="auto"/>
      <w:outlineLvl w:val="2"/>
    </w:pPr>
    <w:rPr>
      <w:rFonts w:ascii="黑体" w:eastAsia="黑体" w:hAnsi="黑体" w:cs="Times New Roman"/>
      <w:b/>
      <w:bCs/>
      <w:szCs w:val="21"/>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a805一级标题 字符,章 字符,36标题 1 字符,章节 字符,标题 1章条一层 字符,第一层 字符,一、黑小三 字符,标题1 字符,h1 字符,H1 字符,36标题1 字符,标题 1 Char Char 字符,章节1 字符,章节2 字符,标题11 字符,标题12 字符,章节3 字符,标题13 字符,章节4 字符,标题14 字符,章节5 字符,标题15 字符,章节6 字符,标题16 字符,章节7 字符,标题17 字符,章节8 字符,标题18 字符,章节9 字符,标题19 字符"/>
    <w:basedOn w:val="a0"/>
    <w:link w:val="1"/>
    <w:qFormat/>
    <w:rsid w:val="00B22711"/>
    <w:rPr>
      <w:rFonts w:ascii="黑体" w:eastAsia="Times New Roman" w:hAnsi="黑体" w:cs="Times New Roman"/>
      <w:b/>
      <w:bCs/>
      <w:kern w:val="44"/>
      <w:sz w:val="24"/>
      <w:szCs w:val="21"/>
      <w:lang w:val="x-none" w:eastAsia="x-none"/>
    </w:rPr>
  </w:style>
  <w:style w:type="character" w:customStyle="1" w:styleId="20">
    <w:name w:val="标题 2 字符"/>
    <w:aliases w:val="b805二级标题 字符,条 字符,36标题 2 字符,标题 2 Char Char Char 字符,标题 2 Char Char Char Char Char Char 字符,标题 21 Char Char 字符,标题 2 Char Char Char Char Char 字符,标题 21 Char 字符,标题 2条二层 字符,第一层条 字符,:居中三黑上1下点7 字符,第二层 字符,（一）黑小三 字符,Heading 2 Hidden 字符,Heading 2 CCBS 字符"/>
    <w:basedOn w:val="a0"/>
    <w:link w:val="2"/>
    <w:uiPriority w:val="9"/>
    <w:rsid w:val="00975269"/>
    <w:rPr>
      <w:rFonts w:ascii="黑体" w:eastAsia="黑体" w:hAnsi="黑体" w:cs="Times New Roman"/>
      <w:b/>
      <w:bCs/>
      <w:szCs w:val="21"/>
      <w:lang w:val="x-none" w:eastAsia="x-none"/>
    </w:rPr>
  </w:style>
  <w:style w:type="character" w:customStyle="1" w:styleId="30">
    <w:name w:val="标题 3 字符"/>
    <w:aliases w:val="c805三级标题 字符,款 字符,36标题 3 字符,d 字符,标题 3条三层 字符,第二层条 字符,h3 字符,第三层 字符,Level 3 Head 字符,H3 字符,Heading 3 - old 字符,level_3 字符,PIM 3 字符,---1.1.1 字符,1.1.1 标题 3 字符,论文标题 2 字符,第二层条1 字符,第二层条2 字符,第二层条3 字符,第二层条4 字符,第二层条5 字符,第二层条6 字符,第二层条7 字符,第二层条8 字符,第二层条9 字符"/>
    <w:basedOn w:val="a0"/>
    <w:link w:val="3"/>
    <w:qFormat/>
    <w:rsid w:val="00975269"/>
    <w:rPr>
      <w:rFonts w:ascii="黑体" w:eastAsia="黑体" w:hAnsi="黑体" w:cs="Times New Roman"/>
      <w:b/>
      <w:bCs/>
      <w:szCs w:val="21"/>
      <w:lang w:val="x-none" w:eastAsia="x-none"/>
    </w:rPr>
  </w:style>
  <w:style w:type="paragraph" w:styleId="a3">
    <w:name w:val="header"/>
    <w:basedOn w:val="a"/>
    <w:link w:val="a4"/>
    <w:uiPriority w:val="99"/>
    <w:unhideWhenUsed/>
    <w:rsid w:val="00887A09"/>
    <w:pPr>
      <w:tabs>
        <w:tab w:val="center" w:pos="4153"/>
        <w:tab w:val="right" w:pos="8306"/>
      </w:tabs>
      <w:snapToGrid w:val="0"/>
      <w:jc w:val="center"/>
    </w:pPr>
    <w:rPr>
      <w:sz w:val="18"/>
      <w:szCs w:val="18"/>
    </w:rPr>
  </w:style>
  <w:style w:type="character" w:customStyle="1" w:styleId="a4">
    <w:name w:val="页眉 字符"/>
    <w:basedOn w:val="a0"/>
    <w:link w:val="a3"/>
    <w:uiPriority w:val="99"/>
    <w:rsid w:val="00887A09"/>
    <w:rPr>
      <w:sz w:val="18"/>
      <w:szCs w:val="18"/>
    </w:rPr>
  </w:style>
  <w:style w:type="paragraph" w:styleId="a5">
    <w:name w:val="footer"/>
    <w:basedOn w:val="a"/>
    <w:link w:val="a6"/>
    <w:uiPriority w:val="99"/>
    <w:unhideWhenUsed/>
    <w:rsid w:val="00887A09"/>
    <w:pPr>
      <w:tabs>
        <w:tab w:val="center" w:pos="4153"/>
        <w:tab w:val="right" w:pos="8306"/>
      </w:tabs>
      <w:snapToGrid w:val="0"/>
      <w:jc w:val="left"/>
    </w:pPr>
    <w:rPr>
      <w:sz w:val="18"/>
      <w:szCs w:val="18"/>
    </w:rPr>
  </w:style>
  <w:style w:type="character" w:customStyle="1" w:styleId="a6">
    <w:name w:val="页脚 字符"/>
    <w:basedOn w:val="a0"/>
    <w:link w:val="a5"/>
    <w:uiPriority w:val="99"/>
    <w:rsid w:val="00887A09"/>
    <w:rPr>
      <w:sz w:val="18"/>
      <w:szCs w:val="18"/>
    </w:rPr>
  </w:style>
  <w:style w:type="character" w:styleId="a7">
    <w:name w:val="Placeholder Text"/>
    <w:basedOn w:val="a0"/>
    <w:uiPriority w:val="99"/>
    <w:semiHidden/>
    <w:rsid w:val="00CA290C"/>
    <w:rPr>
      <w:color w:val="666666"/>
    </w:rPr>
  </w:style>
  <w:style w:type="paragraph" w:customStyle="1" w:styleId="EndNoteBibliographyTitle">
    <w:name w:val="EndNote Bibliography Title"/>
    <w:basedOn w:val="a"/>
    <w:link w:val="EndNoteBibliographyTitle0"/>
    <w:rsid w:val="00E338D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338D3"/>
    <w:rPr>
      <w:rFonts w:ascii="等线" w:eastAsia="等线" w:hAnsi="等线"/>
      <w:noProof/>
      <w:sz w:val="20"/>
    </w:rPr>
  </w:style>
  <w:style w:type="paragraph" w:customStyle="1" w:styleId="EndNoteBibliography">
    <w:name w:val="EndNote Bibliography"/>
    <w:basedOn w:val="a"/>
    <w:link w:val="EndNoteBibliography0"/>
    <w:rsid w:val="00E338D3"/>
    <w:pPr>
      <w:jc w:val="center"/>
    </w:pPr>
    <w:rPr>
      <w:rFonts w:ascii="等线" w:eastAsia="等线" w:hAnsi="等线"/>
      <w:noProof/>
      <w:sz w:val="20"/>
    </w:rPr>
  </w:style>
  <w:style w:type="character" w:customStyle="1" w:styleId="EndNoteBibliography0">
    <w:name w:val="EndNote Bibliography 字符"/>
    <w:basedOn w:val="a0"/>
    <w:link w:val="EndNoteBibliography"/>
    <w:rsid w:val="00E338D3"/>
    <w:rPr>
      <w:rFonts w:ascii="等线" w:eastAsia="等线" w:hAnsi="等线"/>
      <w:noProof/>
      <w:sz w:val="20"/>
    </w:rPr>
  </w:style>
  <w:style w:type="paragraph" w:styleId="TOC">
    <w:name w:val="TOC Heading"/>
    <w:basedOn w:val="1"/>
    <w:next w:val="a"/>
    <w:uiPriority w:val="39"/>
    <w:unhideWhenUsed/>
    <w:qFormat/>
    <w:rsid w:val="00B22711"/>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eastAsia="zh-CN"/>
    </w:rPr>
  </w:style>
  <w:style w:type="paragraph" w:styleId="TOC1">
    <w:name w:val="toc 1"/>
    <w:basedOn w:val="a"/>
    <w:next w:val="a"/>
    <w:autoRedefine/>
    <w:uiPriority w:val="39"/>
    <w:unhideWhenUsed/>
    <w:rsid w:val="00B22711"/>
  </w:style>
  <w:style w:type="character" w:styleId="a8">
    <w:name w:val="Hyperlink"/>
    <w:basedOn w:val="a0"/>
    <w:uiPriority w:val="99"/>
    <w:unhideWhenUsed/>
    <w:rsid w:val="00B22711"/>
    <w:rPr>
      <w:color w:val="0563C1" w:themeColor="hyperlink"/>
      <w:u w:val="single"/>
    </w:rPr>
  </w:style>
  <w:style w:type="paragraph" w:customStyle="1" w:styleId="21bc9c4b-6a32-43e5-beaa-fd2d792c5735">
    <w:name w:val="21bc9c4b-6a32-43e5-beaa-fd2d792c5735"/>
    <w:basedOn w:val="1"/>
    <w:next w:val="acbfdd8b-e11b-4d36-88ff-6049b138f862"/>
    <w:link w:val="21bc9c4b-6a32-43e5-beaa-fd2d792c57350"/>
    <w:rsid w:val="002C0AFC"/>
    <w:pPr>
      <w:adjustRightInd w:val="0"/>
      <w:spacing w:before="0" w:line="288" w:lineRule="auto"/>
      <w:jc w:val="left"/>
    </w:pPr>
    <w:rPr>
      <w:rFonts w:ascii="微软雅黑" w:eastAsia="微软雅黑" w:hAnsi="微软雅黑"/>
      <w:bCs w:val="0"/>
      <w:color w:val="000000"/>
      <w:sz w:val="32"/>
      <w:szCs w:val="24"/>
    </w:rPr>
  </w:style>
  <w:style w:type="character" w:customStyle="1" w:styleId="21bc9c4b-6a32-43e5-beaa-fd2d792c57350">
    <w:name w:val="21bc9c4b-6a32-43e5-beaa-fd2d792c5735 字符"/>
    <w:basedOn w:val="a0"/>
    <w:link w:val="21bc9c4b-6a32-43e5-beaa-fd2d792c5735"/>
    <w:rsid w:val="002C0AFC"/>
    <w:rPr>
      <w:rFonts w:ascii="微软雅黑" w:eastAsia="微软雅黑" w:hAnsi="微软雅黑" w:cs="Times New Roman"/>
      <w:b/>
      <w:color w:val="000000"/>
      <w:kern w:val="44"/>
      <w:sz w:val="32"/>
      <w:szCs w:val="24"/>
      <w:lang w:val="x-none" w:eastAsia="x-none"/>
    </w:rPr>
  </w:style>
  <w:style w:type="paragraph" w:customStyle="1" w:styleId="acbfdd8b-e11b-4d36-88ff-6049b138f862">
    <w:name w:val="acbfdd8b-e11b-4d36-88ff-6049b138f862"/>
    <w:basedOn w:val="a9"/>
    <w:link w:val="acbfdd8b-e11b-4d36-88ff-6049b138f8620"/>
    <w:rsid w:val="002C0AFC"/>
    <w:pPr>
      <w:adjustRightInd w:val="0"/>
      <w:spacing w:after="0" w:line="288" w:lineRule="auto"/>
      <w:jc w:val="left"/>
    </w:pPr>
    <w:rPr>
      <w:rFonts w:ascii="微软雅黑" w:eastAsia="微软雅黑" w:hAnsi="微软雅黑" w:cs="Times New Roman"/>
      <w:bCs/>
      <w:color w:val="000000"/>
      <w:sz w:val="22"/>
      <w:szCs w:val="24"/>
      <w:lang w:val="x-none"/>
    </w:rPr>
  </w:style>
  <w:style w:type="character" w:customStyle="1" w:styleId="acbfdd8b-e11b-4d36-88ff-6049b138f8620">
    <w:name w:val="acbfdd8b-e11b-4d36-88ff-6049b138f862 字符"/>
    <w:basedOn w:val="a0"/>
    <w:link w:val="acbfdd8b-e11b-4d36-88ff-6049b138f862"/>
    <w:rsid w:val="002C0AFC"/>
    <w:rPr>
      <w:rFonts w:ascii="微软雅黑" w:eastAsia="微软雅黑" w:hAnsi="微软雅黑" w:cs="Times New Roman"/>
      <w:bCs/>
      <w:color w:val="000000"/>
      <w:sz w:val="22"/>
      <w:szCs w:val="24"/>
      <w:lang w:val="x-none"/>
    </w:rPr>
  </w:style>
  <w:style w:type="paragraph" w:styleId="a9">
    <w:name w:val="Body Text"/>
    <w:basedOn w:val="a"/>
    <w:link w:val="aa"/>
    <w:uiPriority w:val="99"/>
    <w:semiHidden/>
    <w:unhideWhenUsed/>
    <w:rsid w:val="002C0AFC"/>
    <w:pPr>
      <w:spacing w:after="120"/>
    </w:pPr>
  </w:style>
  <w:style w:type="character" w:customStyle="1" w:styleId="aa">
    <w:name w:val="正文文本 字符"/>
    <w:basedOn w:val="a0"/>
    <w:link w:val="a9"/>
    <w:uiPriority w:val="99"/>
    <w:semiHidden/>
    <w:rsid w:val="002C0AFC"/>
  </w:style>
  <w:style w:type="character" w:styleId="ab">
    <w:name w:val="line number"/>
    <w:basedOn w:val="a0"/>
    <w:uiPriority w:val="99"/>
    <w:semiHidden/>
    <w:unhideWhenUsed/>
    <w:rsid w:val="00125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505991">
      <w:bodyDiv w:val="1"/>
      <w:marLeft w:val="0"/>
      <w:marRight w:val="0"/>
      <w:marTop w:val="0"/>
      <w:marBottom w:val="0"/>
      <w:divBdr>
        <w:top w:val="none" w:sz="0" w:space="0" w:color="auto"/>
        <w:left w:val="none" w:sz="0" w:space="0" w:color="auto"/>
        <w:bottom w:val="none" w:sz="0" w:space="0" w:color="auto"/>
        <w:right w:val="none" w:sz="0" w:space="0" w:color="auto"/>
      </w:divBdr>
      <w:divsChild>
        <w:div w:id="1598825545">
          <w:marLeft w:val="0"/>
          <w:marRight w:val="0"/>
          <w:marTop w:val="0"/>
          <w:marBottom w:val="0"/>
          <w:divBdr>
            <w:top w:val="none" w:sz="0" w:space="0" w:color="auto"/>
            <w:left w:val="none" w:sz="0" w:space="0" w:color="auto"/>
            <w:bottom w:val="none" w:sz="0" w:space="0" w:color="auto"/>
            <w:right w:val="none" w:sz="0" w:space="0" w:color="auto"/>
          </w:divBdr>
          <w:divsChild>
            <w:div w:id="1989822051">
              <w:marLeft w:val="0"/>
              <w:marRight w:val="0"/>
              <w:marTop w:val="0"/>
              <w:marBottom w:val="0"/>
              <w:divBdr>
                <w:top w:val="none" w:sz="0" w:space="0" w:color="auto"/>
                <w:left w:val="none" w:sz="0" w:space="0" w:color="auto"/>
                <w:bottom w:val="none" w:sz="0" w:space="0" w:color="auto"/>
                <w:right w:val="none" w:sz="0" w:space="0" w:color="auto"/>
              </w:divBdr>
              <w:divsChild>
                <w:div w:id="1866476880">
                  <w:marLeft w:val="0"/>
                  <w:marRight w:val="0"/>
                  <w:marTop w:val="0"/>
                  <w:marBottom w:val="0"/>
                  <w:divBdr>
                    <w:top w:val="none" w:sz="0" w:space="0" w:color="auto"/>
                    <w:left w:val="none" w:sz="0" w:space="0" w:color="auto"/>
                    <w:bottom w:val="none" w:sz="0" w:space="0" w:color="auto"/>
                    <w:right w:val="none" w:sz="0" w:space="0" w:color="auto"/>
                  </w:divBdr>
                  <w:divsChild>
                    <w:div w:id="1704861461">
                      <w:marLeft w:val="0"/>
                      <w:marRight w:val="0"/>
                      <w:marTop w:val="0"/>
                      <w:marBottom w:val="0"/>
                      <w:divBdr>
                        <w:top w:val="none" w:sz="0" w:space="0" w:color="auto"/>
                        <w:left w:val="none" w:sz="0" w:space="0" w:color="auto"/>
                        <w:bottom w:val="none" w:sz="0" w:space="0" w:color="auto"/>
                        <w:right w:val="none" w:sz="0" w:space="0" w:color="auto"/>
                      </w:divBdr>
                      <w:divsChild>
                        <w:div w:id="1504206023">
                          <w:marLeft w:val="0"/>
                          <w:marRight w:val="0"/>
                          <w:marTop w:val="0"/>
                          <w:marBottom w:val="0"/>
                          <w:divBdr>
                            <w:top w:val="none" w:sz="0" w:space="0" w:color="auto"/>
                            <w:left w:val="none" w:sz="0" w:space="0" w:color="auto"/>
                            <w:bottom w:val="none" w:sz="0" w:space="0" w:color="auto"/>
                            <w:right w:val="none" w:sz="0" w:space="0" w:color="auto"/>
                          </w:divBdr>
                          <w:divsChild>
                            <w:div w:id="148920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99126">
      <w:bodyDiv w:val="1"/>
      <w:marLeft w:val="0"/>
      <w:marRight w:val="0"/>
      <w:marTop w:val="0"/>
      <w:marBottom w:val="0"/>
      <w:divBdr>
        <w:top w:val="none" w:sz="0" w:space="0" w:color="auto"/>
        <w:left w:val="none" w:sz="0" w:space="0" w:color="auto"/>
        <w:bottom w:val="none" w:sz="0" w:space="0" w:color="auto"/>
        <w:right w:val="none" w:sz="0" w:space="0" w:color="auto"/>
      </w:divBdr>
      <w:divsChild>
        <w:div w:id="581985621">
          <w:marLeft w:val="0"/>
          <w:marRight w:val="0"/>
          <w:marTop w:val="0"/>
          <w:marBottom w:val="0"/>
          <w:divBdr>
            <w:top w:val="none" w:sz="0" w:space="0" w:color="auto"/>
            <w:left w:val="none" w:sz="0" w:space="0" w:color="auto"/>
            <w:bottom w:val="none" w:sz="0" w:space="0" w:color="auto"/>
            <w:right w:val="none" w:sz="0" w:space="0" w:color="auto"/>
          </w:divBdr>
          <w:divsChild>
            <w:div w:id="1981029415">
              <w:marLeft w:val="0"/>
              <w:marRight w:val="0"/>
              <w:marTop w:val="0"/>
              <w:marBottom w:val="0"/>
              <w:divBdr>
                <w:top w:val="none" w:sz="0" w:space="0" w:color="auto"/>
                <w:left w:val="none" w:sz="0" w:space="0" w:color="auto"/>
                <w:bottom w:val="none" w:sz="0" w:space="0" w:color="auto"/>
                <w:right w:val="none" w:sz="0" w:space="0" w:color="auto"/>
              </w:divBdr>
              <w:divsChild>
                <w:div w:id="1600872224">
                  <w:marLeft w:val="0"/>
                  <w:marRight w:val="0"/>
                  <w:marTop w:val="0"/>
                  <w:marBottom w:val="0"/>
                  <w:divBdr>
                    <w:top w:val="none" w:sz="0" w:space="0" w:color="auto"/>
                    <w:left w:val="none" w:sz="0" w:space="0" w:color="auto"/>
                    <w:bottom w:val="none" w:sz="0" w:space="0" w:color="auto"/>
                    <w:right w:val="none" w:sz="0" w:space="0" w:color="auto"/>
                  </w:divBdr>
                  <w:divsChild>
                    <w:div w:id="1123420680">
                      <w:marLeft w:val="0"/>
                      <w:marRight w:val="0"/>
                      <w:marTop w:val="0"/>
                      <w:marBottom w:val="0"/>
                      <w:divBdr>
                        <w:top w:val="none" w:sz="0" w:space="0" w:color="auto"/>
                        <w:left w:val="none" w:sz="0" w:space="0" w:color="auto"/>
                        <w:bottom w:val="none" w:sz="0" w:space="0" w:color="auto"/>
                        <w:right w:val="none" w:sz="0" w:space="0" w:color="auto"/>
                      </w:divBdr>
                      <w:divsChild>
                        <w:div w:id="1676179192">
                          <w:marLeft w:val="0"/>
                          <w:marRight w:val="0"/>
                          <w:marTop w:val="0"/>
                          <w:marBottom w:val="0"/>
                          <w:divBdr>
                            <w:top w:val="none" w:sz="0" w:space="0" w:color="auto"/>
                            <w:left w:val="none" w:sz="0" w:space="0" w:color="auto"/>
                            <w:bottom w:val="none" w:sz="0" w:space="0" w:color="auto"/>
                            <w:right w:val="none" w:sz="0" w:space="0" w:color="auto"/>
                          </w:divBdr>
                          <w:divsChild>
                            <w:div w:id="126951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4A3DC-2071-4B01-9D4D-ABDA596D6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13</Pages>
  <Words>3091</Words>
  <Characters>17624</Characters>
  <Application>Microsoft Office Word</Application>
  <DocSecurity>0</DocSecurity>
  <Lines>146</Lines>
  <Paragraphs>41</Paragraphs>
  <ScaleCrop>false</ScaleCrop>
  <Company/>
  <LinksUpToDate>false</LinksUpToDate>
  <CharactersWithSpaces>20674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昌林 孙</dc:creator>
  <cp:keywords/>
  <dc:description/>
  <cp:lastModifiedBy>昌林 孙</cp:lastModifiedBy>
  <cp:revision>16</cp:revision>
  <cp:lastPrinted>2024-09-10T15:17:00Z</cp:lastPrinted>
  <dcterms:created xsi:type="dcterms:W3CDTF">2024-08-19T12:45:00Z</dcterms:created>
  <dcterms:modified xsi:type="dcterms:W3CDTF">2024-09-11T04:58:00Z</dcterms:modified>
</cp:coreProperties>
</file>