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D481" w14:textId="07FBF9BA" w:rsidR="00563BA4" w:rsidRDefault="00563BA4" w:rsidP="00563BA4">
      <w:pPr>
        <w:pStyle w:val="Heading1"/>
      </w:pPr>
      <w:r>
        <w:t>Appendix</w:t>
      </w:r>
      <w:r w:rsidRPr="00691DFA">
        <w:t xml:space="preserve">: </w:t>
      </w:r>
      <w:r w:rsidRPr="00563BA4">
        <w:t>NLP-extracted SBDH</w:t>
      </w:r>
    </w:p>
    <w:p w14:paraId="39A1036E" w14:textId="3F455811" w:rsidR="00563BA4" w:rsidRP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 xml:space="preserve">To extract SBDH from EHR notes, we deployed an NLP system to identify 9 SBDH predictors from EHR notes, namely, social isolation, transition of care, barriers to care, financial insecurity, housing instability, food insecurity, violence, legal problems, substance abuse, along with their presence (yes or no or n/a) and period (current or history or n/a) attributes. </w:t>
      </w:r>
    </w:p>
    <w:p w14:paraId="0BC7B6FB" w14:textId="7054279B" w:rsid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 xml:space="preserve">We also identified two additional predictors from EHR notes, making the total of 11 NLP-extracted predictors. The two predictors are pain, which has been recognized as </w:t>
      </w:r>
      <w:proofErr w:type="gramStart"/>
      <w:r w:rsidRPr="00563BA4">
        <w:rPr>
          <w:rFonts w:ascii="Times New Roman" w:hAnsi="Times New Roman" w:cs="Times New Roman"/>
          <w:sz w:val="20"/>
          <w:szCs w:val="20"/>
        </w:rPr>
        <w:t>risk</w:t>
      </w:r>
      <w:proofErr w:type="gramEnd"/>
      <w:r w:rsidRPr="00563BA4">
        <w:rPr>
          <w:rFonts w:ascii="Times New Roman" w:hAnsi="Times New Roman" w:cs="Times New Roman"/>
          <w:sz w:val="20"/>
          <w:szCs w:val="20"/>
        </w:rPr>
        <w:t xml:space="preserve"> factor of suicide, and psychiatric symptoms (e.g., stress, anxiety, and depression), which has been frequently included also as a SBDH domain.</w:t>
      </w:r>
    </w:p>
    <w:p w14:paraId="670576B6" w14:textId="19C90C5F" w:rsidR="00563BA4" w:rsidRP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We used the NLP system to extract SBDH from the following 7 note types: emergency department notes, nursing assessments, social work case notes, hospital admission notes, mental health notes, pain management, and discharge summaries from the observation window. Based on the attribute values, we grouped each SBDH prediction into one of the following 4</w:t>
      </w:r>
      <w:r w:rsidR="00050CFB" w:rsidRPr="00050CFB">
        <w:rPr>
          <w:rFonts w:ascii="Times New Roman" w:hAnsi="Times New Roman" w:cs="Times New Roman"/>
          <w:sz w:val="20"/>
          <w:szCs w:val="20"/>
        </w:rPr>
        <w:t xml:space="preserve"> </w:t>
      </w:r>
      <w:r w:rsidR="00050CFB" w:rsidRPr="00563BA4">
        <w:rPr>
          <w:rFonts w:ascii="Times New Roman" w:hAnsi="Times New Roman" w:cs="Times New Roman"/>
          <w:sz w:val="20"/>
          <w:szCs w:val="20"/>
        </w:rPr>
        <w:t>categories</w:t>
      </w:r>
      <w:r w:rsidRPr="00563BA4">
        <w:rPr>
          <w:rFonts w:ascii="Times New Roman" w:hAnsi="Times New Roman" w:cs="Times New Roman"/>
          <w:sz w:val="20"/>
          <w:szCs w:val="20"/>
        </w:rPr>
        <w:t>:</w:t>
      </w:r>
    </w:p>
    <w:p w14:paraId="57A80E37" w14:textId="77777777" w:rsidR="00563BA4" w:rsidRP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1)</w:t>
      </w:r>
      <w:r w:rsidRPr="00563BA4">
        <w:rPr>
          <w:rFonts w:ascii="Times New Roman" w:hAnsi="Times New Roman" w:cs="Times New Roman"/>
          <w:sz w:val="20"/>
          <w:szCs w:val="20"/>
        </w:rPr>
        <w:tab/>
        <w:t>‘Current’: Prediction of an SBDH with presence ‘yes’ and period ‘current’.</w:t>
      </w:r>
    </w:p>
    <w:p w14:paraId="6536359C" w14:textId="77777777" w:rsidR="00563BA4" w:rsidRP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2</w:t>
      </w:r>
      <w:proofErr w:type="gramStart"/>
      <w:r w:rsidRPr="00563BA4">
        <w:rPr>
          <w:rFonts w:ascii="Times New Roman" w:hAnsi="Times New Roman" w:cs="Times New Roman"/>
          <w:sz w:val="20"/>
          <w:szCs w:val="20"/>
        </w:rPr>
        <w:t>)</w:t>
      </w:r>
      <w:r w:rsidRPr="00563BA4">
        <w:rPr>
          <w:rFonts w:ascii="Times New Roman" w:hAnsi="Times New Roman" w:cs="Times New Roman"/>
          <w:sz w:val="20"/>
          <w:szCs w:val="20"/>
        </w:rPr>
        <w:tab/>
        <w:t>‘</w:t>
      </w:r>
      <w:proofErr w:type="gramEnd"/>
      <w:r w:rsidRPr="00563BA4">
        <w:rPr>
          <w:rFonts w:ascii="Times New Roman" w:hAnsi="Times New Roman" w:cs="Times New Roman"/>
          <w:sz w:val="20"/>
          <w:szCs w:val="20"/>
        </w:rPr>
        <w:t>History’: Prediction of an SBDH with presence ‘yes’ and period ‘not current’.</w:t>
      </w:r>
    </w:p>
    <w:p w14:paraId="6BB39582" w14:textId="77777777" w:rsidR="00563BA4" w:rsidRP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3</w:t>
      </w:r>
      <w:proofErr w:type="gramStart"/>
      <w:r w:rsidRPr="00563BA4">
        <w:rPr>
          <w:rFonts w:ascii="Times New Roman" w:hAnsi="Times New Roman" w:cs="Times New Roman"/>
          <w:sz w:val="20"/>
          <w:szCs w:val="20"/>
        </w:rPr>
        <w:t>)</w:t>
      </w:r>
      <w:r w:rsidRPr="00563BA4">
        <w:rPr>
          <w:rFonts w:ascii="Times New Roman" w:hAnsi="Times New Roman" w:cs="Times New Roman"/>
          <w:sz w:val="20"/>
          <w:szCs w:val="20"/>
        </w:rPr>
        <w:tab/>
        <w:t>‘</w:t>
      </w:r>
      <w:proofErr w:type="gramEnd"/>
      <w:r w:rsidRPr="00563BA4">
        <w:rPr>
          <w:rFonts w:ascii="Times New Roman" w:hAnsi="Times New Roman" w:cs="Times New Roman"/>
          <w:sz w:val="20"/>
          <w:szCs w:val="20"/>
        </w:rPr>
        <w:t>No’: Prediction of an SBDH with presence ‘no’, regardless of the predicted period.</w:t>
      </w:r>
    </w:p>
    <w:p w14:paraId="637B9562" w14:textId="77777777" w:rsidR="00563BA4" w:rsidRP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4)</w:t>
      </w:r>
      <w:r w:rsidRPr="00563BA4">
        <w:rPr>
          <w:rFonts w:ascii="Times New Roman" w:hAnsi="Times New Roman" w:cs="Times New Roman"/>
          <w:sz w:val="20"/>
          <w:szCs w:val="20"/>
        </w:rPr>
        <w:tab/>
        <w:t>‘Unknown’: Prediction of SBDH with all other presence-period combinations.</w:t>
      </w:r>
    </w:p>
    <w:p w14:paraId="764DF427" w14:textId="62506355" w:rsidR="00563BA4" w:rsidRDefault="00563BA4" w:rsidP="00563BA4">
      <w:pPr>
        <w:rPr>
          <w:rFonts w:ascii="Times New Roman" w:hAnsi="Times New Roman" w:cs="Times New Roman"/>
          <w:sz w:val="20"/>
          <w:szCs w:val="20"/>
        </w:rPr>
      </w:pPr>
      <w:r w:rsidRPr="00563BA4">
        <w:rPr>
          <w:rFonts w:ascii="Times New Roman" w:hAnsi="Times New Roman" w:cs="Times New Roman"/>
          <w:sz w:val="20"/>
          <w:szCs w:val="20"/>
        </w:rPr>
        <w:t>If there are multiple categories for a single SBDH predictor in a single day, we used the following order: Current &gt; History &gt; No &gt; Unknown. This yielded 44 unique SBDH risk factors with their associated record dates (11 SBDH predictors X 4 categories).</w:t>
      </w:r>
    </w:p>
    <w:p w14:paraId="39885EC2" w14:textId="77777777" w:rsidR="00E34D95" w:rsidRPr="00332D78" w:rsidRDefault="00E34D95" w:rsidP="00E34D95">
      <w:pPr>
        <w:pStyle w:val="Heading1"/>
      </w:pPr>
      <w:r w:rsidRPr="00332D78">
        <w:t>Appendix: Pretraining and Finetuning Details</w:t>
      </w:r>
    </w:p>
    <w:p w14:paraId="3FA81E01" w14:textId="77777777" w:rsidR="00E34D95" w:rsidRPr="00332D78" w:rsidRDefault="00E34D95" w:rsidP="00E34D95">
      <w:pPr>
        <w:rPr>
          <w:rFonts w:ascii="Times New Roman" w:hAnsi="Times New Roman" w:cs="Times New Roman"/>
          <w:sz w:val="20"/>
          <w:szCs w:val="20"/>
        </w:rPr>
      </w:pPr>
      <w:r w:rsidRPr="00332D78">
        <w:rPr>
          <w:rFonts w:ascii="Times New Roman" w:hAnsi="Times New Roman" w:cs="Times New Roman"/>
          <w:sz w:val="20"/>
          <w:szCs w:val="20"/>
        </w:rPr>
        <w:t>In this study, we built a large language model pretrained on the longitudinal EHRs of ~5.7 million patients who were seen in the VHA between 1/1/2016 to 06/01/2019, and who had at least 1 clinical visit during the period.  Using 4 Nvidia Tesla P40 GPU of 22 GB graphics memory capacity, the model was pretrained for more than 140 hours with more than 280k steps and batch size of 48 and finetuned for more than 24 hours.</w:t>
      </w:r>
    </w:p>
    <w:p w14:paraId="7196996A" w14:textId="4C8D1764" w:rsidR="00E34D95" w:rsidRPr="00563BA4" w:rsidRDefault="00E34D95" w:rsidP="00563BA4">
      <w:pPr>
        <w:rPr>
          <w:rFonts w:ascii="Times New Roman" w:hAnsi="Times New Roman" w:cs="Times New Roman"/>
          <w:sz w:val="20"/>
          <w:szCs w:val="20"/>
        </w:rPr>
      </w:pPr>
      <w:r w:rsidRPr="00332D78">
        <w:rPr>
          <w:rFonts w:ascii="Times New Roman" w:hAnsi="Times New Roman" w:cs="Times New Roman"/>
          <w:sz w:val="20"/>
          <w:szCs w:val="20"/>
        </w:rPr>
        <w:t xml:space="preserve">The risk of overfitting is a common problem in suicide prediction. L2 regularization (ridge regression) was applied to </w:t>
      </w:r>
      <w:proofErr w:type="gramStart"/>
      <w:r w:rsidRPr="00332D78">
        <w:rPr>
          <w:rFonts w:ascii="Times New Roman" w:hAnsi="Times New Roman" w:cs="Times New Roman"/>
          <w:sz w:val="20"/>
          <w:szCs w:val="20"/>
        </w:rPr>
        <w:t>reduces</w:t>
      </w:r>
      <w:proofErr w:type="gramEnd"/>
      <w:r w:rsidRPr="00332D78">
        <w:rPr>
          <w:rFonts w:ascii="Times New Roman" w:hAnsi="Times New Roman" w:cs="Times New Roman"/>
          <w:sz w:val="20"/>
          <w:szCs w:val="20"/>
        </w:rPr>
        <w:t xml:space="preserve"> the variance of the model. A 7 fold random cross-validation was applied to the training set to select the best hyperparameters, including learning rate selected with log uniform random from range [1e-6,1e-4], the L2 regularization weight selected with uniform random from range [0.1,0.5], and batch size selected with random choice of 4 or 8. The best hyperparameter was selected from 100 random trials with scalable hyperparameter tuning tool ray-tune. An </w:t>
      </w:r>
      <w:proofErr w:type="spellStart"/>
      <w:r w:rsidRPr="00332D78">
        <w:rPr>
          <w:rFonts w:ascii="Times New Roman" w:hAnsi="Times New Roman" w:cs="Times New Roman"/>
          <w:sz w:val="20"/>
          <w:szCs w:val="20"/>
        </w:rPr>
        <w:t>asynchyperband</w:t>
      </w:r>
      <w:proofErr w:type="spellEnd"/>
      <w:r w:rsidRPr="00332D78">
        <w:rPr>
          <w:rFonts w:ascii="Times New Roman" w:hAnsi="Times New Roman" w:cs="Times New Roman"/>
          <w:sz w:val="20"/>
          <w:szCs w:val="20"/>
        </w:rPr>
        <w:t xml:space="preserve"> scheduler with grace period of 5 and reduction factor of 2 is used. The hyperparameter with highest area under precision recall curve was selected.</w:t>
      </w:r>
    </w:p>
    <w:p w14:paraId="02B9D86B" w14:textId="26320BC7" w:rsidR="00A72004" w:rsidRPr="00691DFA" w:rsidRDefault="00DF1A4D" w:rsidP="00332D78">
      <w:pPr>
        <w:pStyle w:val="Heading1"/>
      </w:pPr>
      <w:r>
        <w:t>Appendix</w:t>
      </w:r>
      <w:r w:rsidR="00A72004" w:rsidRPr="00691DFA">
        <w:t xml:space="preserve">: </w:t>
      </w:r>
      <w:bookmarkStart w:id="0" w:name="_Hlk173764353"/>
      <w:r w:rsidR="00A72004" w:rsidRPr="00691DFA">
        <w:t xml:space="preserve">Importance of </w:t>
      </w:r>
      <w:bookmarkStart w:id="1" w:name="_Hlk173764333"/>
      <w:r w:rsidR="00A72004" w:rsidRPr="00691DFA">
        <w:t>Different Predictors</w:t>
      </w:r>
    </w:p>
    <w:bookmarkEnd w:id="0"/>
    <w:bookmarkEnd w:id="1"/>
    <w:p w14:paraId="3F03C495" w14:textId="5DDDB26E" w:rsidR="00A72004" w:rsidRPr="00332D78" w:rsidRDefault="00A72004" w:rsidP="00A72004">
      <w:pPr>
        <w:spacing w:line="240" w:lineRule="auto"/>
        <w:rPr>
          <w:rFonts w:ascii="Times New Roman" w:hAnsi="Times New Roman" w:cs="Times New Roman"/>
          <w:sz w:val="20"/>
          <w:szCs w:val="20"/>
        </w:rPr>
      </w:pPr>
      <w:r w:rsidRPr="00332D78">
        <w:rPr>
          <w:rFonts w:ascii="Times New Roman" w:hAnsi="Times New Roman" w:cs="Times New Roman"/>
          <w:sz w:val="20"/>
          <w:szCs w:val="20"/>
        </w:rPr>
        <w:t xml:space="preserve">We performed permutation testing to identify different predictors and measure their influence on model performance for predicting suicide. Specifically, we calculated risk importance score </w:t>
      </w:r>
      <w:r w:rsidRPr="00332D78">
        <w:rPr>
          <w:rFonts w:ascii="Times New Roman" w:hAnsi="Times New Roman" w:cs="Times New Roman"/>
          <w:i/>
          <w:iCs/>
          <w:sz w:val="20"/>
          <w:szCs w:val="20"/>
        </w:rPr>
        <w:t>IS</w:t>
      </w:r>
      <w:r w:rsidRPr="00332D78">
        <w:rPr>
          <w:rFonts w:ascii="Times New Roman" w:hAnsi="Times New Roman" w:cs="Times New Roman"/>
          <w:sz w:val="20"/>
          <w:szCs w:val="20"/>
        </w:rPr>
        <w:t xml:space="preserve"> for each </w:t>
      </w:r>
      <w:proofErr w:type="gramStart"/>
      <w:r w:rsidRPr="00332D78">
        <w:rPr>
          <w:rFonts w:ascii="Times New Roman" w:hAnsi="Times New Roman" w:cs="Times New Roman"/>
          <w:sz w:val="20"/>
          <w:szCs w:val="20"/>
        </w:rPr>
        <w:t xml:space="preserve">predictor </w:t>
      </w:r>
      <w:r w:rsidRPr="00332D78">
        <w:rPr>
          <w:rFonts w:ascii="Times New Roman" w:hAnsi="Times New Roman" w:cs="Times New Roman"/>
          <w:i/>
          <w:iCs/>
          <w:sz w:val="20"/>
          <w:szCs w:val="20"/>
        </w:rPr>
        <w:t>r</w:t>
      </w:r>
      <w:proofErr w:type="gramEnd"/>
      <w:r w:rsidRPr="00332D78">
        <w:rPr>
          <w:rFonts w:ascii="Times New Roman" w:hAnsi="Times New Roman" w:cs="Times New Roman"/>
          <w:sz w:val="20"/>
          <w:szCs w:val="20"/>
        </w:rPr>
        <w:t xml:space="preserve"> using the equation below: </w:t>
      </w:r>
    </w:p>
    <w:p w14:paraId="0E995D1A" w14:textId="77777777" w:rsidR="00A72004" w:rsidRDefault="00A72004" w:rsidP="00A72004">
      <w:pPr>
        <w:spacing w:line="240" w:lineRule="auto"/>
      </w:pPr>
      <m:oMathPara>
        <m:oMath>
          <m:r>
            <w:rPr>
              <w:rFonts w:ascii="Cambria Math" w:hAnsi="Cambria Math"/>
            </w:rPr>
            <m:t>IS</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nary>
                <m:naryPr>
                  <m:chr m:val="∑"/>
                  <m:limLoc m:val="subSup"/>
                  <m:supHide m:val="1"/>
                  <m:ctrlPr>
                    <w:rPr>
                      <w:rFonts w:ascii="Cambria Math" w:hAnsi="Cambria Math"/>
                      <w:i/>
                    </w:rPr>
                  </m:ctrlPr>
                </m:naryPr>
                <m:sub>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 xml:space="preserve"> ∈ </m:t>
                  </m:r>
                  <m:sSub>
                    <m:sSubPr>
                      <m:ctrlPr>
                        <w:rPr>
                          <w:rFonts w:ascii="Cambria Math" w:hAnsi="Cambria Math"/>
                        </w:rPr>
                      </m:ctrlPr>
                    </m:sSubPr>
                    <m:e>
                      <m:r>
                        <w:rPr>
                          <w:rFonts w:ascii="Cambria Math" w:hAnsi="Cambria Math"/>
                        </w:rPr>
                        <m:t>C</m:t>
                      </m:r>
                    </m:e>
                    <m:sub>
                      <m:r>
                        <w:rPr>
                          <w:rFonts w:ascii="Cambria Math" w:hAnsi="Cambria Math"/>
                        </w:rPr>
                        <m:t>r</m:t>
                      </m:r>
                    </m:sub>
                  </m:sSub>
                </m:sub>
                <m:sup/>
                <m:e>
                  <m:r>
                    <w:rPr>
                      <w:rFonts w:ascii="Cambria Math" w:hAnsi="Cambria Math"/>
                    </w:rPr>
                    <m:t>P</m:t>
                  </m:r>
                  <m:d>
                    <m:dPr>
                      <m:ctrlPr>
                        <w:rPr>
                          <w:rFonts w:ascii="Cambria Math" w:hAnsi="Cambria Math"/>
                          <w:i/>
                        </w:rPr>
                      </m:ctrlPr>
                    </m:dPr>
                    <m:e>
                      <m:sSub>
                        <m:sSubPr>
                          <m:ctrlPr>
                            <w:rPr>
                              <w:rFonts w:ascii="Cambria Math" w:hAnsi="Cambria Math"/>
                            </w:rPr>
                          </m:ctrlPr>
                        </m:sSubPr>
                        <m:e>
                          <m:r>
                            <w:rPr>
                              <w:rFonts w:ascii="Cambria Math" w:hAnsi="Cambria Math"/>
                            </w:rPr>
                            <m:t>c</m:t>
                          </m:r>
                        </m:e>
                        <m:sub>
                          <m:r>
                            <w:rPr>
                              <w:rFonts w:ascii="Cambria Math" w:hAnsi="Cambria Math"/>
                            </w:rPr>
                            <m:t>i</m:t>
                          </m:r>
                        </m:sub>
                      </m:sSub>
                    </m:e>
                  </m:d>
                  <m:r>
                    <w:rPr>
                      <w:rFonts w:ascii="Cambria Math" w:hAnsi="Cambria Math"/>
                    </w:rPr>
                    <m:t>-</m:t>
                  </m:r>
                  <m:r>
                    <w:rPr>
                      <w:rFonts w:ascii="Cambria Math" w:hAnsi="Cambria Math" w:hint="eastAsia"/>
                    </w:rPr>
                    <m:t>P</m:t>
                  </m:r>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 xml:space="preserve"> \ {r})</m:t>
                  </m:r>
                </m:e>
              </m:nary>
            </m:num>
            <m:den>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den>
          </m:f>
        </m:oMath>
      </m:oMathPara>
    </w:p>
    <w:p w14:paraId="6964E424" w14:textId="5412F7F4" w:rsidR="00A72004" w:rsidRPr="00332D78" w:rsidRDefault="00A72004" w:rsidP="00A72004">
      <w:pPr>
        <w:rPr>
          <w:rFonts w:ascii="Times New Roman" w:hAnsi="Times New Roman" w:cs="Times New Roman"/>
          <w:sz w:val="20"/>
          <w:szCs w:val="20"/>
        </w:rPr>
      </w:pPr>
      <w:r w:rsidRPr="00332D78">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r</m:t>
            </m:r>
          </m:sub>
        </m:sSub>
      </m:oMath>
      <w:r w:rsidRPr="00332D78">
        <w:rPr>
          <w:rFonts w:ascii="Times New Roman" w:hAnsi="Times New Roman" w:cs="Times New Roman"/>
          <w:sz w:val="20"/>
          <w:szCs w:val="20"/>
        </w:rPr>
        <w:t xml:space="preserve"> is the set of all cases with predictor </w:t>
      </w:r>
      <w:r w:rsidRPr="00332D78">
        <w:rPr>
          <w:rFonts w:ascii="Times New Roman" w:hAnsi="Times New Roman" w:cs="Times New Roman"/>
          <w:i/>
          <w:iCs/>
          <w:sz w:val="20"/>
          <w:szCs w:val="20"/>
        </w:rPr>
        <w:t>r</w:t>
      </w:r>
      <w:r w:rsidRPr="00332D78">
        <w:rPr>
          <w:rFonts w:ascii="Times New Roman" w:hAnsi="Times New Roman" w:cs="Times New Roman"/>
          <w:sz w:val="20"/>
          <w:szCs w:val="20"/>
        </w:rPr>
        <w:t xml:space="preserve"> during their observation windows, </w:t>
      </w:r>
      <m:oMath>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e>
        </m:d>
      </m:oMath>
      <w:r w:rsidRPr="00332D78">
        <w:rPr>
          <w:rFonts w:ascii="Times New Roman" w:hAnsi="Times New Roman" w:cs="Times New Roman"/>
          <w:sz w:val="20"/>
          <w:szCs w:val="20"/>
        </w:rPr>
        <w:t xml:space="preserve"> is our model’s predicted suicide probability score when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oMath>
      <w:r w:rsidRPr="00332D78">
        <w:rPr>
          <w:rFonts w:ascii="Times New Roman" w:hAnsi="Times New Roman" w:cs="Times New Roman"/>
          <w:sz w:val="20"/>
          <w:szCs w:val="20"/>
        </w:rPr>
        <w:t xml:space="preserve"> is the input with all predictors,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r>
          <w:rPr>
            <w:rFonts w:ascii="Cambria Math" w:hAnsi="Cambria Math" w:cs="Times New Roman"/>
            <w:sz w:val="20"/>
            <w:szCs w:val="20"/>
          </w:rPr>
          <m:t xml:space="preserve"> \ {r}</m:t>
        </m:r>
      </m:oMath>
      <w:r w:rsidRPr="00332D78">
        <w:rPr>
          <w:rFonts w:ascii="Times New Roman" w:hAnsi="Times New Roman" w:cs="Times New Roman"/>
          <w:sz w:val="20"/>
          <w:szCs w:val="20"/>
        </w:rPr>
        <w:t xml:space="preserve"> is the same set of predictors with predictor </w:t>
      </w:r>
      <w:r w:rsidRPr="00332D78">
        <w:rPr>
          <w:rFonts w:ascii="Times New Roman" w:hAnsi="Times New Roman" w:cs="Times New Roman"/>
          <w:i/>
          <w:iCs/>
          <w:sz w:val="20"/>
          <w:szCs w:val="20"/>
        </w:rPr>
        <w:lastRenderedPageBreak/>
        <w:t>r</w:t>
      </w:r>
      <w:r w:rsidRPr="00332D78">
        <w:rPr>
          <w:rFonts w:ascii="Times New Roman" w:hAnsi="Times New Roman" w:cs="Times New Roman"/>
          <w:sz w:val="20"/>
          <w:szCs w:val="20"/>
        </w:rPr>
        <w:t xml:space="preserve"> removed, and </w:t>
      </w:r>
      <m:oMath>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r</m:t>
            </m:r>
          </m:sub>
        </m:sSub>
        <m:r>
          <w:rPr>
            <w:rFonts w:ascii="Cambria Math" w:hAnsi="Cambria Math" w:cs="Times New Roman"/>
            <w:sz w:val="20"/>
            <w:szCs w:val="20"/>
          </w:rPr>
          <m:t>|</m:t>
        </m:r>
      </m:oMath>
      <w:r w:rsidRPr="00332D78">
        <w:rPr>
          <w:rFonts w:ascii="Times New Roman" w:hAnsi="Times New Roman" w:cs="Times New Roman"/>
          <w:sz w:val="20"/>
          <w:szCs w:val="20"/>
        </w:rPr>
        <w:t xml:space="preserve"> is the cardinality. A higher importance score indicates a higher contribution to the predictive model. To ease the complexity, we grouped ICD codes into broad categories by the first 3 characters. To better understand the importance of different predictors, we ranked them by their risk importance scores. There are 2,099 unique predictors among 226 suicide deaths after psychiatric discharges in the </w:t>
      </w:r>
      <w:r w:rsidRPr="00332D78">
        <w:rPr>
          <w:rFonts w:ascii="Times New Roman" w:hAnsi="Times New Roman" w:cs="Times New Roman"/>
          <w:sz w:val="20"/>
          <w:szCs w:val="20"/>
          <w:shd w:val="clear" w:color="auto" w:fill="FFFFFF"/>
        </w:rPr>
        <w:t xml:space="preserve">test </w:t>
      </w:r>
      <w:r w:rsidRPr="00332D78">
        <w:rPr>
          <w:rFonts w:ascii="Times New Roman" w:hAnsi="Times New Roman" w:cs="Times New Roman"/>
          <w:sz w:val="20"/>
          <w:szCs w:val="20"/>
        </w:rPr>
        <w:t xml:space="preserve">data. </w:t>
      </w:r>
      <w:r w:rsidR="007509ED">
        <w:rPr>
          <w:rFonts w:ascii="Times New Roman" w:hAnsi="Times New Roman" w:cs="Times New Roman" w:hint="eastAsia"/>
          <w:sz w:val="20"/>
          <w:szCs w:val="20"/>
        </w:rPr>
        <w:t>I</w:t>
      </w:r>
      <w:r w:rsidR="007509ED" w:rsidRPr="007509ED">
        <w:rPr>
          <w:rFonts w:ascii="Times New Roman" w:hAnsi="Times New Roman" w:cs="Times New Roman"/>
          <w:sz w:val="20"/>
          <w:szCs w:val="20"/>
        </w:rPr>
        <w:t xml:space="preserve">mportant predictors were identified only for the </w:t>
      </w:r>
      <w:r w:rsidR="007509ED" w:rsidRPr="00332D78">
        <w:rPr>
          <w:rFonts w:ascii="Times New Roman" w:hAnsi="Times New Roman" w:cs="Times New Roman"/>
          <w:sz w:val="20"/>
          <w:szCs w:val="20"/>
        </w:rPr>
        <w:t xml:space="preserve">226 suicide deaths </w:t>
      </w:r>
      <w:r w:rsidR="007509ED">
        <w:rPr>
          <w:rFonts w:ascii="Times New Roman" w:hAnsi="Times New Roman" w:cs="Times New Roman" w:hint="eastAsia"/>
          <w:sz w:val="20"/>
          <w:szCs w:val="20"/>
        </w:rPr>
        <w:t>(</w:t>
      </w:r>
      <w:r w:rsidR="007509ED" w:rsidRPr="007509ED">
        <w:rPr>
          <w:rFonts w:ascii="Times New Roman" w:hAnsi="Times New Roman" w:cs="Times New Roman"/>
          <w:sz w:val="20"/>
          <w:szCs w:val="20"/>
        </w:rPr>
        <w:t>case group</w:t>
      </w:r>
      <w:r w:rsidR="007509ED">
        <w:rPr>
          <w:rFonts w:ascii="Times New Roman" w:hAnsi="Times New Roman" w:cs="Times New Roman" w:hint="eastAsia"/>
          <w:sz w:val="20"/>
          <w:szCs w:val="20"/>
        </w:rPr>
        <w:t>)</w:t>
      </w:r>
      <w:r w:rsidR="007509ED" w:rsidRPr="007509ED">
        <w:rPr>
          <w:rFonts w:ascii="Times New Roman" w:hAnsi="Times New Roman" w:cs="Times New Roman"/>
          <w:sz w:val="20"/>
          <w:szCs w:val="20"/>
        </w:rPr>
        <w:t xml:space="preserve"> because of the computation complexity that grows exponentially for the control group</w:t>
      </w:r>
    </w:p>
    <w:p w14:paraId="68D549EA" w14:textId="7273FC64" w:rsidR="00A72004" w:rsidRPr="00332D78" w:rsidRDefault="00A72004" w:rsidP="00A72004">
      <w:pPr>
        <w:rPr>
          <w:rFonts w:ascii="Times New Roman" w:hAnsi="Times New Roman" w:cs="Times New Roman"/>
          <w:sz w:val="20"/>
          <w:szCs w:val="20"/>
        </w:rPr>
      </w:pPr>
      <w:r w:rsidRPr="00332D78">
        <w:rPr>
          <w:rFonts w:ascii="Times New Roman" w:hAnsi="Times New Roman" w:cs="Times New Roman"/>
          <w:sz w:val="20"/>
          <w:szCs w:val="20"/>
        </w:rPr>
        <w:t>We found that diseases, procedures, and medications were the most important predictors, followed by demographics, NLP-extracted SBDH, and ICD-based SBDH (</w:t>
      </w:r>
      <w:r w:rsidR="001125AC">
        <w:rPr>
          <w:rFonts w:ascii="Times New Roman" w:hAnsi="Times New Roman" w:cs="Times New Roman"/>
          <w:sz w:val="20"/>
          <w:szCs w:val="20"/>
        </w:rPr>
        <w:t>Supplementary Table</w:t>
      </w:r>
      <w:r w:rsidR="00E34D95" w:rsidRPr="00E34D95">
        <w:rPr>
          <w:rFonts w:ascii="Times New Roman" w:hAnsi="Times New Roman" w:cs="Times New Roman"/>
          <w:sz w:val="20"/>
          <w:szCs w:val="20"/>
        </w:rPr>
        <w:t xml:space="preserve"> </w:t>
      </w:r>
      <w:r w:rsidR="002B3263" w:rsidRPr="00332D78">
        <w:rPr>
          <w:rFonts w:ascii="Times New Roman" w:hAnsi="Times New Roman" w:cs="Times New Roman"/>
          <w:sz w:val="20"/>
          <w:szCs w:val="20"/>
        </w:rPr>
        <w:t>3</w:t>
      </w:r>
      <w:r w:rsidRPr="00332D78">
        <w:rPr>
          <w:rFonts w:ascii="Times New Roman" w:hAnsi="Times New Roman" w:cs="Times New Roman"/>
          <w:sz w:val="20"/>
          <w:szCs w:val="20"/>
        </w:rPr>
        <w:t xml:space="preserve">). Unsurprisingly we found that previous suicide attempts, cocaine related disorders and nicotine dependence were at the top of the risk factor list. We also found that cocaine dependence with intoxication (ICD-10 code: F14.220) ranked in the top 10 predictors while cocaine dependence in remission (F14.21) ranked further down (768th) in the list. Such diversity may indicate the importance of splitting a general predictor like cocaine related disorders (F14) into more specific categories. </w:t>
      </w:r>
    </w:p>
    <w:p w14:paraId="5981777D" w14:textId="1302CEA7" w:rsidR="00A72004" w:rsidRPr="00332D78" w:rsidRDefault="00A72004" w:rsidP="00A72004">
      <w:pPr>
        <w:rPr>
          <w:rFonts w:ascii="Times New Roman" w:hAnsi="Times New Roman" w:cs="Times New Roman"/>
          <w:sz w:val="20"/>
          <w:szCs w:val="20"/>
        </w:rPr>
      </w:pPr>
      <w:r w:rsidRPr="00332D78">
        <w:rPr>
          <w:rFonts w:ascii="Times New Roman" w:hAnsi="Times New Roman" w:cs="Times New Roman"/>
          <w:sz w:val="20"/>
          <w:szCs w:val="20"/>
        </w:rPr>
        <w:t xml:space="preserve">SBDH from clinical notes played an important role in suicide prediction. Top 5 NLP-extracted SBDH ranked between 40-65 while the top 5 SBDH from ICD codes ranked between 46-539. The comparatively higher ranking for NLP-extracted SBDH could be attributed to the fact that they captured both current and past information, whereas ICD-based SBDH </w:t>
      </w:r>
      <w:proofErr w:type="gramStart"/>
      <w:r w:rsidRPr="00332D78">
        <w:rPr>
          <w:rFonts w:ascii="Times New Roman" w:hAnsi="Times New Roman" w:cs="Times New Roman"/>
          <w:sz w:val="20"/>
          <w:szCs w:val="20"/>
        </w:rPr>
        <w:t>were</w:t>
      </w:r>
      <w:proofErr w:type="gramEnd"/>
      <w:r w:rsidRPr="00332D78">
        <w:rPr>
          <w:rFonts w:ascii="Times New Roman" w:hAnsi="Times New Roman" w:cs="Times New Roman"/>
          <w:sz w:val="20"/>
          <w:szCs w:val="20"/>
        </w:rPr>
        <w:t xml:space="preserve"> only limited to current information. Besides, Truong et al. found that the uptake of ICD-based SBDH has been slow, and clinician-entered codes may poorly represent the actual social needs of patients.</w:t>
      </w:r>
      <w:r w:rsidRPr="00332D78">
        <w:rPr>
          <w:rFonts w:ascii="Times New Roman" w:hAnsi="Times New Roman" w:cs="Times New Roman"/>
          <w:sz w:val="20"/>
          <w:szCs w:val="20"/>
        </w:rPr>
        <w:fldChar w:fldCharType="begin"/>
      </w:r>
      <w:r w:rsidRPr="00332D78">
        <w:rPr>
          <w:rFonts w:ascii="Times New Roman" w:hAnsi="Times New Roman" w:cs="Times New Roman"/>
          <w:sz w:val="20"/>
          <w:szCs w:val="20"/>
        </w:rPr>
        <w:instrText xml:space="preserve"> ADDIN ZOTERO_ITEM CSL_CITATION {"citationID":"n0dNuAnF","properties":{"formattedCitation":"\\super 1\\nosupersub{}","plainCitation":"1","noteIndex":0},"citationItems":[{"id":30627,"uris":["http://zotero.org/groups/10891/items/EZDSQ4QZ"],"itemData":{"id":30627,"type":"article-journal","container-title":"Medical Care","page":"1037 - 1043","title":"Utilization of Social Determinants of Health ICD-10 Z-Codes Among Hospitalized Patients in the United States, 2016–2017","volume":"58","author":[{"family":"Truong","given":"Hannah P."},{"family":"Luke","given":"Alina A."},{"family":"Hammond","given":"Gmerice"},{"family":"Wadhera","given":"Rishi K."},{"family":"Reidhead","given":"Mat"},{"family":"Maddox","given":"Karen E. Joynt"}],"issued":{"date-parts":[["2020"]]}}}],"schema":"https://github.com/citation-style-language/schema/raw/master/csl-citation.json"} </w:instrText>
      </w:r>
      <w:r w:rsidRPr="00332D78">
        <w:rPr>
          <w:rFonts w:ascii="Times New Roman" w:hAnsi="Times New Roman" w:cs="Times New Roman"/>
          <w:sz w:val="20"/>
          <w:szCs w:val="20"/>
        </w:rPr>
        <w:fldChar w:fldCharType="separate"/>
      </w:r>
      <w:r w:rsidRPr="00332D78">
        <w:rPr>
          <w:rFonts w:ascii="Times New Roman" w:hAnsi="Times New Roman" w:cs="Times New Roman"/>
          <w:sz w:val="20"/>
          <w:szCs w:val="20"/>
          <w:vertAlign w:val="superscript"/>
        </w:rPr>
        <w:t>1</w:t>
      </w:r>
      <w:r w:rsidRPr="00332D78">
        <w:rPr>
          <w:rFonts w:ascii="Times New Roman" w:hAnsi="Times New Roman" w:cs="Times New Roman"/>
          <w:sz w:val="20"/>
          <w:szCs w:val="20"/>
        </w:rPr>
        <w:fldChar w:fldCharType="end"/>
      </w:r>
      <w:r w:rsidRPr="00332D78">
        <w:rPr>
          <w:rFonts w:ascii="Times New Roman" w:hAnsi="Times New Roman" w:cs="Times New Roman"/>
          <w:sz w:val="20"/>
          <w:szCs w:val="20"/>
        </w:rPr>
        <w:t xml:space="preserve"> Among NLP-extracted SBDH, barriers to care was the most important SBDH predictor. This is consistent with the finding of Tondo et al. that areas with a higher density of doctors had lower suicide rates.</w:t>
      </w:r>
      <w:r w:rsidRPr="00332D78">
        <w:rPr>
          <w:rFonts w:ascii="Times New Roman" w:hAnsi="Times New Roman" w:cs="Times New Roman"/>
          <w:sz w:val="20"/>
          <w:szCs w:val="20"/>
        </w:rPr>
        <w:fldChar w:fldCharType="begin"/>
      </w:r>
      <w:r w:rsidRPr="00332D78">
        <w:rPr>
          <w:rFonts w:ascii="Times New Roman" w:hAnsi="Times New Roman" w:cs="Times New Roman"/>
          <w:sz w:val="20"/>
          <w:szCs w:val="20"/>
        </w:rPr>
        <w:instrText xml:space="preserve"> ADDIN ZOTERO_ITEM CSL_CITATION {"citationID":"sJAYae3O","properties":{"formattedCitation":"\\super 2\\nosupersub{}","plainCitation":"2","noteIndex":0},"citationItems":[{"id":31250,"uris":["http://zotero.org/users/7235394/items/46JFUGJ3"],"itemData":{"id":31250,"type":"article-journal","container-title":"The Journal of clinical psychiatry","page":"517-23","title":"Suicide rates in relation to health care access in the United States: an ecological study.","volume":"67 4","author":[{"family":"Tondo","given":"Leonardo"},{"family":"Albert","given":"M."},{"family":"Baldessarini","given":"Ross J."}],"issued":{"date-parts":[["2006"]]}}}],"schema":"https://github.com/citation-style-language/schema/raw/master/csl-citation.json"} </w:instrText>
      </w:r>
      <w:r w:rsidRPr="00332D78">
        <w:rPr>
          <w:rFonts w:ascii="Times New Roman" w:hAnsi="Times New Roman" w:cs="Times New Roman"/>
          <w:sz w:val="20"/>
          <w:szCs w:val="20"/>
        </w:rPr>
        <w:fldChar w:fldCharType="separate"/>
      </w:r>
      <w:r w:rsidRPr="00332D78">
        <w:rPr>
          <w:rFonts w:ascii="Times New Roman" w:hAnsi="Times New Roman" w:cs="Times New Roman"/>
          <w:sz w:val="20"/>
          <w:szCs w:val="20"/>
          <w:vertAlign w:val="superscript"/>
        </w:rPr>
        <w:t>2</w:t>
      </w:r>
      <w:r w:rsidRPr="00332D78">
        <w:rPr>
          <w:rFonts w:ascii="Times New Roman" w:hAnsi="Times New Roman" w:cs="Times New Roman"/>
          <w:sz w:val="20"/>
          <w:szCs w:val="20"/>
        </w:rPr>
        <w:fldChar w:fldCharType="end"/>
      </w:r>
      <w:r w:rsidRPr="00332D78">
        <w:rPr>
          <w:rFonts w:ascii="Times New Roman" w:hAnsi="Times New Roman" w:cs="Times New Roman"/>
          <w:sz w:val="20"/>
          <w:szCs w:val="20"/>
        </w:rPr>
        <w:t xml:space="preserve"> Housing instability also plays an important role as many mentions are documented in clinical notes and can be extracted using NLP.</w:t>
      </w:r>
      <w:r w:rsidRPr="00332D78">
        <w:rPr>
          <w:rFonts w:ascii="Times New Roman" w:hAnsi="Times New Roman" w:cs="Times New Roman"/>
          <w:sz w:val="20"/>
          <w:szCs w:val="20"/>
        </w:rPr>
        <w:fldChar w:fldCharType="begin"/>
      </w:r>
      <w:r w:rsidRPr="00332D78">
        <w:rPr>
          <w:rFonts w:ascii="Times New Roman" w:hAnsi="Times New Roman" w:cs="Times New Roman"/>
          <w:sz w:val="20"/>
          <w:szCs w:val="20"/>
        </w:rPr>
        <w:instrText xml:space="preserve"> ADDIN ZOTERO_ITEM CSL_CITATION {"citationID":"3mHzG2N7","properties":{"formattedCitation":"\\super 3\\nosupersub{}","plainCitation":"3","noteIndex":0},"citationItems":[{"id":32444,"uris":["http://zotero.org/users/7235394/items/6ENAIU5R"],"itemData":{"id":32444,"type":"article-journal","container-title":"AMIA ... Annual Symposium proceedings. AMIA Symposium","page":"894-903","title":"Using natural language processing to study homelessness longitudinally with electronic health record data subject to irregular observations","volume":"2023","author":[{"family":"Chapman","given":"Alec B."},{"family":"Scharfstein","given":"Daniel O."},{"family":"Montgomery","given":"Ann Elizabeth"},{"family":"Byrne","given":"T."},{"family":"Suo","given":"Ying"},{"family":"Effiong","given":"Atim"},{"family":"Velasquez","given":"Tania"},{"family":"Pettey","given":"Warren E."},{"family":"Nelson","given":"Rachel"}],"issued":{"date-parts":[["2023"]]}}}],"schema":"https://github.com/citation-style-language/schema/raw/master/csl-citation.json"} </w:instrText>
      </w:r>
      <w:r w:rsidRPr="00332D78">
        <w:rPr>
          <w:rFonts w:ascii="Times New Roman" w:hAnsi="Times New Roman" w:cs="Times New Roman"/>
          <w:sz w:val="20"/>
          <w:szCs w:val="20"/>
        </w:rPr>
        <w:fldChar w:fldCharType="separate"/>
      </w:r>
      <w:r w:rsidRPr="00332D78">
        <w:rPr>
          <w:rFonts w:ascii="Times New Roman" w:hAnsi="Times New Roman" w:cs="Times New Roman"/>
          <w:sz w:val="20"/>
          <w:szCs w:val="20"/>
          <w:vertAlign w:val="superscript"/>
        </w:rPr>
        <w:t>3</w:t>
      </w:r>
      <w:r w:rsidRPr="00332D78">
        <w:rPr>
          <w:rFonts w:ascii="Times New Roman" w:hAnsi="Times New Roman" w:cs="Times New Roman"/>
          <w:sz w:val="20"/>
          <w:szCs w:val="20"/>
        </w:rPr>
        <w:fldChar w:fldCharType="end"/>
      </w:r>
      <w:r w:rsidRPr="00332D78">
        <w:rPr>
          <w:rFonts w:ascii="Times New Roman" w:hAnsi="Times New Roman" w:cs="Times New Roman"/>
          <w:sz w:val="20"/>
          <w:szCs w:val="20"/>
        </w:rPr>
        <w:t xml:space="preserve"> Regardless of the source (structured data or notes), we found that housing instability as one of the top 5 SBDH predictors. This is not surprising as Aquin et al. already demonstrated that supplementing psychotherapy with "housing first" (providing permanent private unit housing) can reduce suicidal behavior.</w:t>
      </w:r>
      <w:r w:rsidRPr="00332D78">
        <w:rPr>
          <w:rFonts w:ascii="Times New Roman" w:hAnsi="Times New Roman" w:cs="Times New Roman"/>
          <w:sz w:val="20"/>
          <w:szCs w:val="20"/>
        </w:rPr>
        <w:fldChar w:fldCharType="begin"/>
      </w:r>
      <w:r w:rsidRPr="00332D78">
        <w:rPr>
          <w:rFonts w:ascii="Times New Roman" w:hAnsi="Times New Roman" w:cs="Times New Roman"/>
          <w:sz w:val="20"/>
          <w:szCs w:val="20"/>
        </w:rPr>
        <w:instrText xml:space="preserve"> ADDIN ZOTERO_ITEM CSL_CITATION {"citationID":"AQkVNln7","properties":{"formattedCitation":"\\super 4\\nosupersub{}","plainCitation":"4","noteIndex":0},"citationItems":[{"id":31287,"uris":["http://zotero.org/users/7235394/items/PNL56M26"],"itemData":{"id":31287,"type":"article-journal","container-title":"The Canadian Journal of Psychiatry","DOI":"10.1177/0706743717694836","issue":"7","page":"473-481","title":"Effect of Housing First on Suicidal Behaviour: A Randomised Controlled Trial of Homeless Adults with Mental Disorders.","volume":"62","author":[{"literal":"Aquin JP, Roos LE, Distasio J"}],"issued":{"date-parts":[["2017"]]}}}],"schema":"https://github.com/citation-style-language/schema/raw/master/csl-citation.json"} </w:instrText>
      </w:r>
      <w:r w:rsidRPr="00332D78">
        <w:rPr>
          <w:rFonts w:ascii="Times New Roman" w:hAnsi="Times New Roman" w:cs="Times New Roman"/>
          <w:sz w:val="20"/>
          <w:szCs w:val="20"/>
        </w:rPr>
        <w:fldChar w:fldCharType="separate"/>
      </w:r>
      <w:r w:rsidRPr="00332D78">
        <w:rPr>
          <w:rFonts w:ascii="Times New Roman" w:hAnsi="Times New Roman" w:cs="Times New Roman"/>
          <w:sz w:val="20"/>
          <w:szCs w:val="20"/>
          <w:vertAlign w:val="superscript"/>
        </w:rPr>
        <w:t>4</w:t>
      </w:r>
      <w:r w:rsidRPr="00332D78">
        <w:rPr>
          <w:rFonts w:ascii="Times New Roman" w:hAnsi="Times New Roman" w:cs="Times New Roman"/>
          <w:sz w:val="20"/>
          <w:szCs w:val="20"/>
        </w:rPr>
        <w:fldChar w:fldCharType="end"/>
      </w:r>
      <w:r w:rsidRPr="00332D78">
        <w:rPr>
          <w:rFonts w:ascii="Times New Roman" w:hAnsi="Times New Roman" w:cs="Times New Roman"/>
          <w:sz w:val="20"/>
          <w:szCs w:val="20"/>
        </w:rPr>
        <w:t xml:space="preserve"> </w:t>
      </w:r>
    </w:p>
    <w:p w14:paraId="2658D432" w14:textId="77777777" w:rsidR="00A72004" w:rsidRDefault="00A72004">
      <w:pPr>
        <w:spacing w:line="278" w:lineRule="auto"/>
      </w:pPr>
      <w:r>
        <w:br w:type="page"/>
      </w:r>
    </w:p>
    <w:p w14:paraId="672C6EB7" w14:textId="7389C8C3" w:rsidR="005A607C" w:rsidRPr="00691DFA" w:rsidRDefault="00DF1A4D" w:rsidP="00332D78">
      <w:pPr>
        <w:pStyle w:val="Heading1"/>
      </w:pPr>
      <w:r>
        <w:lastRenderedPageBreak/>
        <w:t>Appendix</w:t>
      </w:r>
      <w:proofErr w:type="gramStart"/>
      <w:r w:rsidR="00A72004" w:rsidRPr="00691DFA">
        <w:t>:  Tables</w:t>
      </w:r>
      <w:proofErr w:type="gramEnd"/>
      <w:r w:rsidR="00E523DB">
        <w:t xml:space="preserve"> and </w:t>
      </w:r>
      <w:r w:rsidR="00E523DB" w:rsidRPr="00691DFA">
        <w:t>Figures</w:t>
      </w:r>
    </w:p>
    <w:p w14:paraId="059F950F" w14:textId="1D1E632C" w:rsidR="005A607C" w:rsidRPr="00332D78" w:rsidRDefault="001125AC" w:rsidP="00E523DB">
      <w:pPr>
        <w:rPr>
          <w:rFonts w:ascii="Arial" w:hAnsi="Arial" w:cs="Arial"/>
          <w:sz w:val="24"/>
          <w:szCs w:val="24"/>
        </w:rPr>
      </w:pPr>
      <w:r>
        <w:rPr>
          <w:rFonts w:ascii="Arial" w:hAnsi="Arial" w:cs="Arial"/>
          <w:b/>
          <w:bCs/>
          <w:sz w:val="24"/>
          <w:szCs w:val="24"/>
        </w:rPr>
        <w:t>Supplementary Table</w:t>
      </w:r>
      <w:r w:rsidR="00E523DB" w:rsidRPr="00332D78">
        <w:rPr>
          <w:rFonts w:ascii="Arial" w:hAnsi="Arial" w:cs="Arial"/>
          <w:b/>
          <w:bCs/>
          <w:sz w:val="24"/>
          <w:szCs w:val="24"/>
        </w:rPr>
        <w:t xml:space="preserve"> 1.</w:t>
      </w:r>
      <w:r w:rsidR="00E523DB" w:rsidRPr="00332D78">
        <w:rPr>
          <w:rFonts w:ascii="Arial" w:hAnsi="Arial" w:cs="Arial"/>
          <w:sz w:val="24"/>
          <w:szCs w:val="24"/>
        </w:rPr>
        <w:t xml:space="preserve"> </w:t>
      </w:r>
      <w:proofErr w:type="spellStart"/>
      <w:r w:rsidR="00E523DB" w:rsidRPr="00332D78">
        <w:rPr>
          <w:rFonts w:ascii="Arial" w:hAnsi="Arial" w:cs="Arial"/>
          <w:sz w:val="24"/>
          <w:szCs w:val="24"/>
        </w:rPr>
        <w:t>PTFCodes</w:t>
      </w:r>
      <w:proofErr w:type="spellEnd"/>
      <w:r w:rsidR="00E523DB" w:rsidRPr="00332D78">
        <w:rPr>
          <w:rFonts w:ascii="Arial" w:hAnsi="Arial" w:cs="Arial"/>
          <w:sz w:val="24"/>
          <w:szCs w:val="24"/>
        </w:rPr>
        <w:t xml:space="preserve"> for selecting psychiatric admissions.</w:t>
      </w:r>
    </w:p>
    <w:tbl>
      <w:tblPr>
        <w:tblW w:w="4080" w:type="dxa"/>
        <w:jc w:val="center"/>
        <w:tblCellMar>
          <w:left w:w="0" w:type="dxa"/>
          <w:right w:w="0" w:type="dxa"/>
        </w:tblCellMar>
        <w:tblLook w:val="04A0" w:firstRow="1" w:lastRow="0" w:firstColumn="1" w:lastColumn="0" w:noHBand="0" w:noVBand="1"/>
      </w:tblPr>
      <w:tblGrid>
        <w:gridCol w:w="4080"/>
      </w:tblGrid>
      <w:tr w:rsidR="005A607C" w:rsidRPr="00E2766B" w14:paraId="0B16FC75" w14:textId="77777777" w:rsidTr="00C700C6">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6260191"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33- GEM PSYCHIATRIC BEDS</w:t>
            </w:r>
          </w:p>
        </w:tc>
      </w:tr>
      <w:tr w:rsidR="005A607C" w:rsidRPr="00E2766B" w14:paraId="24CB058E"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DFD3BF"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72 – ALCOHOL DEPENDENCE TRMT UNIT</w:t>
            </w:r>
          </w:p>
        </w:tc>
      </w:tr>
      <w:tr w:rsidR="005A607C" w:rsidRPr="00E2766B" w14:paraId="03766B57"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A0D0C9"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73 – DRUG DEPENDENCE TRMT UNIT</w:t>
            </w:r>
          </w:p>
        </w:tc>
      </w:tr>
      <w:tr w:rsidR="005A607C" w:rsidRPr="00E2766B" w14:paraId="40B574B0"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00A48C"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74 – SUBSTANCE ABUSE TRMT UNIT</w:t>
            </w:r>
          </w:p>
        </w:tc>
      </w:tr>
      <w:tr w:rsidR="005A607C" w:rsidRPr="00E2766B" w14:paraId="1B21F6CC"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4A5816"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79 – SIPU (SPEC INPT PTSD UNIT)</w:t>
            </w:r>
          </w:p>
        </w:tc>
      </w:tr>
      <w:tr w:rsidR="005A607C" w:rsidRPr="00E2766B" w14:paraId="5141B913"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05A96F"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91 – EVAL/BRF TRMT PTSD UNIT (EBTPU)</w:t>
            </w:r>
          </w:p>
        </w:tc>
      </w:tr>
      <w:tr w:rsidR="005A607C" w:rsidRPr="00E2766B" w14:paraId="20F918D0"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65FF1E"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92 – GEN INTERMEDIATE PSYCH</w:t>
            </w:r>
          </w:p>
        </w:tc>
      </w:tr>
      <w:tr w:rsidR="005A607C" w:rsidRPr="00E2766B" w14:paraId="30E83AD9"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39A128"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93 – HIGH INTENSITY GEN INPT</w:t>
            </w:r>
          </w:p>
        </w:tc>
      </w:tr>
      <w:tr w:rsidR="005A607C" w:rsidRPr="00E2766B" w14:paraId="52C94A2B"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265CF7"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94 – PSYCHIATRIC OBSERVATION</w:t>
            </w:r>
          </w:p>
        </w:tc>
      </w:tr>
      <w:tr w:rsidR="005A607C" w:rsidRPr="00E2766B" w14:paraId="215169A2"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2F36AE"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37 – DOMICILLARY CHV</w:t>
            </w:r>
          </w:p>
        </w:tc>
      </w:tr>
      <w:tr w:rsidR="005A607C" w:rsidRPr="00E2766B" w14:paraId="1389D7D9"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4E3D13"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39 – GENERAL CWT/TR</w:t>
            </w:r>
          </w:p>
        </w:tc>
      </w:tr>
      <w:tr w:rsidR="005A607C" w:rsidRPr="00E2766B" w14:paraId="36C1D8BD"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A2A606C"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85 – DOMICILLIARY</w:t>
            </w:r>
          </w:p>
        </w:tc>
      </w:tr>
      <w:tr w:rsidR="005A607C" w:rsidRPr="00E2766B" w14:paraId="595E67A0"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A4ABC4"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86 – DOMICILLARY SUBSTANCE ABUSE</w:t>
            </w:r>
          </w:p>
        </w:tc>
      </w:tr>
      <w:tr w:rsidR="005A607C" w:rsidRPr="00E2766B" w14:paraId="2852D5C5"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BA54C5"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88 – DOMICILLIARY PTSD</w:t>
            </w:r>
          </w:p>
        </w:tc>
      </w:tr>
      <w:tr w:rsidR="005A607C" w:rsidRPr="00E2766B" w14:paraId="7D55996D"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DFB5FE"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89 – STAR I, II, &amp; III</w:t>
            </w:r>
          </w:p>
        </w:tc>
      </w:tr>
      <w:tr w:rsidR="005A607C" w:rsidRPr="00E2766B" w14:paraId="1025B19A"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EBE7BA"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109 – PSYCH RESID REHAB PROG</w:t>
            </w:r>
          </w:p>
        </w:tc>
      </w:tr>
      <w:tr w:rsidR="005A607C" w:rsidRPr="00E2766B" w14:paraId="5583F512"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1B0B0F"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110 – PTSD RESID REHAB PROG</w:t>
            </w:r>
          </w:p>
        </w:tc>
      </w:tr>
      <w:tr w:rsidR="005A607C" w:rsidRPr="00E2766B" w14:paraId="1C69D85E" w14:textId="77777777" w:rsidTr="00C700C6">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5D9D57" w14:textId="77777777" w:rsidR="005A607C" w:rsidRPr="00E2766B" w:rsidRDefault="005A607C" w:rsidP="00C700C6">
            <w:pPr>
              <w:spacing w:after="0" w:line="240" w:lineRule="auto"/>
              <w:rPr>
                <w:rFonts w:ascii="Arial" w:eastAsia="Times New Roman" w:hAnsi="Arial" w:cs="Arial"/>
                <w:color w:val="auto"/>
                <w:sz w:val="20"/>
                <w:szCs w:val="20"/>
              </w:rPr>
            </w:pPr>
            <w:r w:rsidRPr="00E2766B">
              <w:rPr>
                <w:rFonts w:ascii="Arial" w:eastAsia="Times New Roman" w:hAnsi="Arial" w:cs="Arial"/>
                <w:color w:val="auto"/>
                <w:sz w:val="20"/>
                <w:szCs w:val="20"/>
              </w:rPr>
              <w:t>111 – SUBSTANCE ABUSE RESID PROG</w:t>
            </w:r>
          </w:p>
        </w:tc>
      </w:tr>
    </w:tbl>
    <w:p w14:paraId="239E45BF" w14:textId="77777777" w:rsidR="005A607C" w:rsidRDefault="005A607C" w:rsidP="005A607C">
      <w:pPr>
        <w:jc w:val="center"/>
        <w:rPr>
          <w:rFonts w:ascii="Arial"/>
          <w:b/>
          <w:sz w:val="20"/>
          <w:szCs w:val="20"/>
        </w:rPr>
      </w:pPr>
    </w:p>
    <w:p w14:paraId="6B09F37C" w14:textId="77777777" w:rsidR="005A607C" w:rsidRDefault="005A607C" w:rsidP="005A607C">
      <w:r>
        <w:br w:type="page"/>
      </w:r>
    </w:p>
    <w:p w14:paraId="0BD9302A" w14:textId="1115D2DB" w:rsidR="00E523DB" w:rsidRPr="00332D78" w:rsidRDefault="001125AC" w:rsidP="00E523DB">
      <w:pPr>
        <w:rPr>
          <w:rFonts w:ascii="Arial" w:hAnsi="Arial" w:cs="Arial"/>
          <w:sz w:val="24"/>
          <w:szCs w:val="24"/>
        </w:rPr>
      </w:pPr>
      <w:r>
        <w:rPr>
          <w:rFonts w:ascii="Arial" w:hAnsi="Arial" w:cs="Arial"/>
          <w:b/>
          <w:bCs/>
          <w:sz w:val="24"/>
          <w:szCs w:val="24"/>
        </w:rPr>
        <w:lastRenderedPageBreak/>
        <w:t>Supplementary Table</w:t>
      </w:r>
      <w:r w:rsidR="00E523DB" w:rsidRPr="00332D78">
        <w:rPr>
          <w:rFonts w:ascii="Arial" w:hAnsi="Arial" w:cs="Arial"/>
          <w:b/>
          <w:bCs/>
          <w:sz w:val="24"/>
          <w:szCs w:val="24"/>
        </w:rPr>
        <w:t xml:space="preserve"> 2.</w:t>
      </w:r>
      <w:r w:rsidR="00E523DB" w:rsidRPr="00332D78">
        <w:rPr>
          <w:rFonts w:ascii="Arial" w:hAnsi="Arial" w:cs="Arial"/>
          <w:sz w:val="24"/>
          <w:szCs w:val="24"/>
        </w:rPr>
        <w:t xml:space="preserve"> Sociodemographic </w:t>
      </w:r>
      <w:r w:rsidR="00CB0422">
        <w:rPr>
          <w:rFonts w:ascii="Arial" w:hAnsi="Arial" w:cs="Arial"/>
          <w:sz w:val="24"/>
          <w:szCs w:val="24"/>
        </w:rPr>
        <w:t>c</w:t>
      </w:r>
      <w:r w:rsidR="00E523DB" w:rsidRPr="00332D78">
        <w:rPr>
          <w:rFonts w:ascii="Arial" w:hAnsi="Arial" w:cs="Arial"/>
          <w:sz w:val="24"/>
          <w:szCs w:val="24"/>
        </w:rPr>
        <w:t>haracteristics in this study.</w:t>
      </w:r>
    </w:p>
    <w:tbl>
      <w:tblPr>
        <w:tblW w:w="6930" w:type="dxa"/>
        <w:tblInd w:w="1700" w:type="dxa"/>
        <w:tblLook w:val="04A0" w:firstRow="1" w:lastRow="0" w:firstColumn="1" w:lastColumn="0" w:noHBand="0" w:noVBand="1"/>
      </w:tblPr>
      <w:tblGrid>
        <w:gridCol w:w="1620"/>
        <w:gridCol w:w="1533"/>
        <w:gridCol w:w="2067"/>
        <w:gridCol w:w="1710"/>
      </w:tblGrid>
      <w:tr w:rsidR="005A607C" w:rsidRPr="002D04A9" w14:paraId="33780321" w14:textId="77777777" w:rsidTr="00125303">
        <w:trPr>
          <w:trHeight w:val="315"/>
        </w:trPr>
        <w:tc>
          <w:tcPr>
            <w:tcW w:w="31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CEBEE0" w14:textId="77777777" w:rsidR="005A607C" w:rsidRPr="002D04A9" w:rsidRDefault="005A607C" w:rsidP="00C700C6">
            <w:pPr>
              <w:spacing w:after="0" w:line="240" w:lineRule="auto"/>
              <w:jc w:val="center"/>
              <w:rPr>
                <w:rFonts w:ascii="Arial" w:eastAsia="Times New Roman" w:hAnsi="Arial" w:cs="Arial"/>
                <w:color w:val="auto"/>
                <w:sz w:val="20"/>
                <w:szCs w:val="20"/>
              </w:rPr>
            </w:pPr>
            <w:r w:rsidRPr="002D04A9">
              <w:rPr>
                <w:rFonts w:ascii="Arial" w:eastAsia="Times New Roman" w:hAnsi="Arial" w:cs="Arial"/>
                <w:color w:val="auto"/>
                <w:sz w:val="20"/>
                <w:szCs w:val="20"/>
              </w:rPr>
              <w:t>Characteristics</w:t>
            </w:r>
          </w:p>
        </w:tc>
        <w:tc>
          <w:tcPr>
            <w:tcW w:w="2067" w:type="dxa"/>
            <w:tcBorders>
              <w:top w:val="single" w:sz="8" w:space="0" w:color="000000"/>
              <w:left w:val="nil"/>
              <w:bottom w:val="single" w:sz="8" w:space="0" w:color="000000"/>
              <w:right w:val="single" w:sz="8" w:space="0" w:color="000000"/>
            </w:tcBorders>
            <w:shd w:val="clear" w:color="auto" w:fill="auto"/>
            <w:vAlign w:val="center"/>
            <w:hideMark/>
          </w:tcPr>
          <w:p w14:paraId="5DC40C68" w14:textId="77777777" w:rsidR="00D0763C" w:rsidRDefault="005A607C" w:rsidP="00C700C6">
            <w:pPr>
              <w:spacing w:after="0" w:line="240" w:lineRule="auto"/>
              <w:rPr>
                <w:rFonts w:ascii="Arial" w:eastAsia="Times New Roman" w:hAnsi="Arial" w:cs="Arial"/>
                <w:color w:val="auto"/>
                <w:sz w:val="20"/>
                <w:szCs w:val="20"/>
              </w:rPr>
            </w:pPr>
            <w:r w:rsidRPr="002D04A9">
              <w:rPr>
                <w:rFonts w:ascii="Arial" w:eastAsia="Times New Roman" w:hAnsi="Arial" w:cs="Arial"/>
                <w:color w:val="auto"/>
                <w:sz w:val="20"/>
                <w:szCs w:val="20"/>
              </w:rPr>
              <w:t>Train</w:t>
            </w:r>
          </w:p>
          <w:p w14:paraId="517D87B1" w14:textId="3B0B4149" w:rsidR="00D0763C" w:rsidRPr="002D04A9" w:rsidRDefault="00D0763C" w:rsidP="00C700C6">
            <w:pPr>
              <w:spacing w:after="0" w:line="240" w:lineRule="auto"/>
              <w:rPr>
                <w:rFonts w:ascii="Arial" w:eastAsia="Times New Roman" w:hAnsi="Arial" w:cs="Arial"/>
                <w:color w:val="auto"/>
                <w:sz w:val="20"/>
                <w:szCs w:val="20"/>
              </w:rPr>
            </w:pPr>
            <w:r>
              <w:rPr>
                <w:rFonts w:ascii="Arial" w:eastAsia="Times New Roman" w:hAnsi="Arial" w:cs="Arial"/>
                <w:color w:val="auto"/>
                <w:sz w:val="20"/>
                <w:szCs w:val="20"/>
              </w:rPr>
              <w:t>(</w:t>
            </w:r>
            <w:r w:rsidR="00EB2777">
              <w:rPr>
                <w:rFonts w:ascii="Arial" w:eastAsia="Times New Roman" w:hAnsi="Arial" w:cs="Arial"/>
                <w:color w:val="auto"/>
                <w:sz w:val="20"/>
                <w:szCs w:val="20"/>
              </w:rPr>
              <w:t>n=138259</w:t>
            </w:r>
            <w:r>
              <w:rPr>
                <w:rFonts w:ascii="Arial" w:eastAsia="Times New Roman" w:hAnsi="Arial" w:cs="Arial"/>
                <w:color w:val="auto"/>
                <w:sz w:val="20"/>
                <w:szCs w:val="20"/>
              </w:rPr>
              <w:t>)</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1739675C" w14:textId="77777777" w:rsidR="005A607C" w:rsidRDefault="005A607C" w:rsidP="00C700C6">
            <w:pPr>
              <w:spacing w:after="0" w:line="240" w:lineRule="auto"/>
              <w:rPr>
                <w:rFonts w:ascii="Arial" w:eastAsia="Times New Roman" w:hAnsi="Arial" w:cs="Arial"/>
                <w:color w:val="auto"/>
                <w:sz w:val="20"/>
                <w:szCs w:val="20"/>
              </w:rPr>
            </w:pPr>
            <w:r w:rsidRPr="002D04A9">
              <w:rPr>
                <w:rFonts w:ascii="Arial" w:eastAsia="Times New Roman" w:hAnsi="Arial" w:cs="Arial"/>
                <w:color w:val="auto"/>
                <w:sz w:val="20"/>
                <w:szCs w:val="20"/>
              </w:rPr>
              <w:t>Test</w:t>
            </w:r>
          </w:p>
          <w:p w14:paraId="57CB75EE" w14:textId="231B36C7" w:rsidR="00D0763C" w:rsidRPr="002D04A9" w:rsidRDefault="00D0763C" w:rsidP="00C700C6">
            <w:pPr>
              <w:spacing w:after="0" w:line="240" w:lineRule="auto"/>
              <w:rPr>
                <w:rFonts w:ascii="Arial" w:eastAsia="Times New Roman" w:hAnsi="Arial" w:cs="Arial"/>
                <w:color w:val="auto"/>
                <w:sz w:val="20"/>
                <w:szCs w:val="20"/>
              </w:rPr>
            </w:pPr>
            <w:r>
              <w:rPr>
                <w:rFonts w:ascii="Arial" w:eastAsia="Times New Roman" w:hAnsi="Arial" w:cs="Arial"/>
                <w:color w:val="auto"/>
                <w:sz w:val="20"/>
                <w:szCs w:val="20"/>
              </w:rPr>
              <w:t>(</w:t>
            </w:r>
            <w:r w:rsidR="00EB2777">
              <w:rPr>
                <w:rFonts w:ascii="Arial" w:eastAsia="Times New Roman" w:hAnsi="Arial" w:cs="Arial"/>
                <w:color w:val="auto"/>
                <w:sz w:val="20"/>
                <w:szCs w:val="20"/>
              </w:rPr>
              <w:t>n=59322</w:t>
            </w:r>
            <w:r>
              <w:rPr>
                <w:rFonts w:ascii="Arial" w:eastAsia="Times New Roman" w:hAnsi="Arial" w:cs="Arial"/>
                <w:color w:val="auto"/>
                <w:sz w:val="20"/>
                <w:szCs w:val="20"/>
              </w:rPr>
              <w:t>)</w:t>
            </w:r>
          </w:p>
        </w:tc>
      </w:tr>
      <w:tr w:rsidR="00125303" w:rsidRPr="002D04A9" w14:paraId="1B1DD501" w14:textId="77777777" w:rsidTr="00125303">
        <w:trPr>
          <w:trHeight w:val="315"/>
        </w:trPr>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1CD066" w14:textId="77777777" w:rsidR="00125303" w:rsidRPr="002D04A9" w:rsidRDefault="00125303" w:rsidP="00125303">
            <w:pPr>
              <w:spacing w:after="0" w:line="240" w:lineRule="auto"/>
              <w:jc w:val="center"/>
              <w:rPr>
                <w:rFonts w:ascii="Calibri" w:eastAsia="Times New Roman" w:hAnsi="Calibri" w:cs="Calibri"/>
                <w:color w:val="000000"/>
              </w:rPr>
            </w:pPr>
            <w:r w:rsidRPr="002D04A9">
              <w:rPr>
                <w:rFonts w:ascii="Calibri" w:eastAsia="Times New Roman" w:hAnsi="Calibri" w:cs="Calibri"/>
                <w:color w:val="000000"/>
              </w:rPr>
              <w:t>Gender</w:t>
            </w:r>
          </w:p>
        </w:tc>
        <w:tc>
          <w:tcPr>
            <w:tcW w:w="1533" w:type="dxa"/>
            <w:tcBorders>
              <w:top w:val="nil"/>
              <w:left w:val="nil"/>
              <w:bottom w:val="single" w:sz="8" w:space="0" w:color="000000"/>
              <w:right w:val="single" w:sz="8" w:space="0" w:color="auto"/>
            </w:tcBorders>
            <w:shd w:val="clear" w:color="auto" w:fill="auto"/>
            <w:vAlign w:val="center"/>
            <w:hideMark/>
          </w:tcPr>
          <w:p w14:paraId="52739080"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Male</w:t>
            </w:r>
          </w:p>
        </w:tc>
        <w:tc>
          <w:tcPr>
            <w:tcW w:w="2067" w:type="dxa"/>
            <w:tcBorders>
              <w:top w:val="nil"/>
              <w:left w:val="nil"/>
              <w:bottom w:val="single" w:sz="8" w:space="0" w:color="000000"/>
              <w:right w:val="single" w:sz="8" w:space="0" w:color="000000"/>
            </w:tcBorders>
            <w:shd w:val="clear" w:color="auto" w:fill="auto"/>
            <w:vAlign w:val="bottom"/>
            <w:hideMark/>
          </w:tcPr>
          <w:p w14:paraId="367B683A" w14:textId="44D16A82"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127751 (92.4)</w:t>
            </w:r>
          </w:p>
        </w:tc>
        <w:tc>
          <w:tcPr>
            <w:tcW w:w="1710" w:type="dxa"/>
            <w:tcBorders>
              <w:top w:val="nil"/>
              <w:left w:val="nil"/>
              <w:bottom w:val="single" w:sz="8" w:space="0" w:color="000000"/>
              <w:right w:val="single" w:sz="8" w:space="0" w:color="000000"/>
            </w:tcBorders>
            <w:shd w:val="clear" w:color="auto" w:fill="auto"/>
            <w:vAlign w:val="bottom"/>
            <w:hideMark/>
          </w:tcPr>
          <w:p w14:paraId="375A37DC" w14:textId="7DE94406"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54338 (91.6)</w:t>
            </w:r>
          </w:p>
        </w:tc>
      </w:tr>
      <w:tr w:rsidR="00125303" w:rsidRPr="002D04A9" w14:paraId="25CC7951"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62815849"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auto"/>
            </w:tcBorders>
            <w:shd w:val="clear" w:color="auto" w:fill="auto"/>
            <w:vAlign w:val="center"/>
            <w:hideMark/>
          </w:tcPr>
          <w:p w14:paraId="1724C8F4"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Female</w:t>
            </w:r>
          </w:p>
        </w:tc>
        <w:tc>
          <w:tcPr>
            <w:tcW w:w="2067" w:type="dxa"/>
            <w:tcBorders>
              <w:top w:val="nil"/>
              <w:left w:val="nil"/>
              <w:bottom w:val="single" w:sz="8" w:space="0" w:color="000000"/>
              <w:right w:val="single" w:sz="8" w:space="0" w:color="000000"/>
            </w:tcBorders>
            <w:shd w:val="clear" w:color="auto" w:fill="auto"/>
            <w:vAlign w:val="bottom"/>
            <w:hideMark/>
          </w:tcPr>
          <w:p w14:paraId="793E09B6" w14:textId="4CE327BA"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10508 (7.6)</w:t>
            </w:r>
          </w:p>
        </w:tc>
        <w:tc>
          <w:tcPr>
            <w:tcW w:w="1710" w:type="dxa"/>
            <w:tcBorders>
              <w:top w:val="nil"/>
              <w:left w:val="nil"/>
              <w:bottom w:val="single" w:sz="8" w:space="0" w:color="000000"/>
              <w:right w:val="single" w:sz="8" w:space="0" w:color="000000"/>
            </w:tcBorders>
            <w:shd w:val="clear" w:color="auto" w:fill="auto"/>
            <w:vAlign w:val="bottom"/>
            <w:hideMark/>
          </w:tcPr>
          <w:p w14:paraId="5C07797C" w14:textId="30C45355"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4984 (8.4)</w:t>
            </w:r>
          </w:p>
        </w:tc>
      </w:tr>
      <w:tr w:rsidR="00125303" w:rsidRPr="002D04A9" w14:paraId="5E77E166" w14:textId="77777777" w:rsidTr="00125303">
        <w:trPr>
          <w:trHeight w:val="315"/>
        </w:trPr>
        <w:tc>
          <w:tcPr>
            <w:tcW w:w="1620"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3056E827" w14:textId="77777777" w:rsidR="00125303" w:rsidRPr="002D04A9" w:rsidRDefault="00125303" w:rsidP="00125303">
            <w:pPr>
              <w:spacing w:after="0" w:line="240" w:lineRule="auto"/>
              <w:jc w:val="center"/>
              <w:rPr>
                <w:rFonts w:ascii="Calibri" w:eastAsia="Times New Roman" w:hAnsi="Calibri" w:cs="Calibri"/>
                <w:color w:val="000000"/>
              </w:rPr>
            </w:pPr>
            <w:r w:rsidRPr="002D04A9">
              <w:rPr>
                <w:rFonts w:ascii="Calibri" w:eastAsia="Times New Roman" w:hAnsi="Calibri" w:cs="Calibri"/>
                <w:color w:val="000000"/>
              </w:rPr>
              <w:t>Age</w:t>
            </w:r>
          </w:p>
        </w:tc>
        <w:tc>
          <w:tcPr>
            <w:tcW w:w="1533" w:type="dxa"/>
            <w:tcBorders>
              <w:top w:val="nil"/>
              <w:left w:val="nil"/>
              <w:bottom w:val="single" w:sz="8" w:space="0" w:color="000000"/>
              <w:right w:val="single" w:sz="8" w:space="0" w:color="auto"/>
            </w:tcBorders>
            <w:shd w:val="clear" w:color="auto" w:fill="auto"/>
            <w:vAlign w:val="center"/>
            <w:hideMark/>
          </w:tcPr>
          <w:p w14:paraId="1114DDD6"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18-29</w:t>
            </w:r>
          </w:p>
        </w:tc>
        <w:tc>
          <w:tcPr>
            <w:tcW w:w="2067" w:type="dxa"/>
            <w:tcBorders>
              <w:top w:val="nil"/>
              <w:left w:val="nil"/>
              <w:bottom w:val="single" w:sz="8" w:space="0" w:color="000000"/>
              <w:right w:val="single" w:sz="8" w:space="0" w:color="000000"/>
            </w:tcBorders>
            <w:shd w:val="clear" w:color="auto" w:fill="auto"/>
            <w:vAlign w:val="bottom"/>
            <w:hideMark/>
          </w:tcPr>
          <w:p w14:paraId="688F2106" w14:textId="67E4D05C"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6860 (5.0)</w:t>
            </w:r>
          </w:p>
        </w:tc>
        <w:tc>
          <w:tcPr>
            <w:tcW w:w="1710" w:type="dxa"/>
            <w:tcBorders>
              <w:top w:val="nil"/>
              <w:left w:val="nil"/>
              <w:bottom w:val="single" w:sz="8" w:space="0" w:color="000000"/>
              <w:right w:val="single" w:sz="8" w:space="0" w:color="000000"/>
            </w:tcBorders>
            <w:shd w:val="clear" w:color="auto" w:fill="auto"/>
            <w:vAlign w:val="bottom"/>
            <w:hideMark/>
          </w:tcPr>
          <w:p w14:paraId="55F2CB8E" w14:textId="1A32CBBC"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3559 (6.0)</w:t>
            </w:r>
          </w:p>
        </w:tc>
      </w:tr>
      <w:tr w:rsidR="00125303" w:rsidRPr="002D04A9" w14:paraId="3F6E2BB3" w14:textId="77777777" w:rsidTr="00125303">
        <w:trPr>
          <w:trHeight w:val="315"/>
        </w:trPr>
        <w:tc>
          <w:tcPr>
            <w:tcW w:w="1620" w:type="dxa"/>
            <w:vMerge/>
            <w:tcBorders>
              <w:top w:val="nil"/>
              <w:left w:val="single" w:sz="8" w:space="0" w:color="auto"/>
              <w:bottom w:val="single" w:sz="8" w:space="0" w:color="000000"/>
              <w:right w:val="single" w:sz="8" w:space="0" w:color="000000"/>
            </w:tcBorders>
            <w:vAlign w:val="center"/>
            <w:hideMark/>
          </w:tcPr>
          <w:p w14:paraId="380EE597"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auto"/>
            </w:tcBorders>
            <w:shd w:val="clear" w:color="auto" w:fill="auto"/>
            <w:vAlign w:val="center"/>
            <w:hideMark/>
          </w:tcPr>
          <w:p w14:paraId="2E8A9C09"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30-39</w:t>
            </w:r>
          </w:p>
        </w:tc>
        <w:tc>
          <w:tcPr>
            <w:tcW w:w="2067" w:type="dxa"/>
            <w:tcBorders>
              <w:top w:val="nil"/>
              <w:left w:val="nil"/>
              <w:bottom w:val="single" w:sz="8" w:space="0" w:color="000000"/>
              <w:right w:val="single" w:sz="8" w:space="0" w:color="000000"/>
            </w:tcBorders>
            <w:shd w:val="clear" w:color="auto" w:fill="auto"/>
            <w:vAlign w:val="bottom"/>
            <w:hideMark/>
          </w:tcPr>
          <w:p w14:paraId="1690D85E" w14:textId="149DF869"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31191 (22.6)</w:t>
            </w:r>
          </w:p>
        </w:tc>
        <w:tc>
          <w:tcPr>
            <w:tcW w:w="1710" w:type="dxa"/>
            <w:tcBorders>
              <w:top w:val="nil"/>
              <w:left w:val="nil"/>
              <w:bottom w:val="single" w:sz="8" w:space="0" w:color="000000"/>
              <w:right w:val="single" w:sz="8" w:space="0" w:color="000000"/>
            </w:tcBorders>
            <w:shd w:val="clear" w:color="auto" w:fill="auto"/>
            <w:vAlign w:val="bottom"/>
            <w:hideMark/>
          </w:tcPr>
          <w:p w14:paraId="4DC9527C" w14:textId="05B3A932"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12694 (21.4)</w:t>
            </w:r>
          </w:p>
        </w:tc>
      </w:tr>
      <w:tr w:rsidR="00125303" w:rsidRPr="002D04A9" w14:paraId="10E28FE3" w14:textId="77777777" w:rsidTr="00125303">
        <w:trPr>
          <w:trHeight w:val="315"/>
        </w:trPr>
        <w:tc>
          <w:tcPr>
            <w:tcW w:w="1620" w:type="dxa"/>
            <w:vMerge/>
            <w:tcBorders>
              <w:top w:val="nil"/>
              <w:left w:val="single" w:sz="8" w:space="0" w:color="auto"/>
              <w:bottom w:val="single" w:sz="8" w:space="0" w:color="000000"/>
              <w:right w:val="single" w:sz="8" w:space="0" w:color="000000"/>
            </w:tcBorders>
            <w:vAlign w:val="center"/>
            <w:hideMark/>
          </w:tcPr>
          <w:p w14:paraId="008F44E7"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auto"/>
            </w:tcBorders>
            <w:shd w:val="clear" w:color="auto" w:fill="auto"/>
            <w:vAlign w:val="center"/>
            <w:hideMark/>
          </w:tcPr>
          <w:p w14:paraId="1353015A"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40-49</w:t>
            </w:r>
          </w:p>
        </w:tc>
        <w:tc>
          <w:tcPr>
            <w:tcW w:w="2067" w:type="dxa"/>
            <w:tcBorders>
              <w:top w:val="nil"/>
              <w:left w:val="nil"/>
              <w:bottom w:val="single" w:sz="8" w:space="0" w:color="000000"/>
              <w:right w:val="single" w:sz="8" w:space="0" w:color="000000"/>
            </w:tcBorders>
            <w:shd w:val="clear" w:color="auto" w:fill="auto"/>
            <w:vAlign w:val="bottom"/>
            <w:hideMark/>
          </w:tcPr>
          <w:p w14:paraId="72678C58" w14:textId="256DA510"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21789 (15.8)</w:t>
            </w:r>
          </w:p>
        </w:tc>
        <w:tc>
          <w:tcPr>
            <w:tcW w:w="1710" w:type="dxa"/>
            <w:tcBorders>
              <w:top w:val="nil"/>
              <w:left w:val="nil"/>
              <w:bottom w:val="single" w:sz="8" w:space="0" w:color="000000"/>
              <w:right w:val="single" w:sz="8" w:space="0" w:color="000000"/>
            </w:tcBorders>
            <w:shd w:val="clear" w:color="auto" w:fill="auto"/>
            <w:vAlign w:val="bottom"/>
            <w:hideMark/>
          </w:tcPr>
          <w:p w14:paraId="09800F95" w14:textId="2105E9F7"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9135 (15.4)</w:t>
            </w:r>
          </w:p>
        </w:tc>
      </w:tr>
      <w:tr w:rsidR="00125303" w:rsidRPr="002D04A9" w14:paraId="52DD83EE" w14:textId="77777777" w:rsidTr="00125303">
        <w:trPr>
          <w:trHeight w:val="315"/>
        </w:trPr>
        <w:tc>
          <w:tcPr>
            <w:tcW w:w="1620" w:type="dxa"/>
            <w:vMerge/>
            <w:tcBorders>
              <w:top w:val="nil"/>
              <w:left w:val="single" w:sz="8" w:space="0" w:color="auto"/>
              <w:bottom w:val="single" w:sz="8" w:space="0" w:color="000000"/>
              <w:right w:val="single" w:sz="8" w:space="0" w:color="000000"/>
            </w:tcBorders>
            <w:vAlign w:val="center"/>
            <w:hideMark/>
          </w:tcPr>
          <w:p w14:paraId="5EB6B940"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auto"/>
            </w:tcBorders>
            <w:shd w:val="clear" w:color="auto" w:fill="auto"/>
            <w:vAlign w:val="center"/>
            <w:hideMark/>
          </w:tcPr>
          <w:p w14:paraId="22EDB886"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50-59</w:t>
            </w:r>
          </w:p>
        </w:tc>
        <w:tc>
          <w:tcPr>
            <w:tcW w:w="2067" w:type="dxa"/>
            <w:tcBorders>
              <w:top w:val="nil"/>
              <w:left w:val="nil"/>
              <w:bottom w:val="single" w:sz="8" w:space="0" w:color="000000"/>
              <w:right w:val="single" w:sz="8" w:space="0" w:color="000000"/>
            </w:tcBorders>
            <w:shd w:val="clear" w:color="auto" w:fill="auto"/>
            <w:vAlign w:val="bottom"/>
            <w:hideMark/>
          </w:tcPr>
          <w:p w14:paraId="14CCB237" w14:textId="0443F1E3"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30569 (22.1)</w:t>
            </w:r>
          </w:p>
        </w:tc>
        <w:tc>
          <w:tcPr>
            <w:tcW w:w="1710" w:type="dxa"/>
            <w:tcBorders>
              <w:top w:val="nil"/>
              <w:left w:val="nil"/>
              <w:bottom w:val="single" w:sz="8" w:space="0" w:color="000000"/>
              <w:right w:val="single" w:sz="8" w:space="0" w:color="000000"/>
            </w:tcBorders>
            <w:shd w:val="clear" w:color="auto" w:fill="auto"/>
            <w:vAlign w:val="bottom"/>
            <w:hideMark/>
          </w:tcPr>
          <w:p w14:paraId="0BDDB10A" w14:textId="3D421015"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14889 (25.1)</w:t>
            </w:r>
          </w:p>
        </w:tc>
      </w:tr>
      <w:tr w:rsidR="00125303" w:rsidRPr="002D04A9" w14:paraId="59E77327" w14:textId="77777777" w:rsidTr="00125303">
        <w:trPr>
          <w:trHeight w:val="315"/>
        </w:trPr>
        <w:tc>
          <w:tcPr>
            <w:tcW w:w="1620" w:type="dxa"/>
            <w:vMerge/>
            <w:tcBorders>
              <w:top w:val="nil"/>
              <w:left w:val="single" w:sz="8" w:space="0" w:color="auto"/>
              <w:bottom w:val="single" w:sz="8" w:space="0" w:color="000000"/>
              <w:right w:val="single" w:sz="8" w:space="0" w:color="000000"/>
            </w:tcBorders>
            <w:vAlign w:val="center"/>
            <w:hideMark/>
          </w:tcPr>
          <w:p w14:paraId="171B1D40"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auto"/>
            </w:tcBorders>
            <w:shd w:val="clear" w:color="auto" w:fill="auto"/>
            <w:vAlign w:val="center"/>
            <w:hideMark/>
          </w:tcPr>
          <w:p w14:paraId="063DE749"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60-69</w:t>
            </w:r>
          </w:p>
        </w:tc>
        <w:tc>
          <w:tcPr>
            <w:tcW w:w="2067" w:type="dxa"/>
            <w:tcBorders>
              <w:top w:val="nil"/>
              <w:left w:val="nil"/>
              <w:bottom w:val="single" w:sz="8" w:space="0" w:color="000000"/>
              <w:right w:val="single" w:sz="8" w:space="0" w:color="000000"/>
            </w:tcBorders>
            <w:shd w:val="clear" w:color="auto" w:fill="auto"/>
            <w:vAlign w:val="bottom"/>
            <w:hideMark/>
          </w:tcPr>
          <w:p w14:paraId="0FDE967E" w14:textId="1EFB3A52"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29822 (21.6)</w:t>
            </w:r>
          </w:p>
        </w:tc>
        <w:tc>
          <w:tcPr>
            <w:tcW w:w="1710" w:type="dxa"/>
            <w:tcBorders>
              <w:top w:val="nil"/>
              <w:left w:val="nil"/>
              <w:bottom w:val="single" w:sz="8" w:space="0" w:color="000000"/>
              <w:right w:val="single" w:sz="8" w:space="0" w:color="000000"/>
            </w:tcBorders>
            <w:shd w:val="clear" w:color="auto" w:fill="auto"/>
            <w:vAlign w:val="bottom"/>
            <w:hideMark/>
          </w:tcPr>
          <w:p w14:paraId="69401160" w14:textId="3C107246"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11745 (19.8)</w:t>
            </w:r>
          </w:p>
        </w:tc>
      </w:tr>
      <w:tr w:rsidR="00125303" w:rsidRPr="002D04A9" w14:paraId="7DF7E55F" w14:textId="77777777" w:rsidTr="00125303">
        <w:trPr>
          <w:trHeight w:val="315"/>
        </w:trPr>
        <w:tc>
          <w:tcPr>
            <w:tcW w:w="1620" w:type="dxa"/>
            <w:vMerge/>
            <w:tcBorders>
              <w:top w:val="nil"/>
              <w:left w:val="single" w:sz="8" w:space="0" w:color="auto"/>
              <w:bottom w:val="single" w:sz="8" w:space="0" w:color="000000"/>
              <w:right w:val="single" w:sz="8" w:space="0" w:color="000000"/>
            </w:tcBorders>
            <w:vAlign w:val="center"/>
            <w:hideMark/>
          </w:tcPr>
          <w:p w14:paraId="1F3992DC"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auto"/>
            </w:tcBorders>
            <w:shd w:val="clear" w:color="auto" w:fill="auto"/>
            <w:vAlign w:val="center"/>
            <w:hideMark/>
          </w:tcPr>
          <w:p w14:paraId="7EC3C6C7"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70-79</w:t>
            </w:r>
          </w:p>
        </w:tc>
        <w:tc>
          <w:tcPr>
            <w:tcW w:w="2067" w:type="dxa"/>
            <w:tcBorders>
              <w:top w:val="nil"/>
              <w:left w:val="nil"/>
              <w:bottom w:val="single" w:sz="8" w:space="0" w:color="000000"/>
              <w:right w:val="single" w:sz="8" w:space="0" w:color="000000"/>
            </w:tcBorders>
            <w:shd w:val="clear" w:color="auto" w:fill="auto"/>
            <w:vAlign w:val="bottom"/>
            <w:hideMark/>
          </w:tcPr>
          <w:p w14:paraId="37ADBDB9" w14:textId="412B2CCB"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15955 (11.5)</w:t>
            </w:r>
          </w:p>
        </w:tc>
        <w:tc>
          <w:tcPr>
            <w:tcW w:w="1710" w:type="dxa"/>
            <w:tcBorders>
              <w:top w:val="nil"/>
              <w:left w:val="nil"/>
              <w:bottom w:val="single" w:sz="8" w:space="0" w:color="000000"/>
              <w:right w:val="single" w:sz="8" w:space="0" w:color="000000"/>
            </w:tcBorders>
            <w:shd w:val="clear" w:color="auto" w:fill="auto"/>
            <w:vAlign w:val="bottom"/>
            <w:hideMark/>
          </w:tcPr>
          <w:p w14:paraId="1F543EBF" w14:textId="46F34CB6"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6052 (10.2)</w:t>
            </w:r>
          </w:p>
        </w:tc>
      </w:tr>
      <w:tr w:rsidR="00125303" w:rsidRPr="002D04A9" w14:paraId="4049FB2E" w14:textId="77777777" w:rsidTr="00125303">
        <w:trPr>
          <w:trHeight w:val="315"/>
        </w:trPr>
        <w:tc>
          <w:tcPr>
            <w:tcW w:w="1620" w:type="dxa"/>
            <w:vMerge/>
            <w:tcBorders>
              <w:top w:val="nil"/>
              <w:left w:val="single" w:sz="8" w:space="0" w:color="auto"/>
              <w:bottom w:val="single" w:sz="8" w:space="0" w:color="000000"/>
              <w:right w:val="single" w:sz="8" w:space="0" w:color="000000"/>
            </w:tcBorders>
            <w:vAlign w:val="center"/>
            <w:hideMark/>
          </w:tcPr>
          <w:p w14:paraId="2A27725C"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auto"/>
              <w:right w:val="single" w:sz="8" w:space="0" w:color="auto"/>
            </w:tcBorders>
            <w:shd w:val="clear" w:color="auto" w:fill="auto"/>
            <w:vAlign w:val="center"/>
            <w:hideMark/>
          </w:tcPr>
          <w:p w14:paraId="465B0F35"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80+</w:t>
            </w:r>
          </w:p>
        </w:tc>
        <w:tc>
          <w:tcPr>
            <w:tcW w:w="2067" w:type="dxa"/>
            <w:tcBorders>
              <w:top w:val="nil"/>
              <w:left w:val="nil"/>
              <w:bottom w:val="single" w:sz="8" w:space="0" w:color="000000"/>
              <w:right w:val="single" w:sz="8" w:space="0" w:color="000000"/>
            </w:tcBorders>
            <w:shd w:val="clear" w:color="auto" w:fill="auto"/>
            <w:vAlign w:val="bottom"/>
            <w:hideMark/>
          </w:tcPr>
          <w:p w14:paraId="2E6351A7" w14:textId="778CA023"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2073 (1.5)</w:t>
            </w:r>
          </w:p>
        </w:tc>
        <w:tc>
          <w:tcPr>
            <w:tcW w:w="1710" w:type="dxa"/>
            <w:tcBorders>
              <w:top w:val="nil"/>
              <w:left w:val="nil"/>
              <w:bottom w:val="single" w:sz="8" w:space="0" w:color="000000"/>
              <w:right w:val="single" w:sz="8" w:space="0" w:color="000000"/>
            </w:tcBorders>
            <w:shd w:val="clear" w:color="auto" w:fill="auto"/>
            <w:vAlign w:val="bottom"/>
            <w:hideMark/>
          </w:tcPr>
          <w:p w14:paraId="33402EA3" w14:textId="3252545D"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1248 (2.1)</w:t>
            </w:r>
          </w:p>
        </w:tc>
      </w:tr>
      <w:tr w:rsidR="009E0075" w:rsidRPr="002D04A9" w14:paraId="3338FA4E" w14:textId="77777777" w:rsidTr="007E5F0C">
        <w:trPr>
          <w:trHeight w:val="315"/>
        </w:trPr>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35F6FD" w14:textId="77777777" w:rsidR="009E0075" w:rsidRPr="002D04A9" w:rsidRDefault="009E0075" w:rsidP="009E0075">
            <w:pPr>
              <w:spacing w:after="0" w:line="240" w:lineRule="auto"/>
              <w:jc w:val="center"/>
              <w:rPr>
                <w:rFonts w:ascii="Calibri" w:eastAsia="Times New Roman" w:hAnsi="Calibri" w:cs="Calibri"/>
                <w:color w:val="000000"/>
              </w:rPr>
            </w:pPr>
            <w:r w:rsidRPr="002D04A9">
              <w:rPr>
                <w:rFonts w:ascii="Calibri" w:eastAsia="Times New Roman" w:hAnsi="Calibri" w:cs="Calibri"/>
                <w:color w:val="000000"/>
              </w:rPr>
              <w:t>Race</w:t>
            </w:r>
          </w:p>
        </w:tc>
        <w:tc>
          <w:tcPr>
            <w:tcW w:w="1533" w:type="dxa"/>
            <w:tcBorders>
              <w:top w:val="nil"/>
              <w:left w:val="nil"/>
              <w:bottom w:val="single" w:sz="8" w:space="0" w:color="000000"/>
              <w:right w:val="single" w:sz="8" w:space="0" w:color="000000"/>
            </w:tcBorders>
            <w:shd w:val="clear" w:color="auto" w:fill="auto"/>
            <w:vAlign w:val="bottom"/>
            <w:hideMark/>
          </w:tcPr>
          <w:p w14:paraId="3E513B9A" w14:textId="387B2A20" w:rsidR="009E0075" w:rsidRPr="00BA2764" w:rsidRDefault="009E0075" w:rsidP="009E0075">
            <w:pPr>
              <w:spacing w:after="0" w:line="240" w:lineRule="auto"/>
              <w:jc w:val="right"/>
              <w:rPr>
                <w:rFonts w:ascii="Arial" w:eastAsia="Times New Roman" w:hAnsi="Arial" w:cs="Arial"/>
                <w:color w:val="auto"/>
                <w:sz w:val="20"/>
                <w:szCs w:val="20"/>
              </w:rPr>
            </w:pPr>
            <w:r w:rsidRPr="009E0075">
              <w:rPr>
                <w:rFonts w:ascii="Arial" w:eastAsia="Times New Roman" w:hAnsi="Arial" w:cs="Arial"/>
                <w:color w:val="auto"/>
                <w:sz w:val="20"/>
                <w:szCs w:val="20"/>
              </w:rPr>
              <w:t>White</w:t>
            </w:r>
          </w:p>
        </w:tc>
        <w:tc>
          <w:tcPr>
            <w:tcW w:w="2067" w:type="dxa"/>
            <w:tcBorders>
              <w:top w:val="nil"/>
              <w:left w:val="nil"/>
              <w:bottom w:val="single" w:sz="8" w:space="0" w:color="000000"/>
              <w:right w:val="single" w:sz="8" w:space="0" w:color="000000"/>
            </w:tcBorders>
            <w:shd w:val="clear" w:color="auto" w:fill="auto"/>
            <w:vAlign w:val="bottom"/>
            <w:hideMark/>
          </w:tcPr>
          <w:p w14:paraId="4D6847CE" w14:textId="28BEF44E"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95676 (69.2)</w:t>
            </w:r>
          </w:p>
        </w:tc>
        <w:tc>
          <w:tcPr>
            <w:tcW w:w="1710" w:type="dxa"/>
            <w:tcBorders>
              <w:top w:val="nil"/>
              <w:left w:val="nil"/>
              <w:bottom w:val="single" w:sz="8" w:space="0" w:color="000000"/>
              <w:right w:val="single" w:sz="8" w:space="0" w:color="000000"/>
            </w:tcBorders>
            <w:shd w:val="clear" w:color="auto" w:fill="auto"/>
            <w:vAlign w:val="bottom"/>
            <w:hideMark/>
          </w:tcPr>
          <w:p w14:paraId="349780E7" w14:textId="190762FE"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40694 (68.6)</w:t>
            </w:r>
          </w:p>
        </w:tc>
      </w:tr>
      <w:tr w:rsidR="009E0075" w:rsidRPr="002D04A9" w14:paraId="647CAE6C" w14:textId="77777777" w:rsidTr="007E5F0C">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2BE75AC1" w14:textId="77777777" w:rsidR="009E0075" w:rsidRPr="002D04A9" w:rsidRDefault="009E0075" w:rsidP="009E0075">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bottom"/>
            <w:hideMark/>
          </w:tcPr>
          <w:p w14:paraId="65915E7A" w14:textId="3DFD1D0F" w:rsidR="009E0075" w:rsidRPr="00BA2764" w:rsidRDefault="009E0075" w:rsidP="009E0075">
            <w:pPr>
              <w:spacing w:after="0" w:line="240" w:lineRule="auto"/>
              <w:jc w:val="right"/>
              <w:rPr>
                <w:rFonts w:ascii="Arial" w:eastAsia="Times New Roman" w:hAnsi="Arial" w:cs="Arial"/>
                <w:color w:val="auto"/>
                <w:sz w:val="20"/>
                <w:szCs w:val="20"/>
              </w:rPr>
            </w:pPr>
            <w:r w:rsidRPr="009E0075">
              <w:rPr>
                <w:rFonts w:ascii="Arial" w:eastAsia="Times New Roman" w:hAnsi="Arial" w:cs="Arial"/>
                <w:color w:val="auto"/>
                <w:sz w:val="20"/>
                <w:szCs w:val="20"/>
              </w:rPr>
              <w:t>Black</w:t>
            </w:r>
          </w:p>
        </w:tc>
        <w:tc>
          <w:tcPr>
            <w:tcW w:w="2067" w:type="dxa"/>
            <w:tcBorders>
              <w:top w:val="nil"/>
              <w:left w:val="nil"/>
              <w:bottom w:val="single" w:sz="8" w:space="0" w:color="000000"/>
              <w:right w:val="single" w:sz="8" w:space="0" w:color="000000"/>
            </w:tcBorders>
            <w:shd w:val="clear" w:color="auto" w:fill="auto"/>
            <w:vAlign w:val="bottom"/>
            <w:hideMark/>
          </w:tcPr>
          <w:p w14:paraId="14E24949" w14:textId="5B8E359F"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28481 (20.4)</w:t>
            </w:r>
          </w:p>
        </w:tc>
        <w:tc>
          <w:tcPr>
            <w:tcW w:w="1710" w:type="dxa"/>
            <w:tcBorders>
              <w:top w:val="nil"/>
              <w:left w:val="nil"/>
              <w:bottom w:val="single" w:sz="8" w:space="0" w:color="000000"/>
              <w:right w:val="single" w:sz="8" w:space="0" w:color="000000"/>
            </w:tcBorders>
            <w:shd w:val="clear" w:color="auto" w:fill="auto"/>
            <w:vAlign w:val="bottom"/>
            <w:hideMark/>
          </w:tcPr>
          <w:p w14:paraId="48223CA0" w14:textId="55578B52"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12396 (20.9)</w:t>
            </w:r>
          </w:p>
        </w:tc>
      </w:tr>
      <w:tr w:rsidR="009E0075" w:rsidRPr="002D04A9" w14:paraId="712A07CA" w14:textId="77777777" w:rsidTr="007E5F0C">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77EF3540" w14:textId="77777777" w:rsidR="009E0075" w:rsidRPr="002D04A9" w:rsidRDefault="009E0075" w:rsidP="009E0075">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bottom"/>
            <w:hideMark/>
          </w:tcPr>
          <w:p w14:paraId="2EDAC3C6" w14:textId="096EAE29" w:rsidR="009E0075" w:rsidRPr="00BA2764" w:rsidRDefault="009E0075" w:rsidP="009E0075">
            <w:pPr>
              <w:spacing w:after="0" w:line="240" w:lineRule="auto"/>
              <w:jc w:val="right"/>
              <w:rPr>
                <w:rFonts w:ascii="Arial" w:eastAsia="Times New Roman" w:hAnsi="Arial" w:cs="Arial"/>
                <w:color w:val="auto"/>
                <w:sz w:val="20"/>
                <w:szCs w:val="20"/>
              </w:rPr>
            </w:pPr>
            <w:r w:rsidRPr="009E0075">
              <w:rPr>
                <w:rFonts w:ascii="Arial" w:eastAsia="Times New Roman" w:hAnsi="Arial" w:cs="Arial"/>
                <w:color w:val="auto"/>
                <w:sz w:val="20"/>
                <w:szCs w:val="20"/>
              </w:rPr>
              <w:t>Other</w:t>
            </w:r>
          </w:p>
        </w:tc>
        <w:tc>
          <w:tcPr>
            <w:tcW w:w="2067" w:type="dxa"/>
            <w:tcBorders>
              <w:top w:val="nil"/>
              <w:left w:val="nil"/>
              <w:bottom w:val="single" w:sz="8" w:space="0" w:color="000000"/>
              <w:right w:val="single" w:sz="8" w:space="0" w:color="000000"/>
            </w:tcBorders>
            <w:shd w:val="clear" w:color="auto" w:fill="auto"/>
            <w:vAlign w:val="bottom"/>
            <w:hideMark/>
          </w:tcPr>
          <w:p w14:paraId="19954F96" w14:textId="2DC1DFCA"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12305 (8.8)</w:t>
            </w:r>
          </w:p>
        </w:tc>
        <w:tc>
          <w:tcPr>
            <w:tcW w:w="1710" w:type="dxa"/>
            <w:tcBorders>
              <w:top w:val="nil"/>
              <w:left w:val="nil"/>
              <w:bottom w:val="single" w:sz="8" w:space="0" w:color="000000"/>
              <w:right w:val="single" w:sz="8" w:space="0" w:color="000000"/>
            </w:tcBorders>
            <w:shd w:val="clear" w:color="auto" w:fill="auto"/>
            <w:vAlign w:val="bottom"/>
            <w:hideMark/>
          </w:tcPr>
          <w:p w14:paraId="101ADA01" w14:textId="4C636259"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5577 (9.4)</w:t>
            </w:r>
          </w:p>
        </w:tc>
      </w:tr>
      <w:tr w:rsidR="009E0075" w:rsidRPr="002D04A9" w14:paraId="4DD12A5E" w14:textId="77777777" w:rsidTr="007E5F0C">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7479CFC2" w14:textId="77777777" w:rsidR="009E0075" w:rsidRPr="002D04A9" w:rsidRDefault="009E0075" w:rsidP="009E0075">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bottom"/>
            <w:hideMark/>
          </w:tcPr>
          <w:p w14:paraId="00243D97" w14:textId="510A00C6" w:rsidR="009E0075" w:rsidRPr="00BA2764" w:rsidRDefault="009E0075" w:rsidP="009E0075">
            <w:pPr>
              <w:spacing w:after="0" w:line="240" w:lineRule="auto"/>
              <w:jc w:val="right"/>
              <w:rPr>
                <w:rFonts w:ascii="Arial" w:eastAsia="Times New Roman" w:hAnsi="Arial" w:cs="Arial"/>
                <w:color w:val="auto"/>
                <w:sz w:val="20"/>
                <w:szCs w:val="20"/>
              </w:rPr>
            </w:pPr>
            <w:r w:rsidRPr="009E0075">
              <w:rPr>
                <w:rFonts w:ascii="Arial" w:eastAsia="Times New Roman" w:hAnsi="Arial" w:cs="Arial"/>
                <w:color w:val="auto"/>
                <w:sz w:val="20"/>
                <w:szCs w:val="20"/>
              </w:rPr>
              <w:t>Asian</w:t>
            </w:r>
          </w:p>
        </w:tc>
        <w:tc>
          <w:tcPr>
            <w:tcW w:w="2067" w:type="dxa"/>
            <w:tcBorders>
              <w:top w:val="nil"/>
              <w:left w:val="nil"/>
              <w:bottom w:val="single" w:sz="8" w:space="0" w:color="000000"/>
              <w:right w:val="single" w:sz="8" w:space="0" w:color="000000"/>
            </w:tcBorders>
            <w:shd w:val="clear" w:color="auto" w:fill="auto"/>
            <w:vAlign w:val="bottom"/>
            <w:hideMark/>
          </w:tcPr>
          <w:p w14:paraId="095B83EE" w14:textId="4FB2A004"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1797 (1.3)</w:t>
            </w:r>
          </w:p>
        </w:tc>
        <w:tc>
          <w:tcPr>
            <w:tcW w:w="1710" w:type="dxa"/>
            <w:tcBorders>
              <w:top w:val="nil"/>
              <w:left w:val="nil"/>
              <w:bottom w:val="single" w:sz="8" w:space="0" w:color="000000"/>
              <w:right w:val="single" w:sz="8" w:space="0" w:color="000000"/>
            </w:tcBorders>
            <w:shd w:val="clear" w:color="auto" w:fill="auto"/>
            <w:vAlign w:val="bottom"/>
            <w:hideMark/>
          </w:tcPr>
          <w:p w14:paraId="16E0EC2D" w14:textId="44C22F82" w:rsidR="009E0075" w:rsidRPr="009E0075" w:rsidRDefault="009E0075" w:rsidP="009E0075">
            <w:pPr>
              <w:spacing w:after="0" w:line="240" w:lineRule="auto"/>
              <w:rPr>
                <w:rFonts w:ascii="Arial" w:eastAsia="Times New Roman" w:hAnsi="Arial" w:cs="Arial"/>
                <w:color w:val="auto"/>
                <w:sz w:val="20"/>
                <w:szCs w:val="20"/>
              </w:rPr>
            </w:pPr>
            <w:r w:rsidRPr="009E0075">
              <w:rPr>
                <w:rFonts w:ascii="Arial" w:eastAsia="Times New Roman" w:hAnsi="Arial" w:cs="Arial"/>
                <w:color w:val="auto"/>
                <w:sz w:val="20"/>
                <w:szCs w:val="20"/>
              </w:rPr>
              <w:t>655 (1.1)</w:t>
            </w:r>
          </w:p>
        </w:tc>
      </w:tr>
      <w:tr w:rsidR="00125303" w:rsidRPr="002D04A9" w14:paraId="11AE9E18" w14:textId="77777777" w:rsidTr="00125303">
        <w:trPr>
          <w:trHeight w:val="315"/>
        </w:trPr>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53334C" w14:textId="77777777" w:rsidR="00125303" w:rsidRPr="002D04A9" w:rsidRDefault="00125303" w:rsidP="00125303">
            <w:pPr>
              <w:spacing w:after="0" w:line="240" w:lineRule="auto"/>
              <w:jc w:val="center"/>
              <w:rPr>
                <w:rFonts w:ascii="Calibri" w:eastAsia="Times New Roman" w:hAnsi="Calibri" w:cs="Calibri"/>
                <w:color w:val="000000"/>
              </w:rPr>
            </w:pPr>
            <w:r w:rsidRPr="002D04A9">
              <w:rPr>
                <w:rFonts w:ascii="Calibri" w:eastAsia="Times New Roman" w:hAnsi="Calibri" w:cs="Calibri"/>
                <w:color w:val="000000"/>
              </w:rPr>
              <w:t>Martial</w:t>
            </w:r>
          </w:p>
        </w:tc>
        <w:tc>
          <w:tcPr>
            <w:tcW w:w="1533" w:type="dxa"/>
            <w:tcBorders>
              <w:top w:val="nil"/>
              <w:left w:val="nil"/>
              <w:bottom w:val="single" w:sz="8" w:space="0" w:color="000000"/>
              <w:right w:val="single" w:sz="8" w:space="0" w:color="000000"/>
            </w:tcBorders>
            <w:shd w:val="clear" w:color="auto" w:fill="auto"/>
            <w:vAlign w:val="center"/>
            <w:hideMark/>
          </w:tcPr>
          <w:p w14:paraId="4EE3D65B"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divorced</w:t>
            </w:r>
          </w:p>
        </w:tc>
        <w:tc>
          <w:tcPr>
            <w:tcW w:w="2067" w:type="dxa"/>
            <w:tcBorders>
              <w:top w:val="nil"/>
              <w:left w:val="nil"/>
              <w:bottom w:val="single" w:sz="8" w:space="0" w:color="000000"/>
              <w:right w:val="single" w:sz="8" w:space="0" w:color="000000"/>
            </w:tcBorders>
            <w:shd w:val="clear" w:color="auto" w:fill="auto"/>
            <w:vAlign w:val="bottom"/>
            <w:hideMark/>
          </w:tcPr>
          <w:p w14:paraId="15A342B1" w14:textId="6848CB35"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46842 (33.9)</w:t>
            </w:r>
          </w:p>
        </w:tc>
        <w:tc>
          <w:tcPr>
            <w:tcW w:w="1710" w:type="dxa"/>
            <w:tcBorders>
              <w:top w:val="nil"/>
              <w:left w:val="nil"/>
              <w:bottom w:val="single" w:sz="8" w:space="0" w:color="000000"/>
              <w:right w:val="single" w:sz="8" w:space="0" w:color="000000"/>
            </w:tcBorders>
            <w:shd w:val="clear" w:color="auto" w:fill="auto"/>
            <w:vAlign w:val="bottom"/>
            <w:hideMark/>
          </w:tcPr>
          <w:p w14:paraId="33424DC7" w14:textId="1CEE9F13"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18508 (31.2)</w:t>
            </w:r>
          </w:p>
        </w:tc>
      </w:tr>
      <w:tr w:rsidR="00125303" w:rsidRPr="002D04A9" w14:paraId="3525A62B"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72F3A72D"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08616CDA"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married</w:t>
            </w:r>
          </w:p>
        </w:tc>
        <w:tc>
          <w:tcPr>
            <w:tcW w:w="2067" w:type="dxa"/>
            <w:tcBorders>
              <w:top w:val="nil"/>
              <w:left w:val="nil"/>
              <w:bottom w:val="single" w:sz="8" w:space="0" w:color="000000"/>
              <w:right w:val="single" w:sz="8" w:space="0" w:color="000000"/>
            </w:tcBorders>
            <w:shd w:val="clear" w:color="auto" w:fill="auto"/>
            <w:vAlign w:val="bottom"/>
            <w:hideMark/>
          </w:tcPr>
          <w:p w14:paraId="1C999248" w14:textId="41D6F2F4"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36391 (26.3)</w:t>
            </w:r>
          </w:p>
        </w:tc>
        <w:tc>
          <w:tcPr>
            <w:tcW w:w="1710" w:type="dxa"/>
            <w:tcBorders>
              <w:top w:val="nil"/>
              <w:left w:val="nil"/>
              <w:bottom w:val="single" w:sz="8" w:space="0" w:color="000000"/>
              <w:right w:val="single" w:sz="8" w:space="0" w:color="000000"/>
            </w:tcBorders>
            <w:shd w:val="clear" w:color="auto" w:fill="auto"/>
            <w:vAlign w:val="bottom"/>
            <w:hideMark/>
          </w:tcPr>
          <w:p w14:paraId="4A8D98A4" w14:textId="43425896"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18330 (30.9)</w:t>
            </w:r>
          </w:p>
        </w:tc>
      </w:tr>
      <w:tr w:rsidR="00125303" w:rsidRPr="002D04A9" w14:paraId="2691314D"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00648A41"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2C188FCB"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never married</w:t>
            </w:r>
          </w:p>
        </w:tc>
        <w:tc>
          <w:tcPr>
            <w:tcW w:w="2067" w:type="dxa"/>
            <w:tcBorders>
              <w:top w:val="nil"/>
              <w:left w:val="nil"/>
              <w:bottom w:val="single" w:sz="8" w:space="0" w:color="000000"/>
              <w:right w:val="single" w:sz="8" w:space="0" w:color="000000"/>
            </w:tcBorders>
            <w:shd w:val="clear" w:color="auto" w:fill="auto"/>
            <w:vAlign w:val="bottom"/>
            <w:hideMark/>
          </w:tcPr>
          <w:p w14:paraId="455130B8" w14:textId="28B25C54"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39417 (28.5)</w:t>
            </w:r>
          </w:p>
        </w:tc>
        <w:tc>
          <w:tcPr>
            <w:tcW w:w="1710" w:type="dxa"/>
            <w:tcBorders>
              <w:top w:val="nil"/>
              <w:left w:val="nil"/>
              <w:bottom w:val="single" w:sz="8" w:space="0" w:color="000000"/>
              <w:right w:val="single" w:sz="8" w:space="0" w:color="000000"/>
            </w:tcBorders>
            <w:shd w:val="clear" w:color="auto" w:fill="auto"/>
            <w:vAlign w:val="bottom"/>
            <w:hideMark/>
          </w:tcPr>
          <w:p w14:paraId="56C6E021" w14:textId="7B2B9790"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16788 (28.3)</w:t>
            </w:r>
          </w:p>
        </w:tc>
      </w:tr>
      <w:tr w:rsidR="00125303" w:rsidRPr="002D04A9" w14:paraId="71324C71"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2B1D0C40"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146BAC59" w14:textId="2A00E93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separated</w:t>
            </w:r>
          </w:p>
        </w:tc>
        <w:tc>
          <w:tcPr>
            <w:tcW w:w="2067" w:type="dxa"/>
            <w:tcBorders>
              <w:top w:val="nil"/>
              <w:left w:val="nil"/>
              <w:bottom w:val="single" w:sz="8" w:space="0" w:color="000000"/>
              <w:right w:val="single" w:sz="8" w:space="0" w:color="000000"/>
            </w:tcBorders>
            <w:shd w:val="clear" w:color="auto" w:fill="auto"/>
            <w:vAlign w:val="bottom"/>
            <w:hideMark/>
          </w:tcPr>
          <w:p w14:paraId="01BF958C" w14:textId="22B0CB7B"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11821 (8.5)</w:t>
            </w:r>
          </w:p>
        </w:tc>
        <w:tc>
          <w:tcPr>
            <w:tcW w:w="1710" w:type="dxa"/>
            <w:tcBorders>
              <w:top w:val="nil"/>
              <w:left w:val="nil"/>
              <w:bottom w:val="single" w:sz="8" w:space="0" w:color="000000"/>
              <w:right w:val="single" w:sz="8" w:space="0" w:color="000000"/>
            </w:tcBorders>
            <w:shd w:val="clear" w:color="auto" w:fill="auto"/>
            <w:vAlign w:val="bottom"/>
            <w:hideMark/>
          </w:tcPr>
          <w:p w14:paraId="2DD8CCB7" w14:textId="505862CF"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4211 (7.1)</w:t>
            </w:r>
          </w:p>
        </w:tc>
      </w:tr>
      <w:tr w:rsidR="00125303" w:rsidRPr="002D04A9" w14:paraId="307B78B9"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31AB723A"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1949F98F"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other</w:t>
            </w:r>
          </w:p>
        </w:tc>
        <w:tc>
          <w:tcPr>
            <w:tcW w:w="2067" w:type="dxa"/>
            <w:tcBorders>
              <w:top w:val="nil"/>
              <w:left w:val="nil"/>
              <w:bottom w:val="single" w:sz="8" w:space="0" w:color="000000"/>
              <w:right w:val="single" w:sz="8" w:space="0" w:color="000000"/>
            </w:tcBorders>
            <w:shd w:val="clear" w:color="auto" w:fill="auto"/>
            <w:vAlign w:val="bottom"/>
            <w:hideMark/>
          </w:tcPr>
          <w:p w14:paraId="45F7984C" w14:textId="73ABA5B6"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3788 (2.7)</w:t>
            </w:r>
          </w:p>
        </w:tc>
        <w:tc>
          <w:tcPr>
            <w:tcW w:w="1710" w:type="dxa"/>
            <w:tcBorders>
              <w:top w:val="nil"/>
              <w:left w:val="nil"/>
              <w:bottom w:val="single" w:sz="8" w:space="0" w:color="000000"/>
              <w:right w:val="single" w:sz="8" w:space="0" w:color="000000"/>
            </w:tcBorders>
            <w:shd w:val="clear" w:color="auto" w:fill="auto"/>
            <w:vAlign w:val="bottom"/>
            <w:hideMark/>
          </w:tcPr>
          <w:p w14:paraId="469A8209" w14:textId="183B5BF8"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1485 (2.5)</w:t>
            </w:r>
          </w:p>
        </w:tc>
      </w:tr>
      <w:tr w:rsidR="00125303" w:rsidRPr="002D04A9" w14:paraId="7EB30A92" w14:textId="77777777" w:rsidTr="00125303">
        <w:trPr>
          <w:trHeight w:val="315"/>
        </w:trPr>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D328CD" w14:textId="5B7F763B" w:rsidR="00125303" w:rsidRPr="002D04A9" w:rsidRDefault="00125303" w:rsidP="00125303">
            <w:pPr>
              <w:spacing w:after="0" w:line="240" w:lineRule="auto"/>
              <w:jc w:val="center"/>
              <w:rPr>
                <w:rFonts w:ascii="Calibri" w:eastAsia="Times New Roman" w:hAnsi="Calibri" w:cs="Calibri"/>
                <w:color w:val="000000"/>
              </w:rPr>
            </w:pPr>
            <w:r w:rsidRPr="002D04A9">
              <w:rPr>
                <w:rFonts w:ascii="Calibri" w:eastAsia="Times New Roman" w:hAnsi="Calibri" w:cs="Calibri"/>
                <w:color w:val="000000"/>
              </w:rPr>
              <w:t>Income Group</w:t>
            </w:r>
            <w:r>
              <w:rPr>
                <w:rFonts w:ascii="Calibri" w:eastAsia="Times New Roman" w:hAnsi="Calibri" w:cs="Calibri"/>
                <w:color w:val="000000"/>
              </w:rPr>
              <w:t>*</w:t>
            </w:r>
          </w:p>
        </w:tc>
        <w:tc>
          <w:tcPr>
            <w:tcW w:w="1533" w:type="dxa"/>
            <w:tcBorders>
              <w:top w:val="nil"/>
              <w:left w:val="nil"/>
              <w:bottom w:val="single" w:sz="8" w:space="0" w:color="000000"/>
              <w:right w:val="single" w:sz="8" w:space="0" w:color="000000"/>
            </w:tcBorders>
            <w:shd w:val="clear" w:color="auto" w:fill="auto"/>
            <w:vAlign w:val="center"/>
            <w:hideMark/>
          </w:tcPr>
          <w:p w14:paraId="3ED100E9"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1</w:t>
            </w:r>
          </w:p>
        </w:tc>
        <w:tc>
          <w:tcPr>
            <w:tcW w:w="2067" w:type="dxa"/>
            <w:tcBorders>
              <w:top w:val="nil"/>
              <w:left w:val="nil"/>
              <w:bottom w:val="single" w:sz="8" w:space="0" w:color="000000"/>
              <w:right w:val="single" w:sz="8" w:space="0" w:color="000000"/>
            </w:tcBorders>
            <w:shd w:val="clear" w:color="auto" w:fill="auto"/>
            <w:vAlign w:val="bottom"/>
            <w:hideMark/>
          </w:tcPr>
          <w:p w14:paraId="731CCC93" w14:textId="24C2A194"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13618 (9.8)</w:t>
            </w:r>
          </w:p>
        </w:tc>
        <w:tc>
          <w:tcPr>
            <w:tcW w:w="1710" w:type="dxa"/>
            <w:tcBorders>
              <w:top w:val="nil"/>
              <w:left w:val="nil"/>
              <w:bottom w:val="single" w:sz="8" w:space="0" w:color="000000"/>
              <w:right w:val="single" w:sz="8" w:space="0" w:color="000000"/>
            </w:tcBorders>
            <w:shd w:val="clear" w:color="auto" w:fill="auto"/>
            <w:vAlign w:val="bottom"/>
            <w:hideMark/>
          </w:tcPr>
          <w:p w14:paraId="32E10CC1" w14:textId="53B24137"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5635 (9.5)</w:t>
            </w:r>
          </w:p>
        </w:tc>
      </w:tr>
      <w:tr w:rsidR="00125303" w:rsidRPr="002D04A9" w14:paraId="07F0A97F"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35A987AA"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43C64BB7"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2</w:t>
            </w:r>
          </w:p>
        </w:tc>
        <w:tc>
          <w:tcPr>
            <w:tcW w:w="2067" w:type="dxa"/>
            <w:tcBorders>
              <w:top w:val="nil"/>
              <w:left w:val="nil"/>
              <w:bottom w:val="single" w:sz="8" w:space="0" w:color="000000"/>
              <w:right w:val="single" w:sz="8" w:space="0" w:color="000000"/>
            </w:tcBorders>
            <w:shd w:val="clear" w:color="auto" w:fill="auto"/>
            <w:vAlign w:val="bottom"/>
            <w:hideMark/>
          </w:tcPr>
          <w:p w14:paraId="295385D8" w14:textId="669E6684"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14586 (10.5)</w:t>
            </w:r>
          </w:p>
        </w:tc>
        <w:tc>
          <w:tcPr>
            <w:tcW w:w="1710" w:type="dxa"/>
            <w:tcBorders>
              <w:top w:val="nil"/>
              <w:left w:val="nil"/>
              <w:bottom w:val="single" w:sz="8" w:space="0" w:color="000000"/>
              <w:right w:val="single" w:sz="8" w:space="0" w:color="000000"/>
            </w:tcBorders>
            <w:shd w:val="clear" w:color="auto" w:fill="auto"/>
            <w:vAlign w:val="bottom"/>
            <w:hideMark/>
          </w:tcPr>
          <w:p w14:paraId="04428B8F" w14:textId="6CE5416A"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6347 (10.7)</w:t>
            </w:r>
          </w:p>
        </w:tc>
      </w:tr>
      <w:tr w:rsidR="00125303" w:rsidRPr="002D04A9" w14:paraId="5C5C2598"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36A3179F"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29CE083A"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3</w:t>
            </w:r>
          </w:p>
        </w:tc>
        <w:tc>
          <w:tcPr>
            <w:tcW w:w="2067" w:type="dxa"/>
            <w:tcBorders>
              <w:top w:val="nil"/>
              <w:left w:val="nil"/>
              <w:bottom w:val="single" w:sz="8" w:space="0" w:color="000000"/>
              <w:right w:val="single" w:sz="8" w:space="0" w:color="000000"/>
            </w:tcBorders>
            <w:shd w:val="clear" w:color="auto" w:fill="auto"/>
            <w:vAlign w:val="bottom"/>
            <w:hideMark/>
          </w:tcPr>
          <w:p w14:paraId="601E6E43" w14:textId="7B779A28"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24959 (18.1)</w:t>
            </w:r>
          </w:p>
        </w:tc>
        <w:tc>
          <w:tcPr>
            <w:tcW w:w="1710" w:type="dxa"/>
            <w:tcBorders>
              <w:top w:val="nil"/>
              <w:left w:val="nil"/>
              <w:bottom w:val="single" w:sz="8" w:space="0" w:color="000000"/>
              <w:right w:val="single" w:sz="8" w:space="0" w:color="000000"/>
            </w:tcBorders>
            <w:shd w:val="clear" w:color="auto" w:fill="auto"/>
            <w:vAlign w:val="bottom"/>
            <w:hideMark/>
          </w:tcPr>
          <w:p w14:paraId="0A78EE57" w14:textId="675182F9"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11330 (19.1)</w:t>
            </w:r>
          </w:p>
        </w:tc>
      </w:tr>
      <w:tr w:rsidR="00125303" w:rsidRPr="002D04A9" w14:paraId="3999A05D"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561B1594"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6817B50A"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4</w:t>
            </w:r>
          </w:p>
        </w:tc>
        <w:tc>
          <w:tcPr>
            <w:tcW w:w="2067" w:type="dxa"/>
            <w:tcBorders>
              <w:top w:val="nil"/>
              <w:left w:val="nil"/>
              <w:bottom w:val="single" w:sz="8" w:space="0" w:color="000000"/>
              <w:right w:val="single" w:sz="8" w:space="0" w:color="000000"/>
            </w:tcBorders>
            <w:shd w:val="clear" w:color="auto" w:fill="auto"/>
            <w:vAlign w:val="bottom"/>
            <w:hideMark/>
          </w:tcPr>
          <w:p w14:paraId="70893E82" w14:textId="3D747082"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11669 (8.4)</w:t>
            </w:r>
          </w:p>
        </w:tc>
        <w:tc>
          <w:tcPr>
            <w:tcW w:w="1710" w:type="dxa"/>
            <w:tcBorders>
              <w:top w:val="nil"/>
              <w:left w:val="nil"/>
              <w:bottom w:val="single" w:sz="8" w:space="0" w:color="000000"/>
              <w:right w:val="single" w:sz="8" w:space="0" w:color="000000"/>
            </w:tcBorders>
            <w:shd w:val="clear" w:color="auto" w:fill="auto"/>
            <w:vAlign w:val="bottom"/>
            <w:hideMark/>
          </w:tcPr>
          <w:p w14:paraId="5C30076C" w14:textId="088E1A1A"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4923 (8.3)</w:t>
            </w:r>
          </w:p>
        </w:tc>
      </w:tr>
      <w:tr w:rsidR="00125303" w:rsidRPr="002D04A9" w14:paraId="52B4DB53"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55A9D95D"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7004ACDC"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5</w:t>
            </w:r>
          </w:p>
        </w:tc>
        <w:tc>
          <w:tcPr>
            <w:tcW w:w="2067" w:type="dxa"/>
            <w:tcBorders>
              <w:top w:val="nil"/>
              <w:left w:val="nil"/>
              <w:bottom w:val="single" w:sz="8" w:space="0" w:color="000000"/>
              <w:right w:val="single" w:sz="8" w:space="0" w:color="000000"/>
            </w:tcBorders>
            <w:shd w:val="clear" w:color="auto" w:fill="auto"/>
            <w:vAlign w:val="bottom"/>
            <w:hideMark/>
          </w:tcPr>
          <w:p w14:paraId="7E685939" w14:textId="6F775B4A"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10742 (7.8)</w:t>
            </w:r>
          </w:p>
        </w:tc>
        <w:tc>
          <w:tcPr>
            <w:tcW w:w="1710" w:type="dxa"/>
            <w:tcBorders>
              <w:top w:val="nil"/>
              <w:left w:val="nil"/>
              <w:bottom w:val="single" w:sz="8" w:space="0" w:color="000000"/>
              <w:right w:val="single" w:sz="8" w:space="0" w:color="000000"/>
            </w:tcBorders>
            <w:shd w:val="clear" w:color="auto" w:fill="auto"/>
            <w:vAlign w:val="bottom"/>
            <w:hideMark/>
          </w:tcPr>
          <w:p w14:paraId="0433CFBB" w14:textId="0BEF64E3"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4271 (7.2)</w:t>
            </w:r>
          </w:p>
        </w:tc>
      </w:tr>
      <w:tr w:rsidR="00125303" w:rsidRPr="002D04A9" w14:paraId="1808C170"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7F4EE74D"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110C613F"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6</w:t>
            </w:r>
          </w:p>
        </w:tc>
        <w:tc>
          <w:tcPr>
            <w:tcW w:w="2067" w:type="dxa"/>
            <w:tcBorders>
              <w:top w:val="nil"/>
              <w:left w:val="nil"/>
              <w:bottom w:val="single" w:sz="8" w:space="0" w:color="000000"/>
              <w:right w:val="single" w:sz="8" w:space="0" w:color="000000"/>
            </w:tcBorders>
            <w:shd w:val="clear" w:color="auto" w:fill="auto"/>
            <w:vAlign w:val="bottom"/>
            <w:hideMark/>
          </w:tcPr>
          <w:p w14:paraId="22FB737F" w14:textId="21BE127E"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8834 (6.4)</w:t>
            </w:r>
          </w:p>
        </w:tc>
        <w:tc>
          <w:tcPr>
            <w:tcW w:w="1710" w:type="dxa"/>
            <w:tcBorders>
              <w:top w:val="nil"/>
              <w:left w:val="nil"/>
              <w:bottom w:val="single" w:sz="8" w:space="0" w:color="000000"/>
              <w:right w:val="single" w:sz="8" w:space="0" w:color="000000"/>
            </w:tcBorders>
            <w:shd w:val="clear" w:color="auto" w:fill="auto"/>
            <w:vAlign w:val="bottom"/>
            <w:hideMark/>
          </w:tcPr>
          <w:p w14:paraId="238A9F2A" w14:textId="6847487C"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3618 (6.1)</w:t>
            </w:r>
          </w:p>
        </w:tc>
      </w:tr>
      <w:tr w:rsidR="00125303" w:rsidRPr="002D04A9" w14:paraId="53EC546D"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22F19B7D"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29E6CDEC" w14:textId="77777777" w:rsidR="00125303" w:rsidRPr="00BA2764" w:rsidRDefault="00125303" w:rsidP="00125303">
            <w:pPr>
              <w:spacing w:after="0" w:line="240" w:lineRule="auto"/>
              <w:jc w:val="right"/>
              <w:rPr>
                <w:rFonts w:ascii="Arial" w:eastAsia="Times New Roman" w:hAnsi="Arial" w:cs="Arial"/>
                <w:color w:val="auto"/>
                <w:sz w:val="20"/>
                <w:szCs w:val="20"/>
              </w:rPr>
            </w:pPr>
            <w:r w:rsidRPr="00BA2764">
              <w:rPr>
                <w:rFonts w:ascii="Arial" w:eastAsia="Times New Roman" w:hAnsi="Arial" w:cs="Arial"/>
                <w:color w:val="auto"/>
                <w:sz w:val="20"/>
                <w:szCs w:val="20"/>
              </w:rPr>
              <w:t>7</w:t>
            </w:r>
          </w:p>
        </w:tc>
        <w:tc>
          <w:tcPr>
            <w:tcW w:w="2067" w:type="dxa"/>
            <w:tcBorders>
              <w:top w:val="nil"/>
              <w:left w:val="nil"/>
              <w:bottom w:val="single" w:sz="8" w:space="0" w:color="000000"/>
              <w:right w:val="single" w:sz="8" w:space="0" w:color="000000"/>
            </w:tcBorders>
            <w:shd w:val="clear" w:color="auto" w:fill="auto"/>
            <w:vAlign w:val="bottom"/>
            <w:hideMark/>
          </w:tcPr>
          <w:p w14:paraId="1676A377" w14:textId="5B3DAF68"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5696 (4.1)</w:t>
            </w:r>
          </w:p>
        </w:tc>
        <w:tc>
          <w:tcPr>
            <w:tcW w:w="1710" w:type="dxa"/>
            <w:tcBorders>
              <w:top w:val="nil"/>
              <w:left w:val="nil"/>
              <w:bottom w:val="single" w:sz="8" w:space="0" w:color="000000"/>
              <w:right w:val="single" w:sz="8" w:space="0" w:color="000000"/>
            </w:tcBorders>
            <w:shd w:val="clear" w:color="auto" w:fill="auto"/>
            <w:vAlign w:val="bottom"/>
            <w:hideMark/>
          </w:tcPr>
          <w:p w14:paraId="6069BFB4" w14:textId="6E577F9E"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2669 (4.5)</w:t>
            </w:r>
          </w:p>
        </w:tc>
      </w:tr>
      <w:tr w:rsidR="00125303" w:rsidRPr="002D04A9" w14:paraId="56F2D0EC" w14:textId="77777777" w:rsidTr="00125303">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2C6FB2FD" w14:textId="77777777" w:rsidR="00125303" w:rsidRPr="002D04A9" w:rsidRDefault="00125303" w:rsidP="00125303">
            <w:pPr>
              <w:spacing w:after="0" w:line="240" w:lineRule="auto"/>
              <w:rPr>
                <w:rFonts w:ascii="Calibri" w:eastAsia="Times New Roman" w:hAnsi="Calibri" w:cs="Calibri"/>
                <w:color w:val="000000"/>
              </w:rPr>
            </w:pPr>
          </w:p>
        </w:tc>
        <w:tc>
          <w:tcPr>
            <w:tcW w:w="1533" w:type="dxa"/>
            <w:tcBorders>
              <w:top w:val="nil"/>
              <w:left w:val="nil"/>
              <w:bottom w:val="single" w:sz="8" w:space="0" w:color="000000"/>
              <w:right w:val="single" w:sz="8" w:space="0" w:color="000000"/>
            </w:tcBorders>
            <w:shd w:val="clear" w:color="auto" w:fill="auto"/>
            <w:vAlign w:val="center"/>
            <w:hideMark/>
          </w:tcPr>
          <w:p w14:paraId="54326222" w14:textId="77777777" w:rsidR="00125303" w:rsidRPr="00BA2764" w:rsidRDefault="00125303" w:rsidP="00125303">
            <w:pPr>
              <w:spacing w:after="0" w:line="240" w:lineRule="auto"/>
              <w:jc w:val="right"/>
              <w:rPr>
                <w:rFonts w:ascii="Arial" w:eastAsia="Times New Roman" w:hAnsi="Arial" w:cs="Arial"/>
                <w:color w:val="222222"/>
                <w:sz w:val="20"/>
                <w:szCs w:val="20"/>
              </w:rPr>
            </w:pPr>
            <w:r w:rsidRPr="00BA2764">
              <w:rPr>
                <w:rFonts w:ascii="Arial" w:eastAsia="Times New Roman" w:hAnsi="Arial" w:cs="Arial"/>
                <w:color w:val="222222"/>
                <w:sz w:val="20"/>
                <w:szCs w:val="20"/>
              </w:rPr>
              <w:t>missing</w:t>
            </w:r>
          </w:p>
        </w:tc>
        <w:tc>
          <w:tcPr>
            <w:tcW w:w="2067" w:type="dxa"/>
            <w:tcBorders>
              <w:top w:val="nil"/>
              <w:left w:val="nil"/>
              <w:bottom w:val="single" w:sz="8" w:space="0" w:color="000000"/>
              <w:right w:val="single" w:sz="8" w:space="0" w:color="000000"/>
            </w:tcBorders>
            <w:shd w:val="clear" w:color="auto" w:fill="auto"/>
            <w:vAlign w:val="bottom"/>
            <w:hideMark/>
          </w:tcPr>
          <w:p w14:paraId="2BEBA478" w14:textId="631692A9"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48155 (34.8)</w:t>
            </w:r>
          </w:p>
        </w:tc>
        <w:tc>
          <w:tcPr>
            <w:tcW w:w="1710" w:type="dxa"/>
            <w:tcBorders>
              <w:top w:val="nil"/>
              <w:left w:val="nil"/>
              <w:bottom w:val="single" w:sz="8" w:space="0" w:color="000000"/>
              <w:right w:val="single" w:sz="8" w:space="0" w:color="000000"/>
            </w:tcBorders>
            <w:shd w:val="clear" w:color="auto" w:fill="auto"/>
            <w:vAlign w:val="bottom"/>
            <w:hideMark/>
          </w:tcPr>
          <w:p w14:paraId="0A115B93" w14:textId="087ADB15" w:rsidR="00125303" w:rsidRPr="00BA2764" w:rsidRDefault="00125303" w:rsidP="00125303">
            <w:pPr>
              <w:spacing w:after="0" w:line="240" w:lineRule="auto"/>
              <w:rPr>
                <w:rFonts w:ascii="Arial" w:eastAsia="Times New Roman" w:hAnsi="Arial" w:cs="Arial"/>
                <w:color w:val="000000" w:themeColor="text1"/>
                <w:sz w:val="20"/>
                <w:szCs w:val="20"/>
              </w:rPr>
            </w:pPr>
            <w:r w:rsidRPr="00BA2764">
              <w:rPr>
                <w:rFonts w:ascii="Arial" w:hAnsi="Arial" w:cs="Arial"/>
                <w:color w:val="000000" w:themeColor="text1"/>
                <w:sz w:val="20"/>
                <w:szCs w:val="20"/>
              </w:rPr>
              <w:t>20529 (34.6)</w:t>
            </w:r>
          </w:p>
        </w:tc>
      </w:tr>
    </w:tbl>
    <w:p w14:paraId="3C45C241" w14:textId="77777777" w:rsidR="005A607C" w:rsidRDefault="005A607C" w:rsidP="005A607C">
      <w:pPr>
        <w:jc w:val="center"/>
      </w:pPr>
    </w:p>
    <w:p w14:paraId="5D1B680E" w14:textId="5B490FF4" w:rsidR="005A607C" w:rsidRPr="00332D78" w:rsidRDefault="00332D78" w:rsidP="005A607C">
      <w:pPr>
        <w:rPr>
          <w:rFonts w:ascii="Arial" w:hAnsi="Arial" w:cs="Arial"/>
          <w:sz w:val="16"/>
          <w:szCs w:val="16"/>
        </w:rPr>
      </w:pPr>
      <w:r w:rsidRPr="00332D78">
        <w:rPr>
          <w:rFonts w:ascii="Arial" w:hAnsi="Arial" w:cs="Arial"/>
          <w:sz w:val="16"/>
          <w:szCs w:val="16"/>
        </w:rPr>
        <w:t>Footnote</w:t>
      </w:r>
    </w:p>
    <w:p w14:paraId="1FD6E281" w14:textId="55E5813B" w:rsidR="00332D78" w:rsidRPr="00332D78" w:rsidRDefault="00332D78" w:rsidP="005A607C">
      <w:pPr>
        <w:rPr>
          <w:rFonts w:ascii="Arial" w:hAnsi="Arial" w:cs="Arial"/>
          <w:sz w:val="16"/>
          <w:szCs w:val="16"/>
        </w:rPr>
      </w:pPr>
      <w:r>
        <w:rPr>
          <w:rFonts w:ascii="Arial" w:hAnsi="Arial" w:cs="Arial"/>
          <w:sz w:val="16"/>
          <w:szCs w:val="16"/>
        </w:rPr>
        <w:t xml:space="preserve">*: </w:t>
      </w:r>
      <w:r w:rsidRPr="00332D78">
        <w:rPr>
          <w:rFonts w:ascii="Arial" w:hAnsi="Arial" w:cs="Arial"/>
          <w:sz w:val="16"/>
          <w:szCs w:val="16"/>
        </w:rPr>
        <w:t>Income group number is calculated in the formula: (income_in_dollars-</w:t>
      </w:r>
      <w:proofErr w:type="gramStart"/>
      <w:r w:rsidRPr="00332D78">
        <w:rPr>
          <w:rFonts w:ascii="Arial" w:hAnsi="Arial" w:cs="Arial"/>
          <w:sz w:val="16"/>
          <w:szCs w:val="16"/>
        </w:rPr>
        <w:t>1.0)/</w:t>
      </w:r>
      <w:proofErr w:type="gramEnd"/>
      <w:r w:rsidRPr="00332D78">
        <w:rPr>
          <w:rFonts w:ascii="Arial" w:hAnsi="Arial" w:cs="Arial"/>
          <w:sz w:val="16"/>
          <w:szCs w:val="16"/>
        </w:rPr>
        <w:t>/8000+2</w:t>
      </w:r>
      <w:r w:rsidR="00995C6E">
        <w:rPr>
          <w:rFonts w:ascii="Arial" w:hAnsi="Arial" w:cs="Arial"/>
          <w:sz w:val="16"/>
          <w:szCs w:val="16"/>
        </w:rPr>
        <w:t xml:space="preserve">. We treat “missing” as a </w:t>
      </w:r>
      <w:r w:rsidR="000072D6">
        <w:rPr>
          <w:rFonts w:ascii="Arial" w:hAnsi="Arial" w:cs="Arial"/>
          <w:sz w:val="16"/>
          <w:szCs w:val="16"/>
        </w:rPr>
        <w:t>categorical variable</w:t>
      </w:r>
      <w:r w:rsidR="00995C6E">
        <w:rPr>
          <w:rFonts w:ascii="Arial" w:hAnsi="Arial" w:cs="Arial"/>
          <w:sz w:val="16"/>
          <w:szCs w:val="16"/>
        </w:rPr>
        <w:t>, like other groups.</w:t>
      </w:r>
    </w:p>
    <w:p w14:paraId="4AC51D2E" w14:textId="77777777" w:rsidR="00107A6C" w:rsidRDefault="00107A6C">
      <w:pPr>
        <w:spacing w:line="278" w:lineRule="auto"/>
      </w:pPr>
      <w:r>
        <w:br w:type="page"/>
      </w:r>
    </w:p>
    <w:p w14:paraId="05AD6791" w14:textId="2D60EDAD" w:rsidR="00783A00" w:rsidRPr="00783A00" w:rsidRDefault="00783A00" w:rsidP="00783A00">
      <w:pPr>
        <w:rPr>
          <w:rFonts w:ascii="Arial" w:hAnsi="Arial" w:cs="Arial"/>
          <w:sz w:val="24"/>
          <w:szCs w:val="24"/>
        </w:rPr>
      </w:pPr>
      <w:r>
        <w:rPr>
          <w:rFonts w:ascii="Arial" w:hAnsi="Arial" w:cs="Arial"/>
          <w:b/>
          <w:bCs/>
          <w:sz w:val="24"/>
          <w:szCs w:val="24"/>
        </w:rPr>
        <w:lastRenderedPageBreak/>
        <w:t>Supplementary Table</w:t>
      </w:r>
      <w:r w:rsidRPr="00332D78">
        <w:rPr>
          <w:rFonts w:ascii="Arial" w:hAnsi="Arial" w:cs="Arial"/>
          <w:b/>
          <w:bCs/>
          <w:sz w:val="24"/>
          <w:szCs w:val="24"/>
        </w:rPr>
        <w:t xml:space="preserve"> </w:t>
      </w:r>
      <w:r w:rsidR="001A7B02">
        <w:rPr>
          <w:rFonts w:ascii="Arial" w:hAnsi="Arial" w:cs="Arial"/>
          <w:b/>
          <w:bCs/>
          <w:sz w:val="24"/>
          <w:szCs w:val="24"/>
        </w:rPr>
        <w:t>3</w:t>
      </w:r>
      <w:r w:rsidRPr="00332D78">
        <w:rPr>
          <w:rFonts w:ascii="Arial" w:hAnsi="Arial" w:cs="Arial"/>
          <w:b/>
          <w:bCs/>
          <w:sz w:val="24"/>
          <w:szCs w:val="24"/>
        </w:rPr>
        <w:t>.</w:t>
      </w:r>
      <w:r w:rsidRPr="00332D78">
        <w:rPr>
          <w:rFonts w:ascii="Arial" w:hAnsi="Arial" w:cs="Arial"/>
          <w:sz w:val="24"/>
          <w:szCs w:val="24"/>
        </w:rPr>
        <w:t xml:space="preserve"> </w:t>
      </w:r>
      <w:r w:rsidR="003A42E0" w:rsidRPr="003A42E0">
        <w:rPr>
          <w:rFonts w:ascii="Arial" w:hAnsi="Arial" w:cs="Arial"/>
          <w:sz w:val="24"/>
          <w:szCs w:val="24"/>
        </w:rPr>
        <w:t xml:space="preserve">Patient </w:t>
      </w:r>
      <w:r w:rsidR="00CB0422">
        <w:rPr>
          <w:rFonts w:ascii="Arial" w:hAnsi="Arial" w:cs="Arial"/>
          <w:sz w:val="24"/>
          <w:szCs w:val="24"/>
        </w:rPr>
        <w:t>d</w:t>
      </w:r>
      <w:r w:rsidR="003A42E0" w:rsidRPr="003A42E0">
        <w:rPr>
          <w:rFonts w:ascii="Arial" w:hAnsi="Arial" w:cs="Arial"/>
          <w:sz w:val="24"/>
          <w:szCs w:val="24"/>
        </w:rPr>
        <w:t xml:space="preserve">emographic </w:t>
      </w:r>
      <w:r w:rsidR="00CB0422">
        <w:rPr>
          <w:rFonts w:ascii="Arial" w:hAnsi="Arial" w:cs="Arial"/>
          <w:sz w:val="24"/>
          <w:szCs w:val="24"/>
        </w:rPr>
        <w:t>d</w:t>
      </w:r>
      <w:r w:rsidR="003A42E0" w:rsidRPr="003A42E0">
        <w:rPr>
          <w:rFonts w:ascii="Arial" w:hAnsi="Arial" w:cs="Arial"/>
          <w:sz w:val="24"/>
          <w:szCs w:val="24"/>
        </w:rPr>
        <w:t xml:space="preserve">istribution by </w:t>
      </w:r>
      <w:r w:rsidR="00CB0422">
        <w:rPr>
          <w:rFonts w:ascii="Arial" w:hAnsi="Arial" w:cs="Arial"/>
          <w:sz w:val="24"/>
          <w:szCs w:val="24"/>
        </w:rPr>
        <w:t>g</w:t>
      </w:r>
      <w:r w:rsidR="003A42E0" w:rsidRPr="003A42E0">
        <w:rPr>
          <w:rFonts w:ascii="Arial" w:hAnsi="Arial" w:cs="Arial"/>
          <w:sz w:val="24"/>
          <w:szCs w:val="24"/>
        </w:rPr>
        <w:t xml:space="preserve">ender and </w:t>
      </w:r>
      <w:r w:rsidR="00CB0422">
        <w:rPr>
          <w:rFonts w:ascii="Arial" w:hAnsi="Arial" w:cs="Arial"/>
          <w:sz w:val="24"/>
          <w:szCs w:val="24"/>
        </w:rPr>
        <w:t>e</w:t>
      </w:r>
      <w:r w:rsidR="003A42E0" w:rsidRPr="003A42E0">
        <w:rPr>
          <w:rFonts w:ascii="Arial" w:hAnsi="Arial" w:cs="Arial"/>
          <w:sz w:val="24"/>
          <w:szCs w:val="24"/>
        </w:rPr>
        <w:t>thnicity</w:t>
      </w:r>
      <w:r w:rsidRPr="00332D78">
        <w:rPr>
          <w:rFonts w:ascii="Arial" w:hAnsi="Arial" w:cs="Arial"/>
          <w:sz w:val="24"/>
          <w:szCs w:val="24"/>
        </w:rPr>
        <w:t>.</w:t>
      </w:r>
    </w:p>
    <w:tbl>
      <w:tblPr>
        <w:tblW w:w="0" w:type="dxa"/>
        <w:jc w:val="center"/>
        <w:tblCellMar>
          <w:left w:w="0" w:type="dxa"/>
          <w:right w:w="0" w:type="dxa"/>
        </w:tblCellMar>
        <w:tblLook w:val="04A0" w:firstRow="1" w:lastRow="0" w:firstColumn="1" w:lastColumn="0" w:noHBand="0" w:noVBand="1"/>
      </w:tblPr>
      <w:tblGrid>
        <w:gridCol w:w="2255"/>
        <w:gridCol w:w="824"/>
        <w:gridCol w:w="825"/>
        <w:gridCol w:w="825"/>
      </w:tblGrid>
      <w:tr w:rsidR="00107A6C" w:rsidRPr="00107A6C" w14:paraId="09A7D2D6" w14:textId="77777777" w:rsidTr="00642F5B">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D0B59" w14:textId="77777777" w:rsidR="00107A6C" w:rsidRPr="00107A6C" w:rsidRDefault="00107A6C" w:rsidP="00107A6C">
            <w:pPr>
              <w:spacing w:line="278" w:lineRule="auto"/>
            </w:pPr>
            <w:r w:rsidRPr="00107A6C">
              <w:t>Ethnic Category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9394A" w14:textId="77777777" w:rsidR="00107A6C" w:rsidRPr="00107A6C" w:rsidRDefault="00107A6C" w:rsidP="00107A6C">
            <w:pPr>
              <w:spacing w:line="278" w:lineRule="auto"/>
            </w:pPr>
            <w:r w:rsidRPr="00107A6C">
              <w:t>Female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78B32" w14:textId="77777777" w:rsidR="00107A6C" w:rsidRPr="00107A6C" w:rsidRDefault="00107A6C" w:rsidP="00107A6C">
            <w:pPr>
              <w:spacing w:line="278" w:lineRule="auto"/>
            </w:pPr>
            <w:r w:rsidRPr="00107A6C">
              <w:t>Male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83E9A9" w14:textId="77777777" w:rsidR="00107A6C" w:rsidRPr="00107A6C" w:rsidRDefault="00107A6C" w:rsidP="00107A6C">
            <w:pPr>
              <w:spacing w:line="278" w:lineRule="auto"/>
            </w:pPr>
            <w:r w:rsidRPr="00107A6C">
              <w:t>Total</w:t>
            </w:r>
          </w:p>
        </w:tc>
      </w:tr>
      <w:tr w:rsidR="00107A6C" w:rsidRPr="00107A6C" w14:paraId="7017BDCD" w14:textId="77777777" w:rsidTr="00642F5B">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501870" w14:textId="77777777" w:rsidR="00107A6C" w:rsidRPr="00107A6C" w:rsidRDefault="00107A6C" w:rsidP="00107A6C">
            <w:pPr>
              <w:spacing w:line="278" w:lineRule="auto"/>
            </w:pPr>
            <w:r w:rsidRPr="00107A6C">
              <w:t>Hispanic or Latino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6391C" w14:textId="77777777" w:rsidR="00107A6C" w:rsidRPr="00107A6C" w:rsidRDefault="00107A6C" w:rsidP="00107A6C">
            <w:pPr>
              <w:spacing w:line="278" w:lineRule="auto"/>
            </w:pPr>
            <w:r w:rsidRPr="00107A6C">
              <w:t>1936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9B865" w14:textId="77777777" w:rsidR="00107A6C" w:rsidRPr="00107A6C" w:rsidRDefault="00107A6C" w:rsidP="00107A6C">
            <w:pPr>
              <w:spacing w:line="278" w:lineRule="auto"/>
            </w:pPr>
            <w:r w:rsidRPr="00107A6C">
              <w:t>16202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3D0A2" w14:textId="77777777" w:rsidR="00107A6C" w:rsidRPr="00107A6C" w:rsidRDefault="00107A6C" w:rsidP="00107A6C">
            <w:pPr>
              <w:spacing w:line="278" w:lineRule="auto"/>
            </w:pPr>
            <w:r w:rsidRPr="00107A6C">
              <w:t>18138</w:t>
            </w:r>
          </w:p>
        </w:tc>
      </w:tr>
      <w:tr w:rsidR="00107A6C" w:rsidRPr="00107A6C" w14:paraId="138E9D2A" w14:textId="77777777" w:rsidTr="00642F5B">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95157" w14:textId="77777777" w:rsidR="00107A6C" w:rsidRPr="00107A6C" w:rsidRDefault="00107A6C" w:rsidP="00107A6C">
            <w:pPr>
              <w:spacing w:line="278" w:lineRule="auto"/>
            </w:pPr>
            <w:r w:rsidRPr="00107A6C">
              <w:t>Not Hispanic or Latino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257CB" w14:textId="77777777" w:rsidR="00107A6C" w:rsidRPr="00107A6C" w:rsidRDefault="00107A6C" w:rsidP="00107A6C">
            <w:pPr>
              <w:spacing w:line="278" w:lineRule="auto"/>
            </w:pPr>
            <w:r w:rsidRPr="00107A6C">
              <w:t>13082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EAA6A" w14:textId="77777777" w:rsidR="00107A6C" w:rsidRPr="00107A6C" w:rsidRDefault="00107A6C" w:rsidP="00107A6C">
            <w:pPr>
              <w:spacing w:line="278" w:lineRule="auto"/>
            </w:pPr>
            <w:r w:rsidRPr="00107A6C">
              <w:t>159883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C69AB" w14:textId="77777777" w:rsidR="00107A6C" w:rsidRPr="00107A6C" w:rsidRDefault="00107A6C" w:rsidP="00107A6C">
            <w:pPr>
              <w:spacing w:line="278" w:lineRule="auto"/>
            </w:pPr>
            <w:r w:rsidRPr="00107A6C">
              <w:t>172965</w:t>
            </w:r>
          </w:p>
        </w:tc>
      </w:tr>
      <w:tr w:rsidR="00107A6C" w:rsidRPr="00107A6C" w14:paraId="6CBF80FD" w14:textId="77777777" w:rsidTr="00642F5B">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01824" w14:textId="77777777" w:rsidR="00107A6C" w:rsidRPr="00107A6C" w:rsidRDefault="00107A6C" w:rsidP="00107A6C">
            <w:pPr>
              <w:spacing w:line="278" w:lineRule="auto"/>
            </w:pPr>
            <w:r w:rsidRPr="00107A6C">
              <w:t>Unknown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1B0CA6" w14:textId="77777777" w:rsidR="00107A6C" w:rsidRPr="00107A6C" w:rsidRDefault="00107A6C" w:rsidP="00107A6C">
            <w:pPr>
              <w:spacing w:line="278" w:lineRule="auto"/>
            </w:pPr>
            <w:r w:rsidRPr="00107A6C">
              <w:t>474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10189" w14:textId="77777777" w:rsidR="00107A6C" w:rsidRPr="00107A6C" w:rsidRDefault="00107A6C" w:rsidP="00107A6C">
            <w:pPr>
              <w:spacing w:line="278" w:lineRule="auto"/>
            </w:pPr>
            <w:r w:rsidRPr="00107A6C">
              <w:t>6004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4DEAE" w14:textId="77777777" w:rsidR="00107A6C" w:rsidRPr="00107A6C" w:rsidRDefault="00107A6C" w:rsidP="00107A6C">
            <w:pPr>
              <w:spacing w:line="278" w:lineRule="auto"/>
            </w:pPr>
            <w:r w:rsidRPr="00107A6C">
              <w:t>6478</w:t>
            </w:r>
          </w:p>
        </w:tc>
      </w:tr>
      <w:tr w:rsidR="00107A6C" w:rsidRPr="00107A6C" w14:paraId="5591F7CA" w14:textId="77777777" w:rsidTr="00642F5B">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46A91" w14:textId="77777777" w:rsidR="00107A6C" w:rsidRPr="00107A6C" w:rsidRDefault="00107A6C" w:rsidP="00107A6C">
            <w:pPr>
              <w:spacing w:line="278" w:lineRule="auto"/>
            </w:pPr>
            <w:r w:rsidRPr="00107A6C">
              <w:t>Total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8EB81" w14:textId="77777777" w:rsidR="00107A6C" w:rsidRPr="00107A6C" w:rsidRDefault="00107A6C" w:rsidP="00107A6C">
            <w:pPr>
              <w:spacing w:line="278" w:lineRule="auto"/>
            </w:pPr>
            <w:r w:rsidRPr="00107A6C">
              <w:t>15492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FA1DB" w14:textId="77777777" w:rsidR="00107A6C" w:rsidRPr="00107A6C" w:rsidRDefault="00107A6C" w:rsidP="00107A6C">
            <w:pPr>
              <w:spacing w:line="278" w:lineRule="auto"/>
            </w:pPr>
            <w:r w:rsidRPr="00107A6C">
              <w:t>182089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14146" w14:textId="77777777" w:rsidR="00107A6C" w:rsidRPr="00107A6C" w:rsidRDefault="00107A6C" w:rsidP="00107A6C">
            <w:pPr>
              <w:spacing w:line="278" w:lineRule="auto"/>
            </w:pPr>
            <w:r w:rsidRPr="00107A6C">
              <w:t>197581</w:t>
            </w:r>
          </w:p>
        </w:tc>
      </w:tr>
    </w:tbl>
    <w:p w14:paraId="2925FE6D" w14:textId="4EAFD682" w:rsidR="002B3263" w:rsidRDefault="00A72004">
      <w:pPr>
        <w:spacing w:line="278" w:lineRule="auto"/>
      </w:pPr>
      <w:r>
        <w:br w:type="page"/>
      </w:r>
    </w:p>
    <w:p w14:paraId="37D208AD" w14:textId="2FB3C7B0" w:rsidR="00E523DB" w:rsidRPr="00332D78" w:rsidRDefault="001125AC" w:rsidP="00E523DB">
      <w:pPr>
        <w:rPr>
          <w:rFonts w:ascii="Arial" w:hAnsi="Arial" w:cs="Arial"/>
          <w:sz w:val="24"/>
          <w:szCs w:val="24"/>
        </w:rPr>
      </w:pPr>
      <w:r>
        <w:rPr>
          <w:rFonts w:ascii="Arial" w:hAnsi="Arial" w:cs="Arial"/>
          <w:b/>
          <w:bCs/>
          <w:sz w:val="24"/>
          <w:szCs w:val="24"/>
        </w:rPr>
        <w:lastRenderedPageBreak/>
        <w:t>Supplementary Table</w:t>
      </w:r>
      <w:r w:rsidR="00E523DB" w:rsidRPr="00332D78">
        <w:rPr>
          <w:rFonts w:ascii="Arial" w:hAnsi="Arial" w:cs="Arial"/>
          <w:b/>
          <w:bCs/>
          <w:sz w:val="24"/>
          <w:szCs w:val="24"/>
        </w:rPr>
        <w:t xml:space="preserve"> </w:t>
      </w:r>
      <w:r w:rsidR="00AD54A1">
        <w:rPr>
          <w:rFonts w:ascii="Arial" w:hAnsi="Arial" w:cs="Arial"/>
          <w:b/>
          <w:bCs/>
          <w:sz w:val="24"/>
          <w:szCs w:val="24"/>
        </w:rPr>
        <w:t>4</w:t>
      </w:r>
      <w:r w:rsidR="00E523DB" w:rsidRPr="00332D78">
        <w:rPr>
          <w:rFonts w:ascii="Arial" w:hAnsi="Arial" w:cs="Arial"/>
          <w:b/>
          <w:bCs/>
          <w:sz w:val="24"/>
          <w:szCs w:val="24"/>
        </w:rPr>
        <w:t>.</w:t>
      </w:r>
      <w:r w:rsidR="00E523DB" w:rsidRPr="00332D78">
        <w:rPr>
          <w:rFonts w:ascii="Arial" w:hAnsi="Arial" w:cs="Arial"/>
          <w:sz w:val="24"/>
          <w:szCs w:val="24"/>
        </w:rPr>
        <w:t xml:space="preserve"> Top 5 important predictors which lead to suicide death. These predictors are ranked out of 557 unique predictors and 226 suicide death cases.</w:t>
      </w:r>
    </w:p>
    <w:tbl>
      <w:tblPr>
        <w:tblW w:w="9306" w:type="dxa"/>
        <w:tblCellMar>
          <w:left w:w="0" w:type="dxa"/>
          <w:right w:w="0" w:type="dxa"/>
        </w:tblCellMar>
        <w:tblLook w:val="04A0" w:firstRow="1" w:lastRow="0" w:firstColumn="1" w:lastColumn="0" w:noHBand="0" w:noVBand="1"/>
      </w:tblPr>
      <w:tblGrid>
        <w:gridCol w:w="559"/>
        <w:gridCol w:w="2699"/>
        <w:gridCol w:w="5375"/>
        <w:gridCol w:w="659"/>
        <w:gridCol w:w="14"/>
      </w:tblGrid>
      <w:tr w:rsidR="002B3263" w:rsidRPr="001F6B52" w14:paraId="22EAD4B5"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E6687" w14:textId="77777777" w:rsidR="002B3263" w:rsidRPr="00332D78" w:rsidRDefault="002B3263" w:rsidP="00984545">
            <w:pPr>
              <w:spacing w:after="0" w:line="240" w:lineRule="auto"/>
              <w:rPr>
                <w:rFonts w:ascii="Arial" w:eastAsia="Times New Roman" w:hAnsi="Arial" w:cs="Arial"/>
                <w:color w:val="auto"/>
                <w:sz w:val="20"/>
                <w:szCs w:val="20"/>
              </w:rPr>
            </w:pPr>
            <w:bookmarkStart w:id="2" w:name="_Hlk129081290"/>
            <w:r w:rsidRPr="00332D78">
              <w:rPr>
                <w:rFonts w:ascii="Arial" w:eastAsia="Times New Roman" w:hAnsi="Arial" w:cs="Arial"/>
                <w:color w:val="auto"/>
                <w:sz w:val="20"/>
                <w:szCs w:val="20"/>
              </w:rPr>
              <w:t>Rank</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01519"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Code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62191"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2AE71" w14:textId="54B96485"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Cases</w:t>
            </w:r>
          </w:p>
        </w:tc>
      </w:tr>
      <w:tr w:rsidR="002B3263" w:rsidRPr="001F6B52" w14:paraId="59C62172" w14:textId="77777777" w:rsidTr="00332D78">
        <w:trPr>
          <w:trHeight w:val="315"/>
        </w:trPr>
        <w:tc>
          <w:tcPr>
            <w:tcW w:w="9306" w:type="dxa"/>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EEB50"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Diseases and Procedures</w:t>
            </w:r>
          </w:p>
        </w:tc>
      </w:tr>
      <w:tr w:rsidR="002B3263" w:rsidRPr="001F6B52" w14:paraId="1E662667"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DF3E6"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27E18"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E2C39C2"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Suicide attempt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0958D"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14</w:t>
            </w:r>
          </w:p>
        </w:tc>
      </w:tr>
      <w:tr w:rsidR="002B3263" w:rsidRPr="001F6B52" w14:paraId="2F209847"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C11B6"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05A38"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J45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1EDC9"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Asthma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C10E3"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w:t>
            </w:r>
          </w:p>
        </w:tc>
      </w:tr>
      <w:tr w:rsidR="002B3263" w:rsidRPr="001F6B52" w14:paraId="2031C4B9"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E9E08"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16242"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F14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37782"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Cocaine related disorders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CA7E4"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62</w:t>
            </w:r>
          </w:p>
        </w:tc>
      </w:tr>
      <w:tr w:rsidR="002B3263" w:rsidRPr="001F6B52" w14:paraId="71D69B05"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4C074"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17</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7F46A"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F17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84AEB"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Nicotine dependence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EECFD"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24</w:t>
            </w:r>
          </w:p>
        </w:tc>
      </w:tr>
      <w:tr w:rsidR="002B3263" w:rsidRPr="001F6B52" w14:paraId="569B4303"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60B6C"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18</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F10AC5"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K92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70DEC"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Other diseases of digestive system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DCF02"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3</w:t>
            </w:r>
          </w:p>
        </w:tc>
      </w:tr>
      <w:tr w:rsidR="002B3263" w:rsidRPr="001F6B52" w14:paraId="06526BA3" w14:textId="77777777" w:rsidTr="00332D78">
        <w:trPr>
          <w:trHeight w:val="315"/>
        </w:trPr>
        <w:tc>
          <w:tcPr>
            <w:tcW w:w="9306" w:type="dxa"/>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6A847"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Medications</w:t>
            </w:r>
          </w:p>
        </w:tc>
      </w:tr>
      <w:tr w:rsidR="002B3263" w:rsidRPr="001F6B52" w14:paraId="2563F373"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7F667"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3</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48B03"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4017919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5B168"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AMOXAPINE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3A8EA"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3</w:t>
            </w:r>
          </w:p>
        </w:tc>
      </w:tr>
      <w:tr w:rsidR="002B3263" w:rsidRPr="001F6B52" w14:paraId="4CEB3B26"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F3F79"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4</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B2BD60"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4037714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80377"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MACIMORELIN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99BD0"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w:t>
            </w:r>
          </w:p>
        </w:tc>
      </w:tr>
      <w:tr w:rsidR="002B3263" w:rsidRPr="001F6B52" w14:paraId="1B98A8E4"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910AB"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5</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17797"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4021046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5C548"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IVERMECTIN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E2470"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34</w:t>
            </w:r>
          </w:p>
        </w:tc>
      </w:tr>
      <w:tr w:rsidR="002B3263" w:rsidRPr="001F6B52" w14:paraId="6DD68303"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940240"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7</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73FC5"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4019440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63F56"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NICOTINIC ACID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886C2"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11</w:t>
            </w:r>
          </w:p>
        </w:tc>
      </w:tr>
      <w:tr w:rsidR="002B3263" w:rsidRPr="001F6B52" w14:paraId="297B564B"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CEF51"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8</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25DF8D"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4019714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DF7FF"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DICLOFENAC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FA7F7"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13</w:t>
            </w:r>
          </w:p>
        </w:tc>
      </w:tr>
      <w:tr w:rsidR="002B3263" w:rsidRPr="001F6B52" w14:paraId="500504DF" w14:textId="77777777" w:rsidTr="00332D78">
        <w:trPr>
          <w:trHeight w:val="315"/>
        </w:trPr>
        <w:tc>
          <w:tcPr>
            <w:tcW w:w="9306" w:type="dxa"/>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AA517C"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Demographics</w:t>
            </w:r>
          </w:p>
        </w:tc>
      </w:tr>
      <w:tr w:rsidR="002B3263" w:rsidRPr="001F6B52" w14:paraId="36EFB2A6"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98BE8B"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13</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D2CB09"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RAC-B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tcPr>
          <w:p w14:paraId="7AC411E0"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Race Black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EEB702"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26</w:t>
            </w:r>
          </w:p>
        </w:tc>
      </w:tr>
      <w:tr w:rsidR="002B3263" w:rsidRPr="001F6B52" w14:paraId="507C9AE9"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A56BDD"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52</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27C3CA"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AGE-3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8F19AB"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 xml:space="preserve">29 &lt; Age &lt; 40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D85D35"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63</w:t>
            </w:r>
          </w:p>
        </w:tc>
      </w:tr>
      <w:tr w:rsidR="002B3263" w:rsidRPr="001F6B52" w14:paraId="5A1C77B5"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4FC29F"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60</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EA2FC5"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RAC-U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376286"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Race Unknown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CB6CDF"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15</w:t>
            </w:r>
          </w:p>
        </w:tc>
      </w:tr>
      <w:tr w:rsidR="002B3263" w:rsidRPr="001F6B52" w14:paraId="25D533FC"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294CA6"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73</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6E3360"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INC-1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B5D71F"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Income = 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0A93CE"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24</w:t>
            </w:r>
          </w:p>
        </w:tc>
      </w:tr>
      <w:tr w:rsidR="002B3263" w:rsidRPr="001F6B52" w14:paraId="6992AA54"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37FE9E"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98</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2FFCD2"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INC-5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02BCDD"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$24,001 &lt; Annual income &lt; $32,001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142314"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11</w:t>
            </w:r>
          </w:p>
        </w:tc>
      </w:tr>
      <w:tr w:rsidR="002B3263" w:rsidRPr="001F6B52" w14:paraId="3DB566CE" w14:textId="77777777" w:rsidTr="00332D78">
        <w:trPr>
          <w:trHeight w:val="315"/>
        </w:trPr>
        <w:tc>
          <w:tcPr>
            <w:tcW w:w="9306" w:type="dxa"/>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9D4038" w14:textId="425A1C9B"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SBDH</w:t>
            </w:r>
            <w:r w:rsidR="002A23E5">
              <w:rPr>
                <w:rFonts w:ascii="Arial" w:eastAsia="Times New Roman" w:hAnsi="Arial" w:cs="Arial"/>
                <w:color w:val="auto"/>
                <w:sz w:val="20"/>
                <w:szCs w:val="20"/>
              </w:rPr>
              <w:t xml:space="preserve"> from ICD</w:t>
            </w:r>
          </w:p>
        </w:tc>
      </w:tr>
      <w:tr w:rsidR="002B3263" w:rsidRPr="001F6B52" w14:paraId="2BA60978"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35CB18"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46</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BD44E3"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Z72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08AB55"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Problems related to lifestyle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A1A0E3"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25</w:t>
            </w:r>
          </w:p>
        </w:tc>
      </w:tr>
      <w:tr w:rsidR="002B3263" w:rsidRPr="001F6B52" w14:paraId="77529C46"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C614BE"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113</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166FD4"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Z59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CCD157"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Problems related to housing and economic circumstances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87A85C"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116</w:t>
            </w:r>
          </w:p>
        </w:tc>
      </w:tr>
      <w:tr w:rsidR="002B3263" w:rsidRPr="001F6B52" w14:paraId="6BEDD0F7"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4214E1"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155</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27C17E"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Z65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370318"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 xml:space="preserve">Problems related to other psychosocial circumstances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7EA787"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194</w:t>
            </w:r>
          </w:p>
        </w:tc>
      </w:tr>
      <w:tr w:rsidR="002B3263" w:rsidRPr="001F6B52" w14:paraId="30A8C84E"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76754A"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281</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7E5E8A"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Z63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FDB8FC"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Problems related to support, including family circumstances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AE881E"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17</w:t>
            </w:r>
          </w:p>
        </w:tc>
      </w:tr>
      <w:tr w:rsidR="002B3263" w:rsidRPr="001F6B52" w14:paraId="64EF9587"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193745"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539</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6A313A"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Z56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EF4BC6"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 xml:space="preserve">Problems related to employment and unemployment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3AAC45"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53</w:t>
            </w:r>
          </w:p>
        </w:tc>
      </w:tr>
      <w:tr w:rsidR="002B3263" w:rsidRPr="001F6B52" w14:paraId="2BF18925" w14:textId="77777777" w:rsidTr="00332D78">
        <w:trPr>
          <w:trHeight w:val="315"/>
        </w:trPr>
        <w:tc>
          <w:tcPr>
            <w:tcW w:w="9306" w:type="dxa"/>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83A4D" w14:textId="43EAE719"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SBDH</w:t>
            </w:r>
            <w:r w:rsidR="002A23E5">
              <w:rPr>
                <w:rFonts w:ascii="Arial" w:eastAsia="Times New Roman" w:hAnsi="Arial" w:cs="Arial"/>
                <w:color w:val="auto"/>
                <w:sz w:val="20"/>
                <w:szCs w:val="20"/>
              </w:rPr>
              <w:t xml:space="preserve"> from note</w:t>
            </w:r>
          </w:p>
        </w:tc>
      </w:tr>
      <w:tr w:rsidR="002B3263" w:rsidRPr="001F6B52" w14:paraId="27209E53"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71CDE"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40</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B54FA"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BARRIERSTOCARE1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7DD0E"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Currently difficulty to access care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81A94"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136</w:t>
            </w:r>
          </w:p>
        </w:tc>
      </w:tr>
      <w:tr w:rsidR="002B3263" w:rsidRPr="001F6B52" w14:paraId="78B2B3EF"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6989E"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54</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99D4B"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TRANSITIONSOFCARE1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14336C"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 xml:space="preserve">Currently </w:t>
            </w:r>
            <w:proofErr w:type="gramStart"/>
            <w:r w:rsidRPr="00332D78">
              <w:rPr>
                <w:rFonts w:ascii="Arial" w:eastAsia="Times New Roman" w:hAnsi="Arial" w:cs="Arial"/>
                <w:color w:val="auto"/>
                <w:sz w:val="20"/>
                <w:szCs w:val="20"/>
              </w:rPr>
              <w:t>change</w:t>
            </w:r>
            <w:proofErr w:type="gramEnd"/>
            <w:r w:rsidRPr="00332D78">
              <w:rPr>
                <w:rFonts w:ascii="Arial" w:eastAsia="Times New Roman" w:hAnsi="Arial" w:cs="Arial"/>
                <w:color w:val="auto"/>
                <w:sz w:val="20"/>
                <w:szCs w:val="20"/>
              </w:rPr>
              <w:t xml:space="preserve"> in medication, transfer etc.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55C4C"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219</w:t>
            </w:r>
          </w:p>
        </w:tc>
      </w:tr>
      <w:tr w:rsidR="002B3263" w:rsidRPr="001F6B52" w14:paraId="3B2BC98A"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ADE057"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61</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46802"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HOUSINGINSTABILITY1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6FF0D"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 xml:space="preserve">Currently experience in eviction, </w:t>
            </w:r>
            <w:proofErr w:type="gramStart"/>
            <w:r w:rsidRPr="00332D78">
              <w:rPr>
                <w:rFonts w:ascii="Arial" w:eastAsia="Times New Roman" w:hAnsi="Arial" w:cs="Arial"/>
                <w:color w:val="auto"/>
                <w:sz w:val="20"/>
                <w:szCs w:val="20"/>
              </w:rPr>
              <w:t>homeless</w:t>
            </w:r>
            <w:proofErr w:type="gramEnd"/>
            <w:r w:rsidRPr="00332D78">
              <w:rPr>
                <w:rFonts w:ascii="Arial" w:eastAsia="Times New Roman" w:hAnsi="Arial" w:cs="Arial"/>
                <w:color w:val="auto"/>
                <w:sz w:val="20"/>
                <w:szCs w:val="20"/>
              </w:rPr>
              <w:t xml:space="preserve">, homelessness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365F9"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214</w:t>
            </w:r>
          </w:p>
        </w:tc>
      </w:tr>
      <w:tr w:rsidR="002B3263" w:rsidRPr="001F6B52" w14:paraId="2CFDD98A"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F82EF"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62</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ECF76"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PSYCHIATRICSYMPTOMS1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9A408" w14:textId="77777777" w:rsidR="002B3263" w:rsidRPr="00332D78" w:rsidRDefault="002B3263" w:rsidP="00984545">
            <w:pPr>
              <w:spacing w:after="0" w:line="240" w:lineRule="auto"/>
              <w:rPr>
                <w:rFonts w:ascii="Arial" w:eastAsia="Times New Roman" w:hAnsi="Arial" w:cs="Arial"/>
                <w:color w:val="auto"/>
                <w:sz w:val="20"/>
                <w:szCs w:val="20"/>
              </w:rPr>
            </w:pPr>
            <w:proofErr w:type="gramStart"/>
            <w:r w:rsidRPr="00332D78">
              <w:rPr>
                <w:rFonts w:ascii="Arial" w:eastAsia="Times New Roman" w:hAnsi="Arial" w:cs="Arial"/>
                <w:color w:val="auto"/>
                <w:sz w:val="20"/>
                <w:szCs w:val="20"/>
              </w:rPr>
              <w:t>Currently</w:t>
            </w:r>
            <w:proofErr w:type="gramEnd"/>
            <w:r w:rsidRPr="00332D78">
              <w:rPr>
                <w:rFonts w:ascii="Arial" w:eastAsia="Times New Roman" w:hAnsi="Arial" w:cs="Arial"/>
                <w:color w:val="auto"/>
                <w:sz w:val="20"/>
                <w:szCs w:val="20"/>
              </w:rPr>
              <w:t xml:space="preserve"> have psychiatric symptoms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6894C"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117</w:t>
            </w:r>
          </w:p>
        </w:tc>
      </w:tr>
      <w:tr w:rsidR="002B3263" w:rsidRPr="001F6B52" w14:paraId="015FFA8F" w14:textId="77777777" w:rsidTr="00332D78">
        <w:trPr>
          <w:gridAfter w:val="1"/>
          <w:wAfter w:w="14" w:type="dxa"/>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F4E10"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65</w:t>
            </w:r>
          </w:p>
        </w:tc>
        <w:tc>
          <w:tcPr>
            <w:tcW w:w="24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287DE" w14:textId="77777777" w:rsidR="002B3263" w:rsidRPr="00332D78" w:rsidRDefault="002B3263" w:rsidP="00984545">
            <w:pPr>
              <w:spacing w:after="0" w:line="240" w:lineRule="auto"/>
              <w:rPr>
                <w:rFonts w:ascii="Arial" w:eastAsia="Times New Roman" w:hAnsi="Arial" w:cs="Arial"/>
                <w:color w:val="auto"/>
                <w:sz w:val="20"/>
                <w:szCs w:val="20"/>
              </w:rPr>
            </w:pPr>
            <w:r w:rsidRPr="00332D78">
              <w:rPr>
                <w:rFonts w:ascii="Arial" w:eastAsia="Times New Roman" w:hAnsi="Arial" w:cs="Arial"/>
                <w:color w:val="auto"/>
                <w:sz w:val="20"/>
                <w:szCs w:val="20"/>
              </w:rPr>
              <w:t>PAIN1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31124" w14:textId="77777777" w:rsidR="002B3263" w:rsidRPr="00332D78" w:rsidRDefault="002B3263" w:rsidP="00984545">
            <w:pPr>
              <w:spacing w:after="0" w:line="240" w:lineRule="auto"/>
              <w:rPr>
                <w:rFonts w:ascii="Arial" w:eastAsia="Times New Roman" w:hAnsi="Arial" w:cs="Arial"/>
                <w:color w:val="auto"/>
                <w:sz w:val="20"/>
                <w:szCs w:val="20"/>
              </w:rPr>
            </w:pPr>
            <w:proofErr w:type="gramStart"/>
            <w:r w:rsidRPr="00332D78">
              <w:rPr>
                <w:rFonts w:ascii="Arial" w:eastAsia="Times New Roman" w:hAnsi="Arial" w:cs="Arial"/>
                <w:color w:val="auto"/>
                <w:sz w:val="20"/>
                <w:szCs w:val="20"/>
              </w:rPr>
              <w:t>Currently</w:t>
            </w:r>
            <w:proofErr w:type="gramEnd"/>
            <w:r w:rsidRPr="00332D78">
              <w:rPr>
                <w:rFonts w:ascii="Arial" w:eastAsia="Times New Roman" w:hAnsi="Arial" w:cs="Arial"/>
                <w:color w:val="auto"/>
                <w:sz w:val="20"/>
                <w:szCs w:val="20"/>
              </w:rPr>
              <w:t xml:space="preserve"> suffer from pain or discomfort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53C1D" w14:textId="77777777" w:rsidR="002B3263" w:rsidRPr="00332D78" w:rsidRDefault="002B3263" w:rsidP="00984545">
            <w:pPr>
              <w:spacing w:after="0" w:line="240" w:lineRule="auto"/>
              <w:jc w:val="right"/>
              <w:rPr>
                <w:rFonts w:ascii="Arial" w:eastAsia="Times New Roman" w:hAnsi="Arial" w:cs="Arial"/>
                <w:color w:val="auto"/>
                <w:sz w:val="20"/>
                <w:szCs w:val="20"/>
              </w:rPr>
            </w:pPr>
            <w:r w:rsidRPr="00332D78">
              <w:rPr>
                <w:rFonts w:ascii="Arial" w:eastAsia="Times New Roman" w:hAnsi="Arial" w:cs="Arial"/>
                <w:color w:val="auto"/>
                <w:sz w:val="20"/>
                <w:szCs w:val="20"/>
              </w:rPr>
              <w:t>187</w:t>
            </w:r>
          </w:p>
        </w:tc>
      </w:tr>
      <w:bookmarkEnd w:id="2"/>
    </w:tbl>
    <w:p w14:paraId="3437F283" w14:textId="445670EA" w:rsidR="005C63CB" w:rsidRDefault="005C63CB">
      <w:pPr>
        <w:spacing w:line="278" w:lineRule="auto"/>
        <w:rPr>
          <w:b/>
          <w:bCs/>
        </w:rPr>
      </w:pPr>
    </w:p>
    <w:p w14:paraId="01FD4D7A" w14:textId="277A758F" w:rsidR="00E523DB" w:rsidRPr="00332D78" w:rsidRDefault="001125AC" w:rsidP="005C63CB">
      <w:pPr>
        <w:rPr>
          <w:rFonts w:ascii="Arial" w:hAnsi="Arial" w:cs="Arial"/>
          <w:sz w:val="24"/>
          <w:szCs w:val="24"/>
        </w:rPr>
      </w:pPr>
      <w:r>
        <w:rPr>
          <w:rFonts w:ascii="Arial" w:hAnsi="Arial" w:cs="Arial"/>
          <w:b/>
          <w:bCs/>
          <w:sz w:val="24"/>
          <w:szCs w:val="24"/>
        </w:rPr>
        <w:t>Supplementary Figure</w:t>
      </w:r>
      <w:r w:rsidR="00E523DB" w:rsidRPr="00332D78">
        <w:rPr>
          <w:rFonts w:ascii="Arial" w:hAnsi="Arial" w:cs="Arial"/>
          <w:b/>
          <w:bCs/>
          <w:sz w:val="24"/>
          <w:szCs w:val="24"/>
        </w:rPr>
        <w:t xml:space="preserve"> </w:t>
      </w:r>
      <w:r w:rsidR="00CB29E1" w:rsidRPr="00332D78">
        <w:rPr>
          <w:rFonts w:ascii="Arial" w:hAnsi="Arial" w:cs="Arial"/>
          <w:b/>
          <w:bCs/>
          <w:sz w:val="24"/>
          <w:szCs w:val="24"/>
        </w:rPr>
        <w:t>1</w:t>
      </w:r>
      <w:r w:rsidR="00E523DB" w:rsidRPr="00332D78">
        <w:rPr>
          <w:rFonts w:ascii="Arial" w:hAnsi="Arial" w:cs="Arial"/>
          <w:b/>
          <w:bCs/>
          <w:sz w:val="24"/>
          <w:szCs w:val="24"/>
        </w:rPr>
        <w:t>.</w:t>
      </w:r>
      <w:r w:rsidR="00E523DB" w:rsidRPr="00332D78">
        <w:rPr>
          <w:rFonts w:ascii="Arial" w:hAnsi="Arial" w:cs="Arial"/>
          <w:sz w:val="24"/>
          <w:szCs w:val="24"/>
        </w:rPr>
        <w:t xml:space="preserve"> Calibration analysis of logistic regression, ensemble, and TransformEHR with SBDH on the testing dataset. </w:t>
      </w:r>
    </w:p>
    <w:p w14:paraId="37CB048C" w14:textId="4EB146FE" w:rsidR="00E523DB" w:rsidRDefault="00E523DB" w:rsidP="00E523DB">
      <w:pPr>
        <w:jc w:val="center"/>
      </w:pPr>
      <w:r>
        <w:rPr>
          <w:noProof/>
        </w:rPr>
        <w:drawing>
          <wp:inline distT="0" distB="0" distL="0" distR="0" wp14:anchorId="02A3330A" wp14:editId="49E9C6C5">
            <wp:extent cx="5943600" cy="4941570"/>
            <wp:effectExtent l="0" t="0" r="0" b="0"/>
            <wp:docPr id="76593888" name="Picture 1"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3888" name="Picture 1" descr="A graph of a number of number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41570"/>
                    </a:xfrm>
                    <a:prstGeom prst="rect">
                      <a:avLst/>
                    </a:prstGeom>
                    <a:noFill/>
                    <a:ln>
                      <a:noFill/>
                    </a:ln>
                  </pic:spPr>
                </pic:pic>
              </a:graphicData>
            </a:graphic>
          </wp:inline>
        </w:drawing>
      </w:r>
    </w:p>
    <w:p w14:paraId="59AC49EA" w14:textId="6660B641" w:rsidR="00E523DB" w:rsidRDefault="00E523DB">
      <w:pPr>
        <w:spacing w:line="278" w:lineRule="auto"/>
      </w:pPr>
      <w:r>
        <w:br w:type="page"/>
      </w:r>
    </w:p>
    <w:p w14:paraId="2D2D5EF5" w14:textId="3CCA206C" w:rsidR="00E523DB" w:rsidRPr="00332D78" w:rsidRDefault="001125AC" w:rsidP="00E523DB">
      <w:pPr>
        <w:rPr>
          <w:rFonts w:ascii="Arial" w:hAnsi="Arial" w:cs="Arial"/>
          <w:sz w:val="24"/>
          <w:szCs w:val="24"/>
        </w:rPr>
      </w:pPr>
      <w:r>
        <w:rPr>
          <w:rFonts w:ascii="Arial" w:hAnsi="Arial" w:cs="Arial"/>
          <w:b/>
          <w:bCs/>
          <w:sz w:val="24"/>
          <w:szCs w:val="24"/>
        </w:rPr>
        <w:lastRenderedPageBreak/>
        <w:t>Supplementary Figure</w:t>
      </w:r>
      <w:r w:rsidR="00E523DB" w:rsidRPr="00332D78">
        <w:rPr>
          <w:rFonts w:ascii="Arial" w:hAnsi="Arial" w:cs="Arial"/>
          <w:b/>
          <w:bCs/>
          <w:sz w:val="24"/>
          <w:szCs w:val="24"/>
        </w:rPr>
        <w:t xml:space="preserve"> </w:t>
      </w:r>
      <w:r w:rsidR="00CB29E1" w:rsidRPr="00332D78">
        <w:rPr>
          <w:rFonts w:ascii="Arial" w:hAnsi="Arial" w:cs="Arial"/>
          <w:b/>
          <w:bCs/>
          <w:sz w:val="24"/>
          <w:szCs w:val="24"/>
        </w:rPr>
        <w:t>2</w:t>
      </w:r>
      <w:r w:rsidR="00E523DB" w:rsidRPr="00332D78">
        <w:rPr>
          <w:rFonts w:ascii="Arial" w:hAnsi="Arial" w:cs="Arial"/>
          <w:b/>
          <w:bCs/>
          <w:sz w:val="24"/>
          <w:szCs w:val="24"/>
        </w:rPr>
        <w:t>.</w:t>
      </w:r>
      <w:r w:rsidR="00E523DB" w:rsidRPr="00332D78">
        <w:rPr>
          <w:rFonts w:ascii="Arial" w:hAnsi="Arial" w:cs="Arial"/>
          <w:sz w:val="24"/>
          <w:szCs w:val="24"/>
        </w:rPr>
        <w:t xml:space="preserve"> </w:t>
      </w:r>
      <w:r w:rsidR="00F854BA" w:rsidRPr="00332D78">
        <w:rPr>
          <w:rFonts w:ascii="Arial" w:hAnsi="Arial" w:cs="Arial"/>
          <w:sz w:val="24"/>
          <w:szCs w:val="24"/>
        </w:rPr>
        <w:t xml:space="preserve">Area under the receiver operating characteristic curve (AUROC) </w:t>
      </w:r>
      <w:r w:rsidR="00E523DB" w:rsidRPr="00332D78">
        <w:rPr>
          <w:rFonts w:ascii="Arial" w:hAnsi="Arial" w:cs="Arial"/>
          <w:sz w:val="24"/>
          <w:szCs w:val="24"/>
        </w:rPr>
        <w:t>among patients from 129 hospitals. Hospitals are grouped by the number of patients in the training data. There are 1530 patients in a hospital on average. The AUROC is consistent among different hospitals, even for those hospitals which had no patients in the training data.</w:t>
      </w:r>
    </w:p>
    <w:p w14:paraId="402AFB9C" w14:textId="32D9B50D" w:rsidR="00E523DB" w:rsidRDefault="006C3EDB" w:rsidP="00E523DB">
      <w:pPr>
        <w:jc w:val="center"/>
      </w:pPr>
      <w:r>
        <w:rPr>
          <w:noProof/>
        </w:rPr>
        <w:drawing>
          <wp:inline distT="0" distB="0" distL="0" distR="0" wp14:anchorId="46DBDE1D" wp14:editId="7DEE1CF4">
            <wp:extent cx="5934075" cy="3476625"/>
            <wp:effectExtent l="0" t="0" r="9525" b="9525"/>
            <wp:docPr id="1452621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476625"/>
                    </a:xfrm>
                    <a:prstGeom prst="rect">
                      <a:avLst/>
                    </a:prstGeom>
                    <a:noFill/>
                    <a:ln>
                      <a:noFill/>
                    </a:ln>
                  </pic:spPr>
                </pic:pic>
              </a:graphicData>
            </a:graphic>
          </wp:inline>
        </w:drawing>
      </w:r>
    </w:p>
    <w:p w14:paraId="4FF2C00A" w14:textId="2EBE0E89" w:rsidR="005C63CB" w:rsidRDefault="005C63CB">
      <w:pPr>
        <w:spacing w:line="278" w:lineRule="auto"/>
      </w:pPr>
      <w:r>
        <w:br w:type="page"/>
      </w:r>
    </w:p>
    <w:p w14:paraId="4C405B83" w14:textId="1690233C" w:rsidR="005C63CB" w:rsidRPr="00332D78" w:rsidRDefault="001125AC" w:rsidP="005C63CB">
      <w:pPr>
        <w:rPr>
          <w:rFonts w:ascii="Arial" w:hAnsi="Arial" w:cs="Arial"/>
          <w:b/>
          <w:bCs/>
          <w:sz w:val="24"/>
          <w:szCs w:val="24"/>
        </w:rPr>
      </w:pPr>
      <w:r>
        <w:rPr>
          <w:rFonts w:ascii="Arial" w:hAnsi="Arial" w:cs="Arial"/>
          <w:b/>
          <w:bCs/>
          <w:sz w:val="24"/>
          <w:szCs w:val="24"/>
        </w:rPr>
        <w:lastRenderedPageBreak/>
        <w:t>Supplementary Figure</w:t>
      </w:r>
      <w:r w:rsidR="005C63CB" w:rsidRPr="00332D78">
        <w:rPr>
          <w:rFonts w:ascii="Arial" w:hAnsi="Arial" w:cs="Arial"/>
          <w:b/>
          <w:bCs/>
          <w:sz w:val="24"/>
          <w:szCs w:val="24"/>
        </w:rPr>
        <w:t xml:space="preserve"> </w:t>
      </w:r>
      <w:r w:rsidR="00CB29E1" w:rsidRPr="00332D78">
        <w:rPr>
          <w:rFonts w:ascii="Arial" w:hAnsi="Arial" w:cs="Arial"/>
          <w:b/>
          <w:bCs/>
          <w:sz w:val="24"/>
          <w:szCs w:val="24"/>
        </w:rPr>
        <w:t>3</w:t>
      </w:r>
      <w:r w:rsidR="005C63CB" w:rsidRPr="00332D78">
        <w:rPr>
          <w:rFonts w:ascii="Arial" w:hAnsi="Arial" w:cs="Arial"/>
          <w:b/>
          <w:bCs/>
          <w:sz w:val="24"/>
          <w:szCs w:val="24"/>
        </w:rPr>
        <w:t xml:space="preserve">. </w:t>
      </w:r>
      <w:r w:rsidR="005C63CB" w:rsidRPr="00332D78">
        <w:rPr>
          <w:rFonts w:ascii="Arial" w:hAnsi="Arial" w:cs="Arial"/>
          <w:sz w:val="24"/>
          <w:szCs w:val="24"/>
        </w:rPr>
        <w:t>Area under the receiver operating characteristic curve (AUROC) for suicide death prediction within 180 days after psychiatric discharges among Males and Females.</w:t>
      </w:r>
      <w:r w:rsidR="005C63CB" w:rsidRPr="00332D78">
        <w:rPr>
          <w:rFonts w:ascii="Arial" w:hAnsi="Arial" w:cs="Arial"/>
          <w:b/>
          <w:bCs/>
          <w:sz w:val="24"/>
          <w:szCs w:val="24"/>
        </w:rPr>
        <w:t xml:space="preserve">   </w:t>
      </w:r>
    </w:p>
    <w:p w14:paraId="271D3E83" w14:textId="3DDB7DAF" w:rsidR="005C63CB" w:rsidRDefault="00AB581F" w:rsidP="005C63CB">
      <w:pPr>
        <w:jc w:val="center"/>
      </w:pPr>
      <w:r>
        <w:rPr>
          <w:noProof/>
        </w:rPr>
        <w:drawing>
          <wp:inline distT="0" distB="0" distL="0" distR="0" wp14:anchorId="71ECC45E" wp14:editId="510E6999">
            <wp:extent cx="5943600" cy="2926715"/>
            <wp:effectExtent l="0" t="0" r="0" b="6985"/>
            <wp:docPr id="694882891"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82891" name="Picture 1" descr="A diagram of a mode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26715"/>
                    </a:xfrm>
                    <a:prstGeom prst="rect">
                      <a:avLst/>
                    </a:prstGeom>
                    <a:noFill/>
                    <a:ln>
                      <a:noFill/>
                    </a:ln>
                  </pic:spPr>
                </pic:pic>
              </a:graphicData>
            </a:graphic>
          </wp:inline>
        </w:drawing>
      </w:r>
    </w:p>
    <w:p w14:paraId="1809B393" w14:textId="77777777" w:rsidR="00E523DB" w:rsidRDefault="00E523DB" w:rsidP="00E523DB">
      <w:pPr>
        <w:jc w:val="center"/>
      </w:pPr>
    </w:p>
    <w:p w14:paraId="69031F0C" w14:textId="470B28B6" w:rsidR="00E523DB" w:rsidRDefault="00E523DB" w:rsidP="00E523DB">
      <w:r>
        <w:br w:type="page"/>
      </w:r>
    </w:p>
    <w:p w14:paraId="228754C2" w14:textId="4B40EDB4" w:rsidR="00E66D7F" w:rsidRDefault="00A72004" w:rsidP="00332D78">
      <w:pPr>
        <w:pStyle w:val="Heading1"/>
      </w:pPr>
      <w:r w:rsidRPr="00A72004">
        <w:lastRenderedPageBreak/>
        <w:t>References</w:t>
      </w:r>
    </w:p>
    <w:p w14:paraId="02D04184" w14:textId="77777777" w:rsidR="00A72004" w:rsidRPr="00A72004" w:rsidRDefault="00A72004" w:rsidP="00A72004">
      <w:pPr>
        <w:pStyle w:val="Bibliography"/>
      </w:pPr>
      <w:r>
        <w:fldChar w:fldCharType="begin"/>
      </w:r>
      <w:r>
        <w:instrText xml:space="preserve"> ADDIN ZOTERO_BIBL {"uncited":[],"omitted":[],"custom":[]} CSL_BIBLIOGRAPHY </w:instrText>
      </w:r>
      <w:r>
        <w:fldChar w:fldCharType="separate"/>
      </w:r>
      <w:r w:rsidRPr="00A72004">
        <w:t>1.</w:t>
      </w:r>
      <w:r w:rsidRPr="00A72004">
        <w:tab/>
        <w:t xml:space="preserve">Truong HP, Luke AA, Hammond G, Wadhera RK, Reidhead M, Maddox KEJ. Utilization of Social Determinants of Health ICD-10 Z-Codes Among Hospitalized Patients in the United States, 2016–2017. </w:t>
      </w:r>
      <w:r w:rsidRPr="00A72004">
        <w:rPr>
          <w:i/>
          <w:iCs/>
        </w:rPr>
        <w:t>Med Care</w:t>
      </w:r>
      <w:r w:rsidRPr="00A72004">
        <w:t>. 2020;58:1037-1043.</w:t>
      </w:r>
    </w:p>
    <w:p w14:paraId="0A6E0819" w14:textId="77777777" w:rsidR="00A72004" w:rsidRPr="00A72004" w:rsidRDefault="00A72004" w:rsidP="00A72004">
      <w:pPr>
        <w:pStyle w:val="Bibliography"/>
      </w:pPr>
      <w:r w:rsidRPr="00A72004">
        <w:t>2.</w:t>
      </w:r>
      <w:r w:rsidRPr="00A72004">
        <w:tab/>
        <w:t xml:space="preserve">Tondo L, Albert M, Baldessarini RJ. Suicide rates in relation to health care access in the United States: an ecological study. </w:t>
      </w:r>
      <w:r w:rsidRPr="00A72004">
        <w:rPr>
          <w:i/>
          <w:iCs/>
        </w:rPr>
        <w:t>J Clin Psychiatry</w:t>
      </w:r>
      <w:r w:rsidRPr="00A72004">
        <w:t>. 2006;67 4:517-523.</w:t>
      </w:r>
    </w:p>
    <w:p w14:paraId="3A3961D4" w14:textId="77777777" w:rsidR="00A72004" w:rsidRPr="00A72004" w:rsidRDefault="00A72004" w:rsidP="00A72004">
      <w:pPr>
        <w:pStyle w:val="Bibliography"/>
      </w:pPr>
      <w:r w:rsidRPr="00A72004">
        <w:t>3.</w:t>
      </w:r>
      <w:r w:rsidRPr="00A72004">
        <w:tab/>
        <w:t xml:space="preserve">Chapman AB, Scharfstein DO, Montgomery AE, et al. Using natural language processing to study homelessness longitudinally with electronic health record data subject to irregular observations. </w:t>
      </w:r>
      <w:r w:rsidRPr="00A72004">
        <w:rPr>
          <w:i/>
          <w:iCs/>
        </w:rPr>
        <w:t>AMIA Annu Symp Proc AMIA Symp</w:t>
      </w:r>
      <w:r w:rsidRPr="00A72004">
        <w:t>. 2023;2023:894-903.</w:t>
      </w:r>
    </w:p>
    <w:p w14:paraId="466ADC12" w14:textId="77777777" w:rsidR="00A72004" w:rsidRPr="00A72004" w:rsidRDefault="00A72004" w:rsidP="00A72004">
      <w:pPr>
        <w:pStyle w:val="Bibliography"/>
      </w:pPr>
      <w:r w:rsidRPr="00A72004">
        <w:t>4.</w:t>
      </w:r>
      <w:r w:rsidRPr="00A72004">
        <w:tab/>
        <w:t xml:space="preserve">Aquin JP, Roos LE, Distasio J. Effect of Housing First on Suicidal Behaviour: A Randomised Controlled Trial of Homeless Adults with Mental Disorders. </w:t>
      </w:r>
      <w:r w:rsidRPr="00A72004">
        <w:rPr>
          <w:i/>
          <w:iCs/>
        </w:rPr>
        <w:t>Can J Psychiatry</w:t>
      </w:r>
      <w:r w:rsidRPr="00A72004">
        <w:t>. 2017;62(7):473-481. doi:10.1177/0706743717694836</w:t>
      </w:r>
    </w:p>
    <w:p w14:paraId="024FE4C2" w14:textId="3BA89DC1" w:rsidR="00A72004" w:rsidRDefault="00A72004">
      <w:r>
        <w:fldChar w:fldCharType="end"/>
      </w:r>
    </w:p>
    <w:sectPr w:rsidR="00A72004" w:rsidSect="00A729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A7F0" w14:textId="77777777" w:rsidR="00B27F53" w:rsidRDefault="00B27F53" w:rsidP="00CE43C3">
      <w:pPr>
        <w:spacing w:after="0" w:line="240" w:lineRule="auto"/>
      </w:pPr>
      <w:r>
        <w:separator/>
      </w:r>
    </w:p>
  </w:endnote>
  <w:endnote w:type="continuationSeparator" w:id="0">
    <w:p w14:paraId="3CB96DD6" w14:textId="77777777" w:rsidR="00B27F53" w:rsidRDefault="00B27F53" w:rsidP="00CE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E2C1" w14:textId="77777777" w:rsidR="00B27F53" w:rsidRDefault="00B27F53" w:rsidP="00CE43C3">
      <w:pPr>
        <w:spacing w:after="0" w:line="240" w:lineRule="auto"/>
      </w:pPr>
      <w:r>
        <w:separator/>
      </w:r>
    </w:p>
  </w:footnote>
  <w:footnote w:type="continuationSeparator" w:id="0">
    <w:p w14:paraId="4DB39D4B" w14:textId="77777777" w:rsidR="00B27F53" w:rsidRDefault="00B27F53" w:rsidP="00CE4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3"/>
    <w:rsid w:val="00003E58"/>
    <w:rsid w:val="000072D6"/>
    <w:rsid w:val="000263DE"/>
    <w:rsid w:val="00050CFB"/>
    <w:rsid w:val="00107A6C"/>
    <w:rsid w:val="001125AC"/>
    <w:rsid w:val="0012158C"/>
    <w:rsid w:val="00125303"/>
    <w:rsid w:val="001A7B02"/>
    <w:rsid w:val="001C413D"/>
    <w:rsid w:val="002207B4"/>
    <w:rsid w:val="002A23E5"/>
    <w:rsid w:val="002B3263"/>
    <w:rsid w:val="002C1D54"/>
    <w:rsid w:val="002E5873"/>
    <w:rsid w:val="003073D9"/>
    <w:rsid w:val="00332D78"/>
    <w:rsid w:val="003A42E0"/>
    <w:rsid w:val="00433CC7"/>
    <w:rsid w:val="00563BA4"/>
    <w:rsid w:val="005A0862"/>
    <w:rsid w:val="005A607C"/>
    <w:rsid w:val="005C63CB"/>
    <w:rsid w:val="00642F5B"/>
    <w:rsid w:val="00691DFA"/>
    <w:rsid w:val="006C3EDB"/>
    <w:rsid w:val="007174CA"/>
    <w:rsid w:val="00741524"/>
    <w:rsid w:val="007509ED"/>
    <w:rsid w:val="00783A00"/>
    <w:rsid w:val="00956671"/>
    <w:rsid w:val="00995C6E"/>
    <w:rsid w:val="009E0075"/>
    <w:rsid w:val="00A72004"/>
    <w:rsid w:val="00A72902"/>
    <w:rsid w:val="00A73F62"/>
    <w:rsid w:val="00A9131D"/>
    <w:rsid w:val="00AB581F"/>
    <w:rsid w:val="00AD54A1"/>
    <w:rsid w:val="00B27F53"/>
    <w:rsid w:val="00B519DB"/>
    <w:rsid w:val="00BA2764"/>
    <w:rsid w:val="00C4180E"/>
    <w:rsid w:val="00C46C9F"/>
    <w:rsid w:val="00CB0422"/>
    <w:rsid w:val="00CB29E1"/>
    <w:rsid w:val="00CE43C3"/>
    <w:rsid w:val="00CE4455"/>
    <w:rsid w:val="00D0763C"/>
    <w:rsid w:val="00D33AFF"/>
    <w:rsid w:val="00DC25C0"/>
    <w:rsid w:val="00DE5692"/>
    <w:rsid w:val="00DF1A4D"/>
    <w:rsid w:val="00E34D95"/>
    <w:rsid w:val="00E523DB"/>
    <w:rsid w:val="00E66D7F"/>
    <w:rsid w:val="00E81862"/>
    <w:rsid w:val="00EB2777"/>
    <w:rsid w:val="00F57558"/>
    <w:rsid w:val="00F854BA"/>
    <w:rsid w:val="00F87734"/>
    <w:rsid w:val="00FC6122"/>
    <w:rsid w:val="00FE7481"/>
    <w:rsid w:val="00FF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076D"/>
  <w15:chartTrackingRefBased/>
  <w15:docId w15:val="{D241D4B1-7419-45E4-8CC0-899FB7F4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7C"/>
    <w:pPr>
      <w:spacing w:line="259" w:lineRule="auto"/>
    </w:pPr>
    <w:rPr>
      <w:rFonts w:ascii="Helvetica" w:hAnsi="Helvetica" w:cs="Helvetica"/>
      <w:color w:val="333333"/>
      <w:kern w:val="0"/>
      <w:sz w:val="22"/>
      <w:szCs w:val="22"/>
      <w14:ligatures w14:val="none"/>
    </w:rPr>
  </w:style>
  <w:style w:type="paragraph" w:styleId="Heading1">
    <w:name w:val="heading 1"/>
    <w:basedOn w:val="Normal"/>
    <w:next w:val="Normal"/>
    <w:link w:val="Heading1Char"/>
    <w:uiPriority w:val="9"/>
    <w:qFormat/>
    <w:rsid w:val="00332D78"/>
    <w:pPr>
      <w:keepNext/>
      <w:keepLines/>
      <w:spacing w:before="360" w:after="80" w:line="278" w:lineRule="auto"/>
      <w:outlineLvl w:val="0"/>
    </w:pPr>
    <w:rPr>
      <w:rFonts w:ascii="Arial" w:eastAsiaTheme="majorEastAsia" w:hAnsi="Arial" w:cs="Arial"/>
      <w:b/>
      <w:bCs/>
      <w:color w:val="0F4761" w:themeColor="accent1" w:themeShade="BF"/>
      <w:kern w:val="2"/>
      <w:sz w:val="24"/>
      <w:szCs w:val="24"/>
      <w14:ligatures w14:val="standardContextual"/>
    </w:rPr>
  </w:style>
  <w:style w:type="paragraph" w:styleId="Heading2">
    <w:name w:val="heading 2"/>
    <w:basedOn w:val="Normal"/>
    <w:next w:val="Normal"/>
    <w:link w:val="Heading2Char"/>
    <w:uiPriority w:val="9"/>
    <w:unhideWhenUsed/>
    <w:qFormat/>
    <w:rsid w:val="002E58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58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587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E587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E587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E587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E587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E587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78"/>
    <w:rPr>
      <w:rFonts w:ascii="Arial" w:eastAsiaTheme="majorEastAsia" w:hAnsi="Arial" w:cs="Arial"/>
      <w:b/>
      <w:bCs/>
      <w:color w:val="0F4761" w:themeColor="accent1" w:themeShade="BF"/>
    </w:rPr>
  </w:style>
  <w:style w:type="character" w:customStyle="1" w:styleId="Heading2Char">
    <w:name w:val="Heading 2 Char"/>
    <w:basedOn w:val="DefaultParagraphFont"/>
    <w:link w:val="Heading2"/>
    <w:uiPriority w:val="9"/>
    <w:rsid w:val="002E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873"/>
    <w:rPr>
      <w:rFonts w:eastAsiaTheme="majorEastAsia" w:cstheme="majorBidi"/>
      <w:color w:val="272727" w:themeColor="text1" w:themeTint="D8"/>
    </w:rPr>
  </w:style>
  <w:style w:type="paragraph" w:styleId="Title">
    <w:name w:val="Title"/>
    <w:basedOn w:val="Normal"/>
    <w:next w:val="Normal"/>
    <w:link w:val="TitleChar"/>
    <w:uiPriority w:val="10"/>
    <w:qFormat/>
    <w:rsid w:val="002E5873"/>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E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87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5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873"/>
    <w:pPr>
      <w:spacing w:before="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E5873"/>
    <w:rPr>
      <w:i/>
      <w:iCs/>
      <w:color w:val="404040" w:themeColor="text1" w:themeTint="BF"/>
    </w:rPr>
  </w:style>
  <w:style w:type="paragraph" w:styleId="ListParagraph">
    <w:name w:val="List Paragraph"/>
    <w:basedOn w:val="Normal"/>
    <w:uiPriority w:val="34"/>
    <w:qFormat/>
    <w:rsid w:val="002E5873"/>
    <w:pPr>
      <w:spacing w:line="278" w:lineRule="auto"/>
      <w:ind w:left="720"/>
      <w:contextualSpacing/>
    </w:pPr>
    <w:rPr>
      <w:rFonts w:ascii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2E5873"/>
    <w:rPr>
      <w:i/>
      <w:iCs/>
      <w:color w:val="0F4761" w:themeColor="accent1" w:themeShade="BF"/>
    </w:rPr>
  </w:style>
  <w:style w:type="paragraph" w:styleId="IntenseQuote">
    <w:name w:val="Intense Quote"/>
    <w:basedOn w:val="Normal"/>
    <w:next w:val="Normal"/>
    <w:link w:val="IntenseQuoteChar"/>
    <w:uiPriority w:val="30"/>
    <w:qFormat/>
    <w:rsid w:val="002E58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E5873"/>
    <w:rPr>
      <w:i/>
      <w:iCs/>
      <w:color w:val="0F4761" w:themeColor="accent1" w:themeShade="BF"/>
    </w:rPr>
  </w:style>
  <w:style w:type="character" w:styleId="IntenseReference">
    <w:name w:val="Intense Reference"/>
    <w:basedOn w:val="DefaultParagraphFont"/>
    <w:uiPriority w:val="32"/>
    <w:qFormat/>
    <w:rsid w:val="002E5873"/>
    <w:rPr>
      <w:b/>
      <w:bCs/>
      <w:smallCaps/>
      <w:color w:val="0F4761" w:themeColor="accent1" w:themeShade="BF"/>
      <w:spacing w:val="5"/>
    </w:rPr>
  </w:style>
  <w:style w:type="character" w:styleId="CommentReference">
    <w:name w:val="annotation reference"/>
    <w:basedOn w:val="DefaultParagraphFont"/>
    <w:uiPriority w:val="99"/>
    <w:semiHidden/>
    <w:unhideWhenUsed/>
    <w:rsid w:val="005A607C"/>
    <w:rPr>
      <w:sz w:val="16"/>
      <w:szCs w:val="16"/>
    </w:rPr>
  </w:style>
  <w:style w:type="paragraph" w:styleId="CommentText">
    <w:name w:val="annotation text"/>
    <w:basedOn w:val="Normal"/>
    <w:link w:val="CommentTextChar"/>
    <w:uiPriority w:val="99"/>
    <w:unhideWhenUsed/>
    <w:rsid w:val="005A607C"/>
    <w:pPr>
      <w:spacing w:line="240" w:lineRule="auto"/>
    </w:pPr>
    <w:rPr>
      <w:sz w:val="20"/>
      <w:szCs w:val="20"/>
    </w:rPr>
  </w:style>
  <w:style w:type="character" w:customStyle="1" w:styleId="CommentTextChar">
    <w:name w:val="Comment Text Char"/>
    <w:basedOn w:val="DefaultParagraphFont"/>
    <w:link w:val="CommentText"/>
    <w:uiPriority w:val="99"/>
    <w:rsid w:val="005A607C"/>
    <w:rPr>
      <w:rFonts w:ascii="Helvetica" w:hAnsi="Helvetica" w:cs="Helvetica"/>
      <w:color w:val="333333"/>
      <w:kern w:val="0"/>
      <w:sz w:val="20"/>
      <w:szCs w:val="20"/>
      <w14:ligatures w14:val="none"/>
    </w:rPr>
  </w:style>
  <w:style w:type="paragraph" w:styleId="Header">
    <w:name w:val="header"/>
    <w:basedOn w:val="Normal"/>
    <w:link w:val="HeaderChar"/>
    <w:uiPriority w:val="99"/>
    <w:unhideWhenUsed/>
    <w:rsid w:val="00CE4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C3"/>
    <w:rPr>
      <w:rFonts w:ascii="Helvetica" w:hAnsi="Helvetica" w:cs="Helvetica"/>
      <w:color w:val="333333"/>
      <w:kern w:val="0"/>
      <w:sz w:val="22"/>
      <w:szCs w:val="22"/>
      <w14:ligatures w14:val="none"/>
    </w:rPr>
  </w:style>
  <w:style w:type="paragraph" w:styleId="Footer">
    <w:name w:val="footer"/>
    <w:basedOn w:val="Normal"/>
    <w:link w:val="FooterChar"/>
    <w:uiPriority w:val="99"/>
    <w:unhideWhenUsed/>
    <w:rsid w:val="00CE4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C3"/>
    <w:rPr>
      <w:rFonts w:ascii="Helvetica" w:hAnsi="Helvetica" w:cs="Helvetica"/>
      <w:color w:val="333333"/>
      <w:kern w:val="0"/>
      <w:sz w:val="22"/>
      <w:szCs w:val="22"/>
      <w14:ligatures w14:val="none"/>
    </w:rPr>
  </w:style>
  <w:style w:type="paragraph" w:styleId="Bibliography">
    <w:name w:val="Bibliography"/>
    <w:basedOn w:val="Normal"/>
    <w:next w:val="Normal"/>
    <w:uiPriority w:val="37"/>
    <w:unhideWhenUsed/>
    <w:rsid w:val="00A72004"/>
    <w:pPr>
      <w:tabs>
        <w:tab w:val="left" w:pos="264"/>
      </w:tabs>
      <w:spacing w:after="240" w:line="240" w:lineRule="auto"/>
      <w:ind w:left="264" w:hanging="264"/>
    </w:pPr>
  </w:style>
  <w:style w:type="paragraph" w:styleId="BodyText">
    <w:name w:val="Body Text"/>
    <w:basedOn w:val="Normal"/>
    <w:link w:val="BodyTextChar"/>
    <w:uiPriority w:val="1"/>
    <w:qFormat/>
    <w:rsid w:val="00563BA4"/>
    <w:rPr>
      <w:color w:val="auto"/>
    </w:rPr>
  </w:style>
  <w:style w:type="character" w:customStyle="1" w:styleId="BodyTextChar">
    <w:name w:val="Body Text Char"/>
    <w:basedOn w:val="DefaultParagraphFont"/>
    <w:link w:val="BodyText"/>
    <w:uiPriority w:val="1"/>
    <w:rsid w:val="00563BA4"/>
    <w:rPr>
      <w:rFonts w:ascii="Helvetica" w:hAnsi="Helvetica" w:cs="Helvetic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800">
      <w:bodyDiv w:val="1"/>
      <w:marLeft w:val="0"/>
      <w:marRight w:val="0"/>
      <w:marTop w:val="0"/>
      <w:marBottom w:val="0"/>
      <w:divBdr>
        <w:top w:val="none" w:sz="0" w:space="0" w:color="auto"/>
        <w:left w:val="none" w:sz="0" w:space="0" w:color="auto"/>
        <w:bottom w:val="none" w:sz="0" w:space="0" w:color="auto"/>
        <w:right w:val="none" w:sz="0" w:space="0" w:color="auto"/>
      </w:divBdr>
    </w:div>
    <w:div w:id="264920360">
      <w:bodyDiv w:val="1"/>
      <w:marLeft w:val="0"/>
      <w:marRight w:val="0"/>
      <w:marTop w:val="0"/>
      <w:marBottom w:val="0"/>
      <w:divBdr>
        <w:top w:val="none" w:sz="0" w:space="0" w:color="auto"/>
        <w:left w:val="none" w:sz="0" w:space="0" w:color="auto"/>
        <w:bottom w:val="none" w:sz="0" w:space="0" w:color="auto"/>
        <w:right w:val="none" w:sz="0" w:space="0" w:color="auto"/>
      </w:divBdr>
    </w:div>
    <w:div w:id="512111371">
      <w:bodyDiv w:val="1"/>
      <w:marLeft w:val="0"/>
      <w:marRight w:val="0"/>
      <w:marTop w:val="0"/>
      <w:marBottom w:val="0"/>
      <w:divBdr>
        <w:top w:val="none" w:sz="0" w:space="0" w:color="auto"/>
        <w:left w:val="none" w:sz="0" w:space="0" w:color="auto"/>
        <w:bottom w:val="none" w:sz="0" w:space="0" w:color="auto"/>
        <w:right w:val="none" w:sz="0" w:space="0" w:color="auto"/>
      </w:divBdr>
    </w:div>
    <w:div w:id="11144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30A7-A532-4862-9AD7-D32152BD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10</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Zhichao Yang</dc:creator>
  <cp:keywords/>
  <dc:description/>
  <cp:lastModifiedBy>Zhichao Yang</cp:lastModifiedBy>
  <cp:revision>42</cp:revision>
  <dcterms:created xsi:type="dcterms:W3CDTF">2024-02-28T21:50:00Z</dcterms:created>
  <dcterms:modified xsi:type="dcterms:W3CDTF">2025-03-15T21:49:00Z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id="5pnVzO4i"/&gt;&lt;style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