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Simple parameters：</w:t>
      </w:r>
      <w:r>
        <w:rPr>
          <w:rFonts w:hint="default" w:ascii="Times New Roman" w:hAnsi="Times New Roman" w:cs="Times New Roman"/>
          <w:sz w:val="24"/>
          <w:szCs w:val="32"/>
        </w:rPr>
        <w:t>Arterial phase, layer thickness of 5mm, matrix size of 512x512, and 135 slices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spacing w:line="480" w:lineRule="auto"/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Specific parameters: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patients were subjected to IQon spectral CT (PhilipsHealthcare, Holland) enhancement scanning using a double-barrel high-pressure syringe to inject 1.5 mL/kg of iodixanol (320 mgI/mL) into the median vein of the elbow at a rate of 3.5 mL/s, followed by 50 mL of physiological saline at the same rate. The arterial, venous, and delayed phase scans were performed 25-30 s, 60-70 s, and 2 min after drug injection, respectively. The main parameters were: layer thickness of 5 mm, tube voltage of 120 kV, automatic milliampere second, pitch of 0.953, and rotational speed of 0.5 s/r.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19D7185D"/>
    <w:rsid w:val="3FCC262F"/>
    <w:rsid w:val="4C157D73"/>
    <w:rsid w:val="5C427E72"/>
    <w:rsid w:val="5C4C0928"/>
    <w:rsid w:val="6B42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2023-12-14T07:08:28Z</dcterms:created>
  <dc:creator>86184</dc:creator>
  <cp:lastModifiedBy>木径悠长</cp:lastModifiedBy>
  <dcterms:modified xsi:type="dcterms:W3CDTF">2023-12-14T07:20:29Z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13A14C89E071489C943FD55846F319E2_12</vt:lpwstr>
  </property>
</Properties>
</file>