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1C9BA8" w14:textId="41A71027" w:rsidR="00CD5453" w:rsidRPr="00B243E0" w:rsidRDefault="00A376CA" w:rsidP="00CD5453">
      <w:pPr>
        <w:spacing w:line="400" w:lineRule="exact"/>
        <w:rPr>
          <w:rFonts w:ascii="Calibri" w:eastAsia="Yu Gothic UI" w:hAnsi="Calibri" w:cs="Calibri"/>
          <w:sz w:val="24"/>
          <w:szCs w:val="24"/>
        </w:rPr>
      </w:pPr>
      <w:r w:rsidRPr="00600C0B">
        <w:rPr>
          <w:rFonts w:ascii="Calibri" w:hAnsi="Calibri" w:cs="Calibri"/>
          <w:sz w:val="24"/>
          <w:szCs w:val="24"/>
        </w:rPr>
        <w:t>Supplemental materials</w:t>
      </w:r>
      <w:r w:rsidR="00872924" w:rsidRPr="00600C0B">
        <w:rPr>
          <w:rFonts w:ascii="Calibri" w:hAnsi="Calibri" w:cs="Calibri"/>
          <w:sz w:val="24"/>
          <w:szCs w:val="24"/>
        </w:rPr>
        <w:t xml:space="preserve">: </w:t>
      </w:r>
      <w:r w:rsidR="00CD5453" w:rsidRPr="00B243E0">
        <w:rPr>
          <w:rFonts w:ascii="Calibri" w:eastAsia="Yu Gothic UI" w:hAnsi="Calibri" w:cs="Calibri"/>
          <w:sz w:val="24"/>
          <w:szCs w:val="24"/>
        </w:rPr>
        <w:t>Involvement of NADPH oxidase in the shedding of tissue factor-bearing vesicles</w:t>
      </w:r>
      <w:r w:rsidR="00CD5453">
        <w:rPr>
          <w:rFonts w:ascii="Calibri" w:eastAsia="Yu Gothic UI" w:hAnsi="Calibri" w:cs="Calibri" w:hint="eastAsia"/>
          <w:sz w:val="24"/>
          <w:szCs w:val="24"/>
        </w:rPr>
        <w:t xml:space="preserve"> from</w:t>
      </w:r>
      <w:r w:rsidR="00CD5453" w:rsidRPr="00B243E0">
        <w:rPr>
          <w:rFonts w:ascii="Calibri" w:eastAsia="Yu Gothic UI" w:hAnsi="Calibri" w:cs="Calibri"/>
          <w:sz w:val="24"/>
          <w:szCs w:val="24"/>
        </w:rPr>
        <w:t xml:space="preserve"> human monocytic cells exposed to ice-cold temperature</w:t>
      </w:r>
    </w:p>
    <w:p w14:paraId="5985ABCC" w14:textId="77777777" w:rsidR="00CD5453" w:rsidRPr="00CD5453" w:rsidRDefault="00CD5453" w:rsidP="002D1870">
      <w:pPr>
        <w:spacing w:line="400" w:lineRule="exact"/>
        <w:rPr>
          <w:rFonts w:ascii="Calibri" w:hAnsi="Calibri" w:cs="Calibri"/>
          <w:sz w:val="24"/>
          <w:szCs w:val="24"/>
        </w:rPr>
      </w:pPr>
    </w:p>
    <w:p w14:paraId="18311FFC" w14:textId="77777777" w:rsidR="009249C4" w:rsidRPr="00600C0B" w:rsidRDefault="009249C4" w:rsidP="002D1870">
      <w:pPr>
        <w:spacing w:line="400" w:lineRule="exact"/>
        <w:rPr>
          <w:rFonts w:ascii="Calibri" w:hAnsi="Calibri" w:cs="Calibri"/>
          <w:sz w:val="24"/>
          <w:szCs w:val="24"/>
        </w:rPr>
      </w:pPr>
    </w:p>
    <w:p w14:paraId="5EC8FB1B" w14:textId="70C7701A" w:rsidR="009249C4" w:rsidRPr="00600C0B" w:rsidRDefault="00DF72F0" w:rsidP="002D1870">
      <w:pPr>
        <w:spacing w:line="400" w:lineRule="exact"/>
        <w:rPr>
          <w:rFonts w:ascii="Calibri" w:hAnsi="Calibri" w:cs="Calibri"/>
          <w:sz w:val="24"/>
          <w:szCs w:val="24"/>
          <w:vertAlign w:val="superscript"/>
        </w:rPr>
      </w:pPr>
      <w:r w:rsidRPr="00600C0B">
        <w:rPr>
          <w:rFonts w:ascii="Calibri" w:hAnsi="Calibri" w:cs="Calibri"/>
          <w:sz w:val="24"/>
          <w:szCs w:val="24"/>
        </w:rPr>
        <w:t xml:space="preserve">Akira Nishioka </w:t>
      </w:r>
      <w:r w:rsidRPr="00600C0B">
        <w:rPr>
          <w:rFonts w:ascii="Calibri" w:hAnsi="Calibri" w:cs="Calibri"/>
          <w:sz w:val="24"/>
          <w:szCs w:val="24"/>
          <w:vertAlign w:val="superscript"/>
        </w:rPr>
        <w:t>1,2</w:t>
      </w:r>
      <w:r w:rsidRPr="00600C0B">
        <w:rPr>
          <w:rFonts w:ascii="Calibri" w:hAnsi="Calibri" w:cs="Calibri"/>
          <w:sz w:val="24"/>
          <w:szCs w:val="24"/>
        </w:rPr>
        <w:t xml:space="preserve">, Toshiharu </w:t>
      </w:r>
      <w:proofErr w:type="spellStart"/>
      <w:r w:rsidRPr="00600C0B">
        <w:rPr>
          <w:rFonts w:ascii="Calibri" w:hAnsi="Calibri" w:cs="Calibri"/>
          <w:sz w:val="24"/>
          <w:szCs w:val="24"/>
        </w:rPr>
        <w:t>Azma</w:t>
      </w:r>
      <w:proofErr w:type="spellEnd"/>
      <w:r w:rsidRPr="00600C0B">
        <w:rPr>
          <w:rFonts w:ascii="Calibri" w:hAnsi="Calibri" w:cs="Calibri"/>
          <w:sz w:val="24"/>
          <w:szCs w:val="24"/>
        </w:rPr>
        <w:t xml:space="preserve"> </w:t>
      </w:r>
      <w:r w:rsidRPr="00600C0B">
        <w:rPr>
          <w:rFonts w:ascii="Calibri" w:hAnsi="Calibri" w:cs="Calibri"/>
          <w:sz w:val="24"/>
          <w:szCs w:val="24"/>
          <w:vertAlign w:val="superscript"/>
        </w:rPr>
        <w:t>1</w:t>
      </w:r>
      <w:r w:rsidRPr="00600C0B">
        <w:rPr>
          <w:rFonts w:ascii="Calibri" w:hAnsi="Calibri" w:cs="Calibri"/>
          <w:sz w:val="24"/>
          <w:szCs w:val="24"/>
        </w:rPr>
        <w:t xml:space="preserve">, and Yasushi Mio </w:t>
      </w:r>
      <w:r w:rsidR="00523AA5" w:rsidRPr="00600C0B">
        <w:rPr>
          <w:rFonts w:ascii="Calibri" w:hAnsi="Calibri" w:cs="Calibri"/>
          <w:sz w:val="24"/>
          <w:szCs w:val="24"/>
          <w:vertAlign w:val="superscript"/>
        </w:rPr>
        <w:t>3</w:t>
      </w:r>
    </w:p>
    <w:p w14:paraId="2C26F107" w14:textId="77777777" w:rsidR="003F46B4" w:rsidRPr="00600C0B" w:rsidRDefault="003F46B4" w:rsidP="002D1870">
      <w:pPr>
        <w:spacing w:line="400" w:lineRule="exact"/>
        <w:rPr>
          <w:rFonts w:ascii="Calibri" w:eastAsia="Yu Gothic UI" w:hAnsi="Calibri" w:cs="Calibri"/>
          <w:sz w:val="24"/>
          <w:szCs w:val="24"/>
        </w:rPr>
      </w:pPr>
    </w:p>
    <w:p w14:paraId="6CF96DE9" w14:textId="77777777" w:rsidR="003F46B4" w:rsidRPr="00600C0B" w:rsidRDefault="003F46B4" w:rsidP="002D1870">
      <w:pPr>
        <w:pStyle w:val="a7"/>
        <w:widowControl/>
        <w:numPr>
          <w:ilvl w:val="0"/>
          <w:numId w:val="1"/>
        </w:numPr>
        <w:spacing w:line="400" w:lineRule="exact"/>
        <w:ind w:leftChars="0"/>
        <w:jc w:val="left"/>
        <w:rPr>
          <w:rFonts w:ascii="Calibri" w:eastAsia="Yu Gothic UI" w:hAnsi="Calibri" w:cs="Calibri"/>
          <w:sz w:val="24"/>
          <w:szCs w:val="24"/>
        </w:rPr>
      </w:pPr>
      <w:r w:rsidRPr="00600C0B">
        <w:rPr>
          <w:rFonts w:ascii="Calibri" w:eastAsia="Yu Gothic UI" w:hAnsi="Calibri" w:cs="Calibri"/>
          <w:sz w:val="24"/>
          <w:szCs w:val="24"/>
        </w:rPr>
        <w:t xml:space="preserve">Department of Anesthesiology and Pain Medicine, </w:t>
      </w:r>
      <w:proofErr w:type="spellStart"/>
      <w:r w:rsidRPr="00600C0B">
        <w:rPr>
          <w:rFonts w:ascii="Calibri" w:eastAsia="Yu Gothic UI" w:hAnsi="Calibri" w:cs="Calibri"/>
          <w:sz w:val="24"/>
          <w:szCs w:val="24"/>
        </w:rPr>
        <w:t>Kohnodai</w:t>
      </w:r>
      <w:proofErr w:type="spellEnd"/>
      <w:r w:rsidRPr="00600C0B">
        <w:rPr>
          <w:rFonts w:ascii="Calibri" w:eastAsia="Yu Gothic UI" w:hAnsi="Calibri" w:cs="Calibri"/>
          <w:sz w:val="24"/>
          <w:szCs w:val="24"/>
        </w:rPr>
        <w:t xml:space="preserve"> Hospital, National Center for the Global Health and Medicine</w:t>
      </w:r>
    </w:p>
    <w:p w14:paraId="37FA71B7" w14:textId="77777777" w:rsidR="003F46B4" w:rsidRPr="00600C0B" w:rsidRDefault="003F46B4" w:rsidP="002D1870">
      <w:pPr>
        <w:pStyle w:val="a7"/>
        <w:numPr>
          <w:ilvl w:val="0"/>
          <w:numId w:val="1"/>
        </w:numPr>
        <w:spacing w:line="400" w:lineRule="exact"/>
        <w:ind w:leftChars="0"/>
        <w:rPr>
          <w:rFonts w:ascii="Calibri" w:eastAsia="Yu Gothic UI" w:hAnsi="Calibri" w:cs="Calibri"/>
          <w:sz w:val="24"/>
          <w:szCs w:val="24"/>
        </w:rPr>
      </w:pPr>
      <w:r w:rsidRPr="00600C0B">
        <w:rPr>
          <w:rFonts w:ascii="Calibri" w:eastAsia="Yu Gothic UI" w:hAnsi="Calibri" w:cs="Calibri"/>
          <w:sz w:val="24"/>
          <w:szCs w:val="24"/>
        </w:rPr>
        <w:t xml:space="preserve">Anesthesiology and Perioperative Medicine, The </w:t>
      </w:r>
      <w:proofErr w:type="spellStart"/>
      <w:r w:rsidRPr="00600C0B">
        <w:rPr>
          <w:rFonts w:ascii="Calibri" w:eastAsia="Yu Gothic UI" w:hAnsi="Calibri" w:cs="Calibri"/>
          <w:sz w:val="24"/>
          <w:szCs w:val="24"/>
        </w:rPr>
        <w:t>Jikei</w:t>
      </w:r>
      <w:proofErr w:type="spellEnd"/>
      <w:r w:rsidRPr="00600C0B">
        <w:rPr>
          <w:rFonts w:ascii="Calibri" w:eastAsia="Yu Gothic UI" w:hAnsi="Calibri" w:cs="Calibri"/>
          <w:sz w:val="24"/>
          <w:szCs w:val="24"/>
        </w:rPr>
        <w:t xml:space="preserve"> University Graduate School of Medicine</w:t>
      </w:r>
    </w:p>
    <w:p w14:paraId="1DE94CE1" w14:textId="77777777" w:rsidR="003F46B4" w:rsidRPr="00600C0B" w:rsidRDefault="003F46B4" w:rsidP="002D1870">
      <w:pPr>
        <w:pStyle w:val="a7"/>
        <w:numPr>
          <w:ilvl w:val="0"/>
          <w:numId w:val="1"/>
        </w:numPr>
        <w:spacing w:line="400" w:lineRule="exact"/>
        <w:ind w:leftChars="0"/>
        <w:rPr>
          <w:rFonts w:ascii="Calibri" w:eastAsia="Yu Gothic UI" w:hAnsi="Calibri" w:cs="Calibri"/>
          <w:sz w:val="24"/>
          <w:szCs w:val="24"/>
        </w:rPr>
      </w:pPr>
      <w:r w:rsidRPr="00600C0B">
        <w:rPr>
          <w:rFonts w:ascii="Calibri" w:eastAsia="Yu Gothic UI" w:hAnsi="Calibri" w:cs="Calibri"/>
          <w:sz w:val="24"/>
          <w:szCs w:val="24"/>
        </w:rPr>
        <w:t xml:space="preserve">Department of Anesthesiology, The </w:t>
      </w:r>
      <w:proofErr w:type="spellStart"/>
      <w:r w:rsidRPr="00600C0B">
        <w:rPr>
          <w:rFonts w:ascii="Calibri" w:eastAsia="Yu Gothic UI" w:hAnsi="Calibri" w:cs="Calibri"/>
          <w:sz w:val="24"/>
          <w:szCs w:val="24"/>
        </w:rPr>
        <w:t>Jikei</w:t>
      </w:r>
      <w:proofErr w:type="spellEnd"/>
      <w:r w:rsidRPr="00600C0B">
        <w:rPr>
          <w:rFonts w:ascii="Calibri" w:eastAsia="Yu Gothic UI" w:hAnsi="Calibri" w:cs="Calibri"/>
          <w:sz w:val="24"/>
          <w:szCs w:val="24"/>
        </w:rPr>
        <w:t xml:space="preserve"> University School of Medicine</w:t>
      </w:r>
    </w:p>
    <w:p w14:paraId="70D42FD5" w14:textId="77777777" w:rsidR="006B4E0A" w:rsidRPr="00600C0B" w:rsidRDefault="006B4E0A" w:rsidP="002D1870">
      <w:pPr>
        <w:widowControl/>
        <w:spacing w:line="400" w:lineRule="exact"/>
        <w:jc w:val="left"/>
        <w:rPr>
          <w:rFonts w:ascii="Calibri" w:eastAsia="Yu Gothic UI" w:hAnsi="Calibri" w:cs="Calibri"/>
          <w:sz w:val="24"/>
          <w:szCs w:val="24"/>
        </w:rPr>
      </w:pPr>
    </w:p>
    <w:p w14:paraId="023D3F8E" w14:textId="77777777" w:rsidR="003F46B4" w:rsidRPr="00600C0B" w:rsidRDefault="003F46B4" w:rsidP="002D1870">
      <w:pPr>
        <w:widowControl/>
        <w:spacing w:line="400" w:lineRule="exact"/>
        <w:jc w:val="left"/>
        <w:rPr>
          <w:rFonts w:ascii="Calibri" w:eastAsia="Yu Gothic UI" w:hAnsi="Calibri" w:cs="Calibri"/>
          <w:sz w:val="24"/>
          <w:szCs w:val="24"/>
        </w:rPr>
      </w:pPr>
    </w:p>
    <w:p w14:paraId="0806FEB6" w14:textId="55C65D05" w:rsidR="006B4E0A" w:rsidRPr="00600C0B" w:rsidRDefault="00CA0019" w:rsidP="002D1870">
      <w:pPr>
        <w:spacing w:line="400" w:lineRule="exact"/>
        <w:rPr>
          <w:rFonts w:ascii="Calibri" w:hAnsi="Calibri" w:cs="Calibri"/>
          <w:sz w:val="24"/>
          <w:szCs w:val="24"/>
        </w:rPr>
      </w:pPr>
      <w:r w:rsidRPr="00600C0B">
        <w:rPr>
          <w:rFonts w:ascii="Calibri" w:hAnsi="Calibri" w:cs="Calibri"/>
          <w:sz w:val="24"/>
          <w:szCs w:val="24"/>
        </w:rPr>
        <w:t>Contents</w:t>
      </w:r>
    </w:p>
    <w:p w14:paraId="4D4A2B66" w14:textId="1AC9C4F7" w:rsidR="003F46B4" w:rsidRPr="00600C0B" w:rsidRDefault="003F46B4" w:rsidP="002D1870">
      <w:pPr>
        <w:pStyle w:val="a7"/>
        <w:numPr>
          <w:ilvl w:val="0"/>
          <w:numId w:val="2"/>
        </w:numPr>
        <w:spacing w:line="400" w:lineRule="exact"/>
        <w:ind w:leftChars="0"/>
        <w:rPr>
          <w:rFonts w:ascii="Calibri" w:hAnsi="Calibri" w:cs="Calibri"/>
          <w:sz w:val="24"/>
          <w:szCs w:val="24"/>
        </w:rPr>
      </w:pPr>
      <w:r w:rsidRPr="00600C0B">
        <w:rPr>
          <w:rFonts w:ascii="Calibri" w:hAnsi="Calibri" w:cs="Calibri"/>
          <w:sz w:val="24"/>
          <w:szCs w:val="24"/>
        </w:rPr>
        <w:t>Table S1.</w:t>
      </w:r>
      <w:r w:rsidR="009A415E" w:rsidRPr="00600C0B">
        <w:rPr>
          <w:rFonts w:ascii="Calibri" w:hAnsi="Calibri" w:cs="Calibri"/>
          <w:sz w:val="24"/>
          <w:szCs w:val="24"/>
        </w:rPr>
        <w:t xml:space="preserve"> Materials </w:t>
      </w:r>
      <w:r w:rsidR="00E46977" w:rsidRPr="00600C0B">
        <w:rPr>
          <w:rFonts w:ascii="Calibri" w:hAnsi="Calibri" w:cs="Calibri"/>
          <w:sz w:val="24"/>
          <w:szCs w:val="24"/>
        </w:rPr>
        <w:t>obtained for this study</w:t>
      </w:r>
    </w:p>
    <w:p w14:paraId="774E8824" w14:textId="6158E13B" w:rsidR="00E46977" w:rsidRPr="00600C0B" w:rsidRDefault="00B00072" w:rsidP="002D1870">
      <w:pPr>
        <w:pStyle w:val="a7"/>
        <w:numPr>
          <w:ilvl w:val="0"/>
          <w:numId w:val="2"/>
        </w:numPr>
        <w:spacing w:line="400" w:lineRule="exact"/>
        <w:ind w:leftChars="0"/>
        <w:rPr>
          <w:rFonts w:ascii="Calibri" w:hAnsi="Calibri" w:cs="Calibri"/>
          <w:sz w:val="24"/>
          <w:szCs w:val="24"/>
        </w:rPr>
      </w:pPr>
      <w:r w:rsidRPr="00600C0B">
        <w:rPr>
          <w:rFonts w:ascii="Calibri" w:hAnsi="Calibri" w:cs="Calibri"/>
          <w:sz w:val="24"/>
          <w:szCs w:val="24"/>
        </w:rPr>
        <w:t xml:space="preserve">Fig. S1. </w:t>
      </w:r>
      <w:r w:rsidR="00F1293C" w:rsidRPr="00600C0B">
        <w:rPr>
          <w:rFonts w:ascii="Calibri" w:hAnsi="Calibri" w:cs="Calibri"/>
          <w:sz w:val="24"/>
          <w:szCs w:val="24"/>
        </w:rPr>
        <w:t>General experimental protocol</w:t>
      </w:r>
    </w:p>
    <w:p w14:paraId="1EC44C59" w14:textId="023ECDFE" w:rsidR="009C0AE6" w:rsidRPr="00600C0B" w:rsidRDefault="00B138CC" w:rsidP="002D1870">
      <w:pPr>
        <w:pStyle w:val="a7"/>
        <w:numPr>
          <w:ilvl w:val="0"/>
          <w:numId w:val="2"/>
        </w:numPr>
        <w:spacing w:line="400" w:lineRule="exact"/>
        <w:ind w:leftChars="0"/>
        <w:rPr>
          <w:rFonts w:ascii="Calibri" w:hAnsi="Calibri" w:cs="Calibri"/>
          <w:sz w:val="24"/>
          <w:szCs w:val="24"/>
        </w:rPr>
      </w:pPr>
      <w:r w:rsidRPr="00600C0B">
        <w:rPr>
          <w:rFonts w:ascii="Calibri" w:hAnsi="Calibri" w:cs="Calibri"/>
          <w:sz w:val="24"/>
          <w:szCs w:val="24"/>
        </w:rPr>
        <w:t>Protocol</w:t>
      </w:r>
      <w:r w:rsidR="00270ACB" w:rsidRPr="00600C0B">
        <w:rPr>
          <w:rFonts w:ascii="Calibri" w:hAnsi="Calibri" w:cs="Calibri"/>
          <w:sz w:val="24"/>
          <w:szCs w:val="24"/>
        </w:rPr>
        <w:t xml:space="preserve"> S1</w:t>
      </w:r>
      <w:r w:rsidR="004A4DA2" w:rsidRPr="00600C0B">
        <w:rPr>
          <w:rFonts w:ascii="Calibri" w:hAnsi="Calibri" w:cs="Calibri"/>
          <w:sz w:val="24"/>
          <w:szCs w:val="24"/>
        </w:rPr>
        <w:t xml:space="preserve">: </w:t>
      </w:r>
      <w:r w:rsidR="000A6BE7" w:rsidRPr="00600C0B">
        <w:rPr>
          <w:rFonts w:ascii="Calibri" w:hAnsi="Calibri" w:cs="Calibri"/>
          <w:sz w:val="24"/>
          <w:szCs w:val="24"/>
        </w:rPr>
        <w:t>Flow cytometric analysis</w:t>
      </w:r>
    </w:p>
    <w:p w14:paraId="4AF1F0EA" w14:textId="0CF75349" w:rsidR="001A7B00" w:rsidRDefault="001A7B00" w:rsidP="002D1870">
      <w:pPr>
        <w:pStyle w:val="a7"/>
        <w:numPr>
          <w:ilvl w:val="0"/>
          <w:numId w:val="2"/>
        </w:numPr>
        <w:spacing w:line="400" w:lineRule="exact"/>
        <w:ind w:leftChars="0"/>
        <w:rPr>
          <w:rFonts w:ascii="Calibri" w:hAnsi="Calibri" w:cs="Calibri"/>
          <w:sz w:val="24"/>
          <w:szCs w:val="24"/>
        </w:rPr>
      </w:pPr>
      <w:r w:rsidRPr="00600C0B">
        <w:rPr>
          <w:rFonts w:ascii="Calibri" w:hAnsi="Calibri" w:cs="Calibri"/>
          <w:sz w:val="24"/>
          <w:szCs w:val="24"/>
        </w:rPr>
        <w:t>Protocol S2: Measurement of tissue factor (TF)</w:t>
      </w:r>
    </w:p>
    <w:p w14:paraId="43ABFC94" w14:textId="1C6CA048" w:rsidR="00B85542" w:rsidRPr="00600C0B" w:rsidRDefault="00B85542" w:rsidP="002D1870">
      <w:pPr>
        <w:pStyle w:val="a7"/>
        <w:numPr>
          <w:ilvl w:val="0"/>
          <w:numId w:val="2"/>
        </w:numPr>
        <w:spacing w:line="400" w:lineRule="exact"/>
        <w:ind w:leftChars="0"/>
        <w:rPr>
          <w:rFonts w:ascii="Calibri" w:hAnsi="Calibri" w:cs="Calibri"/>
          <w:sz w:val="24"/>
          <w:szCs w:val="24"/>
        </w:rPr>
      </w:pPr>
      <w:r w:rsidRPr="00600C0B">
        <w:rPr>
          <w:rFonts w:ascii="Calibri" w:hAnsi="Calibri" w:cs="Calibri"/>
          <w:sz w:val="24"/>
          <w:szCs w:val="24"/>
        </w:rPr>
        <w:t>Protocol S</w:t>
      </w:r>
      <w:r w:rsidR="005425AE" w:rsidRPr="00600C0B">
        <w:rPr>
          <w:rFonts w:ascii="Calibri" w:hAnsi="Calibri" w:cs="Calibri"/>
          <w:sz w:val="24"/>
          <w:szCs w:val="24"/>
        </w:rPr>
        <w:t>3</w:t>
      </w:r>
      <w:r w:rsidRPr="00600C0B">
        <w:rPr>
          <w:rFonts w:ascii="Calibri" w:hAnsi="Calibri" w:cs="Calibri"/>
          <w:sz w:val="24"/>
          <w:szCs w:val="24"/>
        </w:rPr>
        <w:t>: Separation of cytosolic fraction and cell membrane containing fraction</w:t>
      </w:r>
    </w:p>
    <w:p w14:paraId="4B4343CF" w14:textId="7B5BA2EC" w:rsidR="00270ACB" w:rsidRPr="00600C0B" w:rsidRDefault="009C0AE6" w:rsidP="002D1870">
      <w:pPr>
        <w:pStyle w:val="a7"/>
        <w:numPr>
          <w:ilvl w:val="0"/>
          <w:numId w:val="2"/>
        </w:numPr>
        <w:spacing w:line="400" w:lineRule="exact"/>
        <w:ind w:leftChars="0"/>
        <w:rPr>
          <w:rFonts w:ascii="Calibri" w:hAnsi="Calibri" w:cs="Calibri"/>
          <w:sz w:val="24"/>
          <w:szCs w:val="24"/>
        </w:rPr>
      </w:pPr>
      <w:r w:rsidRPr="00600C0B">
        <w:rPr>
          <w:rFonts w:ascii="Calibri" w:hAnsi="Calibri" w:cs="Calibri"/>
          <w:sz w:val="24"/>
          <w:szCs w:val="24"/>
        </w:rPr>
        <w:t>Protocol S</w:t>
      </w:r>
      <w:r w:rsidR="005425AE" w:rsidRPr="00600C0B">
        <w:rPr>
          <w:rFonts w:ascii="Calibri" w:hAnsi="Calibri" w:cs="Calibri"/>
          <w:sz w:val="24"/>
          <w:szCs w:val="24"/>
        </w:rPr>
        <w:t>4</w:t>
      </w:r>
      <w:r w:rsidRPr="00600C0B">
        <w:rPr>
          <w:rFonts w:ascii="Calibri" w:hAnsi="Calibri" w:cs="Calibri"/>
          <w:sz w:val="24"/>
          <w:szCs w:val="24"/>
        </w:rPr>
        <w:t>: Western blotting</w:t>
      </w:r>
    </w:p>
    <w:p w14:paraId="414F7394" w14:textId="5E31EB11" w:rsidR="00DE718D" w:rsidRPr="007D0312" w:rsidRDefault="005425AE" w:rsidP="007D0312">
      <w:pPr>
        <w:pStyle w:val="a7"/>
        <w:numPr>
          <w:ilvl w:val="0"/>
          <w:numId w:val="2"/>
        </w:numPr>
        <w:spacing w:line="400" w:lineRule="exact"/>
        <w:ind w:leftChars="0"/>
        <w:rPr>
          <w:rFonts w:ascii="Calibri" w:hAnsi="Calibri" w:cs="Calibri"/>
          <w:sz w:val="24"/>
          <w:szCs w:val="24"/>
        </w:rPr>
      </w:pPr>
      <w:r w:rsidRPr="00600C0B">
        <w:rPr>
          <w:rFonts w:ascii="Calibri" w:hAnsi="Calibri" w:cs="Calibri"/>
          <w:sz w:val="24"/>
          <w:szCs w:val="24"/>
        </w:rPr>
        <w:t>Protocol S</w:t>
      </w:r>
      <w:r w:rsidR="00CD4047">
        <w:rPr>
          <w:rFonts w:ascii="Calibri" w:hAnsi="Calibri" w:cs="Calibri" w:hint="eastAsia"/>
          <w:sz w:val="24"/>
          <w:szCs w:val="24"/>
        </w:rPr>
        <w:t>5</w:t>
      </w:r>
      <w:r w:rsidRPr="00600C0B">
        <w:rPr>
          <w:rFonts w:ascii="Calibri" w:hAnsi="Calibri" w:cs="Calibri"/>
          <w:sz w:val="24"/>
          <w:szCs w:val="24"/>
        </w:rPr>
        <w:t xml:space="preserve">: Measurement of </w:t>
      </w:r>
      <w:r w:rsidR="00006D47">
        <w:rPr>
          <w:rFonts w:ascii="Calibri" w:hAnsi="Calibri" w:cs="Calibri"/>
          <w:sz w:val="24"/>
          <w:szCs w:val="24"/>
        </w:rPr>
        <w:t>NADPH oxidase (</w:t>
      </w:r>
      <w:r w:rsidR="00006D47" w:rsidRPr="00600C0B">
        <w:rPr>
          <w:rFonts w:ascii="Calibri" w:hAnsi="Calibri" w:cs="Calibri"/>
          <w:sz w:val="24"/>
          <w:szCs w:val="24"/>
        </w:rPr>
        <w:t>NOX</w:t>
      </w:r>
      <w:r w:rsidR="00006D47">
        <w:rPr>
          <w:rFonts w:ascii="Calibri" w:hAnsi="Calibri" w:cs="Calibri"/>
          <w:sz w:val="24"/>
          <w:szCs w:val="24"/>
        </w:rPr>
        <w:t>)</w:t>
      </w:r>
      <w:r w:rsidR="00006D47" w:rsidRPr="00600C0B">
        <w:rPr>
          <w:rFonts w:ascii="Calibri" w:hAnsi="Calibri" w:cs="Calibri"/>
          <w:sz w:val="24"/>
          <w:szCs w:val="24"/>
        </w:rPr>
        <w:t xml:space="preserve"> </w:t>
      </w:r>
      <w:r w:rsidRPr="00600C0B">
        <w:rPr>
          <w:rFonts w:ascii="Calibri" w:hAnsi="Calibri" w:cs="Calibri"/>
          <w:sz w:val="24"/>
          <w:szCs w:val="24"/>
        </w:rPr>
        <w:t>activity</w:t>
      </w:r>
    </w:p>
    <w:p w14:paraId="7631A15F" w14:textId="1E2990F9" w:rsidR="00B81391" w:rsidRPr="00B81391" w:rsidRDefault="00B81391" w:rsidP="00B81391">
      <w:pPr>
        <w:pStyle w:val="a7"/>
        <w:numPr>
          <w:ilvl w:val="0"/>
          <w:numId w:val="2"/>
        </w:numPr>
        <w:spacing w:line="400" w:lineRule="exact"/>
        <w:ind w:leftChars="0"/>
        <w:rPr>
          <w:rFonts w:ascii="Calibri" w:hAnsi="Calibri" w:cs="Calibri"/>
          <w:sz w:val="24"/>
          <w:szCs w:val="24"/>
        </w:rPr>
      </w:pPr>
      <w:r>
        <w:rPr>
          <w:rFonts w:ascii="Calibri" w:hAnsi="Calibri" w:cs="Calibri" w:hint="eastAsia"/>
          <w:sz w:val="24"/>
          <w:szCs w:val="24"/>
        </w:rPr>
        <w:t>Table S2.</w:t>
      </w:r>
    </w:p>
    <w:p w14:paraId="14237E69" w14:textId="6B033C6A" w:rsidR="004C7F2C" w:rsidRPr="00446375" w:rsidRDefault="004C7F2C" w:rsidP="00446375">
      <w:pPr>
        <w:pStyle w:val="a7"/>
        <w:numPr>
          <w:ilvl w:val="0"/>
          <w:numId w:val="2"/>
        </w:numPr>
        <w:spacing w:line="400" w:lineRule="exact"/>
        <w:ind w:leftChars="0"/>
        <w:rPr>
          <w:rFonts w:ascii="Calibri" w:hAnsi="Calibri" w:cs="Calibri"/>
          <w:sz w:val="24"/>
          <w:szCs w:val="24"/>
        </w:rPr>
      </w:pPr>
      <w:r w:rsidRPr="00600C0B">
        <w:rPr>
          <w:rFonts w:ascii="Calibri" w:hAnsi="Calibri" w:cs="Calibri"/>
          <w:sz w:val="24"/>
          <w:szCs w:val="24"/>
        </w:rPr>
        <w:t>Fig. S</w:t>
      </w:r>
      <w:r w:rsidR="00446375">
        <w:rPr>
          <w:rFonts w:ascii="Calibri" w:hAnsi="Calibri" w:cs="Calibri" w:hint="eastAsia"/>
          <w:sz w:val="24"/>
          <w:szCs w:val="24"/>
        </w:rPr>
        <w:t>2</w:t>
      </w:r>
      <w:r w:rsidR="00C558E5" w:rsidRPr="00446375">
        <w:rPr>
          <w:rFonts w:ascii="Calibri" w:hAnsi="Calibri" w:cs="Calibri" w:hint="eastAsia"/>
          <w:sz w:val="24"/>
          <w:szCs w:val="24"/>
        </w:rPr>
        <w:t xml:space="preserve">. </w:t>
      </w:r>
    </w:p>
    <w:p w14:paraId="3C883196" w14:textId="1581D6DD" w:rsidR="004E644C" w:rsidRPr="00600C0B" w:rsidRDefault="004E644C" w:rsidP="002D1870">
      <w:pPr>
        <w:pStyle w:val="a7"/>
        <w:numPr>
          <w:ilvl w:val="0"/>
          <w:numId w:val="2"/>
        </w:numPr>
        <w:spacing w:line="400" w:lineRule="exact"/>
        <w:ind w:leftChars="0"/>
        <w:rPr>
          <w:rFonts w:ascii="Calibri" w:hAnsi="Calibri" w:cs="Calibri"/>
          <w:sz w:val="24"/>
          <w:szCs w:val="24"/>
        </w:rPr>
      </w:pPr>
      <w:r w:rsidRPr="00600C0B">
        <w:rPr>
          <w:rFonts w:ascii="Calibri" w:hAnsi="Calibri" w:cs="Calibri"/>
          <w:sz w:val="24"/>
          <w:szCs w:val="24"/>
        </w:rPr>
        <w:t>References</w:t>
      </w:r>
    </w:p>
    <w:p w14:paraId="55D18771" w14:textId="77777777" w:rsidR="005425AE" w:rsidRPr="00600C0B" w:rsidRDefault="005425AE" w:rsidP="002D1870">
      <w:pPr>
        <w:pStyle w:val="a7"/>
        <w:spacing w:line="400" w:lineRule="exact"/>
        <w:ind w:leftChars="0" w:left="440"/>
        <w:rPr>
          <w:rFonts w:ascii="Calibri" w:hAnsi="Calibri" w:cs="Calibri"/>
          <w:sz w:val="24"/>
          <w:szCs w:val="24"/>
        </w:rPr>
      </w:pPr>
    </w:p>
    <w:p w14:paraId="0167F245" w14:textId="77777777" w:rsidR="00757529" w:rsidRDefault="00185316" w:rsidP="000D6F8B">
      <w:pPr>
        <w:spacing w:after="240" w:line="400" w:lineRule="exact"/>
        <w:ind w:firstLine="284"/>
        <w:jc w:val="left"/>
        <w:rPr>
          <w:noProof/>
          <w:sz w:val="20"/>
          <w:szCs w:val="20"/>
        </w:rPr>
      </w:pPr>
      <w:r w:rsidRPr="00600C0B">
        <w:rPr>
          <w:rFonts w:ascii="Calibri" w:hAnsi="Calibri" w:cs="Calibri"/>
          <w:sz w:val="24"/>
          <w:szCs w:val="24"/>
        </w:rPr>
        <w:br w:type="page"/>
      </w:r>
    </w:p>
    <w:p w14:paraId="3A6617D2" w14:textId="0BE7B2B4" w:rsidR="0060357D" w:rsidRPr="0071111F" w:rsidRDefault="006D4530" w:rsidP="0071111F">
      <w:pPr>
        <w:spacing w:after="240" w:line="400" w:lineRule="exact"/>
        <w:jc w:val="left"/>
        <w:rPr>
          <w:rFonts w:ascii="Calibri" w:hAnsi="Calibri" w:cs="Calibri"/>
          <w:sz w:val="20"/>
          <w:szCs w:val="20"/>
          <w:highlight w:val="white"/>
        </w:rPr>
      </w:pPr>
      <w:r w:rsidRPr="006D4530">
        <w:rPr>
          <w:noProof/>
        </w:rPr>
        <w:lastRenderedPageBreak/>
        <w:drawing>
          <wp:anchor distT="0" distB="0" distL="114300" distR="114300" simplePos="0" relativeHeight="251664391" behindDoc="0" locked="0" layoutInCell="1" allowOverlap="1" wp14:anchorId="2C937CA3" wp14:editId="4C7CF079">
            <wp:simplePos x="0" y="0"/>
            <wp:positionH relativeFrom="column">
              <wp:posOffset>114300</wp:posOffset>
            </wp:positionH>
            <wp:positionV relativeFrom="paragraph">
              <wp:posOffset>345998</wp:posOffset>
            </wp:positionV>
            <wp:extent cx="3596040" cy="4654080"/>
            <wp:effectExtent l="0" t="0" r="4445" b="0"/>
            <wp:wrapTopAndBottom/>
            <wp:docPr id="213178630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96040" cy="4654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357D" w:rsidRPr="0071111F">
        <w:rPr>
          <w:rStyle w:val="eop"/>
          <w:rFonts w:ascii="Calibri" w:eastAsia="Meiryo UI" w:hAnsi="Calibri" w:cs="Calibri"/>
          <w:sz w:val="20"/>
          <w:szCs w:val="20"/>
        </w:rPr>
        <w:t>Table</w:t>
      </w:r>
      <w:r w:rsidR="0060357D" w:rsidRPr="0071111F">
        <w:rPr>
          <w:rFonts w:ascii="Calibri" w:hAnsi="Calibri" w:cs="Calibri"/>
          <w:sz w:val="20"/>
          <w:szCs w:val="20"/>
          <w:highlight w:val="white"/>
        </w:rPr>
        <w:t xml:space="preserve"> S1</w:t>
      </w:r>
      <w:r w:rsidR="000E4867">
        <w:rPr>
          <w:rFonts w:ascii="Calibri" w:hAnsi="Calibri" w:cs="Calibri" w:hint="eastAsia"/>
          <w:sz w:val="20"/>
          <w:szCs w:val="20"/>
          <w:highlight w:val="white"/>
        </w:rPr>
        <w:t>.</w:t>
      </w:r>
      <w:r w:rsidR="009E7C18">
        <w:rPr>
          <w:rFonts w:ascii="Calibri" w:hAnsi="Calibri" w:cs="Calibri" w:hint="eastAsia"/>
          <w:sz w:val="20"/>
          <w:szCs w:val="20"/>
          <w:highlight w:val="white"/>
        </w:rPr>
        <w:t xml:space="preserve"> Materials</w:t>
      </w:r>
    </w:p>
    <w:p w14:paraId="4AD2B615" w14:textId="734F1D17" w:rsidR="00622E03" w:rsidRDefault="00E42FF7" w:rsidP="000D6F8B">
      <w:pPr>
        <w:spacing w:after="240" w:line="400" w:lineRule="exact"/>
        <w:ind w:firstLine="284"/>
        <w:jc w:val="left"/>
        <w:rPr>
          <w:rFonts w:ascii="Calibri" w:hAnsi="Calibri" w:cs="Verdana"/>
          <w:sz w:val="20"/>
          <w:szCs w:val="20"/>
        </w:rPr>
      </w:pPr>
      <w:r w:rsidRPr="00256062">
        <w:rPr>
          <w:sz w:val="20"/>
          <w:szCs w:val="20"/>
        </w:rPr>
        <w:t xml:space="preserve"> </w:t>
      </w:r>
      <w:r w:rsidR="00590705" w:rsidRPr="00256062">
        <w:rPr>
          <w:rFonts w:ascii="Calibri" w:hAnsi="Calibri" w:cs="Verdana"/>
          <w:sz w:val="20"/>
          <w:szCs w:val="20"/>
        </w:rPr>
        <w:t xml:space="preserve">The culture medium (RPMI-1640 with phenol red and 25-mM HEPES), supplemented with 2-mM </w:t>
      </w:r>
      <w:proofErr w:type="spellStart"/>
      <w:r w:rsidR="00590705" w:rsidRPr="00256062">
        <w:rPr>
          <w:rFonts w:ascii="Calibri" w:hAnsi="Calibri" w:cs="Verdana"/>
          <w:sz w:val="20"/>
          <w:szCs w:val="20"/>
        </w:rPr>
        <w:t>UltraGlutamine</w:t>
      </w:r>
      <w:proofErr w:type="spellEnd"/>
      <w:r w:rsidR="00590705" w:rsidRPr="00256062">
        <w:rPr>
          <w:rFonts w:ascii="Calibri" w:hAnsi="Calibri" w:cs="Verdana"/>
          <w:sz w:val="20"/>
          <w:szCs w:val="20"/>
        </w:rPr>
        <w:t xml:space="preserve">, 1% (vol/vol) Pen Strep, </w:t>
      </w:r>
      <w:r w:rsidR="00590705" w:rsidRPr="00256062">
        <w:rPr>
          <w:rFonts w:ascii="Calibri" w:eastAsia="Calibri" w:hAnsi="Calibri" w:cs="Calibri"/>
          <w:sz w:val="20"/>
          <w:szCs w:val="20"/>
        </w:rPr>
        <w:t xml:space="preserve">and 10% FBS was called as the complete culture medium, and was used for </w:t>
      </w:r>
      <w:r w:rsidR="00590705" w:rsidRPr="00256062">
        <w:rPr>
          <w:rFonts w:ascii="Calibri" w:hAnsi="Calibri" w:cs="Verdana"/>
          <w:sz w:val="20"/>
          <w:szCs w:val="20"/>
        </w:rPr>
        <w:t>the culture of human monocytic cells THP-</w:t>
      </w:r>
      <w:r w:rsidR="00C820E1" w:rsidRPr="00256062">
        <w:rPr>
          <w:rFonts w:ascii="Calibri" w:hAnsi="Calibri" w:cs="Verdana"/>
          <w:sz w:val="20"/>
          <w:szCs w:val="20"/>
        </w:rPr>
        <w:t xml:space="preserve">1 </w:t>
      </w:r>
      <w:sdt>
        <w:sdtPr>
          <w:rPr>
            <w:rFonts w:ascii="Calibri" w:hAnsi="Calibri" w:cs="Verdana"/>
            <w:color w:val="000000"/>
            <w:sz w:val="20"/>
            <w:szCs w:val="20"/>
          </w:rPr>
          <w:tag w:val="MENDELEY_CITATION_v3_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"/>
          <w:id w:val="-1840226198"/>
          <w:placeholder>
            <w:docPart w:val="DefaultPlaceholder_-1854013440"/>
          </w:placeholder>
        </w:sdtPr>
        <w:sdtEndPr/>
        <w:sdtContent>
          <w:r w:rsidR="001B0049" w:rsidRPr="001B0049">
            <w:rPr>
              <w:rFonts w:ascii="Calibri" w:hAnsi="Calibri" w:cs="Verdana"/>
              <w:color w:val="000000"/>
              <w:sz w:val="20"/>
              <w:szCs w:val="20"/>
            </w:rPr>
            <w:t>[1]</w:t>
          </w:r>
        </w:sdtContent>
      </w:sdt>
      <w:r w:rsidR="00590705" w:rsidRPr="00256062">
        <w:rPr>
          <w:rFonts w:ascii="Calibri" w:hAnsi="Calibri" w:cs="Verdana"/>
          <w:sz w:val="20"/>
          <w:szCs w:val="20"/>
        </w:rPr>
        <w:t xml:space="preserve">. </w:t>
      </w:r>
      <w:r w:rsidR="00590705" w:rsidRPr="00256062">
        <w:rPr>
          <w:rFonts w:ascii="Calibri" w:hAnsi="Calibri" w:cs="Verdana"/>
          <w:sz w:val="20"/>
          <w:szCs w:val="20"/>
          <w:highlight w:val="white"/>
        </w:rPr>
        <w:t xml:space="preserve">The composition of balanced salt solution (BSS, pH 7.4) used in this study was (in mM): NaCl, 130; HEPES, 25; </w:t>
      </w:r>
      <w:proofErr w:type="spellStart"/>
      <w:r w:rsidR="00590705" w:rsidRPr="00256062">
        <w:rPr>
          <w:rFonts w:ascii="Calibri" w:hAnsi="Calibri" w:cs="Verdana"/>
          <w:sz w:val="20"/>
          <w:szCs w:val="20"/>
          <w:highlight w:val="white"/>
        </w:rPr>
        <w:t>KCl</w:t>
      </w:r>
      <w:proofErr w:type="spellEnd"/>
      <w:r w:rsidR="00590705" w:rsidRPr="00256062">
        <w:rPr>
          <w:rFonts w:ascii="Calibri" w:hAnsi="Calibri" w:cs="Verdana"/>
          <w:sz w:val="20"/>
          <w:szCs w:val="20"/>
          <w:highlight w:val="white"/>
        </w:rPr>
        <w:t>, 4; CaCl</w:t>
      </w:r>
      <w:r w:rsidR="00590705" w:rsidRPr="00256062">
        <w:rPr>
          <w:rFonts w:ascii="Calibri" w:hAnsi="Calibri" w:cs="Verdana"/>
          <w:sz w:val="20"/>
          <w:szCs w:val="20"/>
          <w:highlight w:val="white"/>
          <w:vertAlign w:val="subscript"/>
        </w:rPr>
        <w:t>2</w:t>
      </w:r>
      <w:r w:rsidR="00590705" w:rsidRPr="00256062">
        <w:rPr>
          <w:rFonts w:ascii="Calibri" w:hAnsi="Calibri" w:cs="Verdana"/>
          <w:sz w:val="20"/>
          <w:szCs w:val="20"/>
          <w:highlight w:val="white"/>
        </w:rPr>
        <w:t>, 2; MgCl</w:t>
      </w:r>
      <w:r w:rsidR="00590705" w:rsidRPr="00256062">
        <w:rPr>
          <w:rFonts w:ascii="Calibri" w:hAnsi="Calibri" w:cs="Verdana"/>
          <w:sz w:val="20"/>
          <w:szCs w:val="20"/>
          <w:highlight w:val="white"/>
          <w:vertAlign w:val="subscript"/>
        </w:rPr>
        <w:t>2</w:t>
      </w:r>
      <w:r w:rsidR="00590705" w:rsidRPr="00256062">
        <w:rPr>
          <w:rFonts w:ascii="Calibri" w:hAnsi="Calibri" w:cs="Verdana"/>
          <w:sz w:val="20"/>
          <w:szCs w:val="20"/>
          <w:highlight w:val="white"/>
        </w:rPr>
        <w:t>, 1. The final concentration of Na</w:t>
      </w:r>
      <w:r w:rsidR="00590705" w:rsidRPr="00256062">
        <w:rPr>
          <w:rFonts w:ascii="Calibri" w:hAnsi="Calibri" w:cs="Verdana"/>
          <w:sz w:val="20"/>
          <w:szCs w:val="20"/>
          <w:highlight w:val="white"/>
          <w:vertAlign w:val="superscript"/>
        </w:rPr>
        <w:t>+</w:t>
      </w:r>
      <w:r w:rsidR="00590705" w:rsidRPr="00256062">
        <w:rPr>
          <w:rFonts w:ascii="Calibri" w:hAnsi="Calibri" w:cs="Verdana"/>
          <w:sz w:val="20"/>
          <w:szCs w:val="20"/>
          <w:highlight w:val="white"/>
        </w:rPr>
        <w:t xml:space="preserve"> in BSS was adjusted to 140 mM with HEPES-Na.</w:t>
      </w:r>
      <w:r w:rsidR="00590705" w:rsidRPr="00256062">
        <w:rPr>
          <w:rFonts w:ascii="Calibri" w:hAnsi="Calibri" w:cs="Verdana"/>
          <w:sz w:val="20"/>
          <w:szCs w:val="20"/>
        </w:rPr>
        <w:t xml:space="preserve"> </w:t>
      </w:r>
      <w:r w:rsidR="00590705" w:rsidRPr="00256062">
        <w:rPr>
          <w:rFonts w:ascii="Calibri" w:hAnsi="Calibri" w:cs="Verdana"/>
          <w:sz w:val="20"/>
          <w:szCs w:val="20"/>
          <w:highlight w:val="white"/>
        </w:rPr>
        <w:t xml:space="preserve">The quality of all chemicals used was certified for molecular biology or for cell culture. </w:t>
      </w:r>
      <w:r w:rsidR="00590705" w:rsidRPr="00256062">
        <w:rPr>
          <w:rFonts w:ascii="Calibri" w:hAnsi="Calibri" w:cs="Verdana"/>
          <w:sz w:val="20"/>
          <w:szCs w:val="20"/>
        </w:rPr>
        <w:t>Every solution used in this study was membrane-filtered before storage to minimize the background noise in flow cytometry</w:t>
      </w:r>
      <w:r w:rsidR="00590705" w:rsidRPr="00256062">
        <w:rPr>
          <w:rFonts w:ascii="Calibri" w:hAnsi="Calibri" w:cs="Verdana"/>
          <w:sz w:val="20"/>
          <w:szCs w:val="20"/>
          <w:highlight w:val="white"/>
        </w:rPr>
        <w:t xml:space="preserve">. </w:t>
      </w:r>
    </w:p>
    <w:p w14:paraId="206D7F5E" w14:textId="1A65B4B8" w:rsidR="0087715F" w:rsidRDefault="0087715F" w:rsidP="000D6F8B">
      <w:pPr>
        <w:spacing w:after="240" w:line="400" w:lineRule="exact"/>
        <w:ind w:firstLine="284"/>
        <w:jc w:val="left"/>
      </w:pPr>
      <w:r>
        <w:br w:type="page"/>
      </w:r>
    </w:p>
    <w:p w14:paraId="629B8F1F" w14:textId="70B7D010" w:rsidR="009E6512" w:rsidRDefault="007C73F5" w:rsidP="00C523AC">
      <w:pPr>
        <w:widowControl/>
        <w:spacing w:line="400" w:lineRule="exact"/>
        <w:rPr>
          <w:rStyle w:val="eop"/>
          <w:rFonts w:ascii="Calibri" w:eastAsia="Meiryo UI" w:hAnsi="Calibri" w:cs="Calibri"/>
          <w:sz w:val="20"/>
          <w:szCs w:val="20"/>
        </w:rPr>
      </w:pPr>
      <w:r>
        <w:rPr>
          <w:rStyle w:val="eop"/>
          <w:rFonts w:ascii="Calibri" w:hAnsi="Calibri" w:cs="Calibri"/>
          <w:noProof/>
          <w:color w:val="000000" w:themeColor="text1"/>
          <w:sz w:val="20"/>
          <w:szCs w:val="20"/>
        </w:rPr>
        <w:lastRenderedPageBreak/>
        <w:drawing>
          <wp:anchor distT="0" distB="0" distL="114300" distR="114300" simplePos="0" relativeHeight="251659271" behindDoc="0" locked="0" layoutInCell="1" allowOverlap="1" wp14:anchorId="3B1572B5" wp14:editId="487983B1">
            <wp:simplePos x="0" y="0"/>
            <wp:positionH relativeFrom="margin">
              <wp:align>left</wp:align>
            </wp:positionH>
            <wp:positionV relativeFrom="margin">
              <wp:align>top</wp:align>
            </wp:positionV>
            <wp:extent cx="3414600" cy="4933800"/>
            <wp:effectExtent l="0" t="0" r="0" b="635"/>
            <wp:wrapSquare wrapText="bothSides"/>
            <wp:docPr id="114170531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14600" cy="4933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11E6" w:rsidRPr="001422AB">
        <w:rPr>
          <w:rFonts w:ascii="Calibri" w:hAnsi="Calibri" w:cs="Calibri"/>
          <w:color w:val="000000" w:themeColor="text1"/>
          <w:sz w:val="20"/>
          <w:szCs w:val="20"/>
        </w:rPr>
        <w:t xml:space="preserve">Fig. </w:t>
      </w:r>
      <w:r w:rsidR="00E730AC" w:rsidRPr="001422AB">
        <w:rPr>
          <w:rFonts w:ascii="Calibri" w:hAnsi="Calibri" w:cs="Calibri"/>
          <w:color w:val="000000" w:themeColor="text1"/>
          <w:sz w:val="20"/>
          <w:szCs w:val="20"/>
        </w:rPr>
        <w:t>S</w:t>
      </w:r>
      <w:r w:rsidR="008D11E6" w:rsidRPr="001422AB">
        <w:rPr>
          <w:rFonts w:ascii="Calibri" w:hAnsi="Calibri" w:cs="Calibri"/>
          <w:color w:val="000000" w:themeColor="text1"/>
          <w:sz w:val="20"/>
          <w:szCs w:val="20"/>
        </w:rPr>
        <w:t>1</w:t>
      </w:r>
      <w:r w:rsidR="000E4867">
        <w:rPr>
          <w:rFonts w:ascii="Calibri" w:hAnsi="Calibri" w:cs="Calibri" w:hint="eastAsia"/>
          <w:color w:val="000000" w:themeColor="text1"/>
          <w:sz w:val="20"/>
          <w:szCs w:val="20"/>
        </w:rPr>
        <w:t>.</w:t>
      </w:r>
      <w:r w:rsidR="004452A3" w:rsidRPr="001422AB">
        <w:rPr>
          <w:rFonts w:ascii="Calibri" w:hAnsi="Calibri" w:cs="Calibri"/>
          <w:color w:val="000000" w:themeColor="text1"/>
          <w:sz w:val="20"/>
          <w:szCs w:val="20"/>
        </w:rPr>
        <w:t xml:space="preserve"> </w:t>
      </w:r>
      <w:r w:rsidR="00AB0222" w:rsidRPr="001422AB">
        <w:rPr>
          <w:rFonts w:ascii="Calibri" w:hAnsi="Calibri" w:cs="Calibri"/>
          <w:sz w:val="20"/>
          <w:szCs w:val="20"/>
        </w:rPr>
        <w:t xml:space="preserve">THP-1 cells </w:t>
      </w:r>
      <w:r w:rsidR="00AB0222" w:rsidRPr="001422AB">
        <w:rPr>
          <w:rFonts w:ascii="Calibri" w:hAnsi="Calibri" w:cs="Calibri"/>
          <w:sz w:val="20"/>
          <w:szCs w:val="20"/>
          <w:highlight w:val="white"/>
        </w:rPr>
        <w:t>were</w:t>
      </w:r>
      <w:r w:rsidR="00AB0222" w:rsidRPr="001422AB">
        <w:rPr>
          <w:rFonts w:ascii="Calibri" w:hAnsi="Calibri" w:cs="Calibri"/>
          <w:sz w:val="20"/>
          <w:szCs w:val="20"/>
        </w:rPr>
        <w:t xml:space="preserve"> washed three times with the complete culture medium by 200</w:t>
      </w:r>
      <w:r w:rsidR="00AB0222" w:rsidRPr="001422AB">
        <w:rPr>
          <w:rFonts w:ascii="Calibri" w:hAnsi="Calibri" w:cs="Calibri"/>
          <w:i/>
          <w:iCs/>
          <w:sz w:val="20"/>
          <w:szCs w:val="20"/>
        </w:rPr>
        <w:t>g</w:t>
      </w:r>
      <w:r w:rsidR="00AB0222" w:rsidRPr="001422AB">
        <w:rPr>
          <w:rFonts w:ascii="Calibri" w:hAnsi="Calibri" w:cs="Calibri"/>
          <w:sz w:val="20"/>
          <w:szCs w:val="20"/>
        </w:rPr>
        <w:t xml:space="preserve"> centrifugation for 2 min. </w:t>
      </w:r>
      <w:r w:rsidR="004D37AC" w:rsidRPr="004D37AC">
        <w:rPr>
          <w:rFonts w:ascii="Calibri" w:hAnsi="Calibri" w:cs="Calibri"/>
          <w:sz w:val="20"/>
          <w:szCs w:val="20"/>
        </w:rPr>
        <w:t xml:space="preserve">Cell counting was conducted twice using the TC20 automated cell counter (Bio-Rad, Hercules, CA), and the resulting average was used to </w:t>
      </w:r>
      <w:r w:rsidR="00AB0222" w:rsidRPr="001422AB">
        <w:rPr>
          <w:rFonts w:ascii="Calibri" w:hAnsi="Calibri" w:cs="Calibri"/>
          <w:sz w:val="20"/>
          <w:szCs w:val="20"/>
        </w:rPr>
        <w:t>re-suspend cells in the complete culture medium at a density of 1.5 X 10</w:t>
      </w:r>
      <w:r w:rsidR="00AB0222" w:rsidRPr="001422AB">
        <w:rPr>
          <w:rFonts w:ascii="Calibri" w:hAnsi="Calibri" w:cs="Calibri"/>
          <w:sz w:val="20"/>
          <w:szCs w:val="20"/>
          <w:vertAlign w:val="superscript"/>
        </w:rPr>
        <w:t>5</w:t>
      </w:r>
      <w:r w:rsidR="00AB0222" w:rsidRPr="001422AB">
        <w:rPr>
          <w:rFonts w:ascii="Calibri" w:hAnsi="Calibri" w:cs="Calibri"/>
          <w:sz w:val="20"/>
          <w:szCs w:val="20"/>
        </w:rPr>
        <w:t xml:space="preserve"> cells/ml. </w:t>
      </w:r>
      <w:r w:rsidR="004722D0" w:rsidRPr="001422AB">
        <w:rPr>
          <w:rFonts w:ascii="Calibri" w:hAnsi="Calibri" w:cs="Calibri"/>
          <w:sz w:val="20"/>
          <w:szCs w:val="20"/>
        </w:rPr>
        <w:t>These cells in 25-cm</w:t>
      </w:r>
      <w:r w:rsidR="004722D0" w:rsidRPr="001422AB">
        <w:rPr>
          <w:rFonts w:ascii="Calibri" w:hAnsi="Calibri" w:cs="Calibri"/>
          <w:sz w:val="20"/>
          <w:szCs w:val="20"/>
          <w:vertAlign w:val="superscript"/>
        </w:rPr>
        <w:t>2</w:t>
      </w:r>
      <w:r w:rsidR="00AC2CE7" w:rsidRPr="00AC2CE7">
        <w:rPr>
          <w:rFonts w:ascii="Calibri" w:hAnsi="Calibri" w:cs="Calibri"/>
          <w:sz w:val="20"/>
          <w:szCs w:val="20"/>
        </w:rPr>
        <w:t xml:space="preserve"> with filter screw caps were subsequently incubated at 37°C for 24 h in a humidified atmosphere containing 5% </w:t>
      </w:r>
      <w:r w:rsidR="00FD0CC6" w:rsidRPr="001422AB">
        <w:rPr>
          <w:rFonts w:ascii="Calibri" w:hAnsi="Calibri" w:cs="Calibri"/>
          <w:sz w:val="20"/>
          <w:szCs w:val="20"/>
        </w:rPr>
        <w:t>CO</w:t>
      </w:r>
      <w:r w:rsidR="00FD0CC6" w:rsidRPr="001422AB">
        <w:rPr>
          <w:rFonts w:ascii="Calibri" w:hAnsi="Calibri" w:cs="Calibri"/>
          <w:sz w:val="20"/>
          <w:szCs w:val="20"/>
          <w:vertAlign w:val="subscript"/>
        </w:rPr>
        <w:t>2</w:t>
      </w:r>
      <w:r w:rsidR="00FD0CC6" w:rsidRPr="001422AB">
        <w:rPr>
          <w:rFonts w:ascii="Calibri" w:hAnsi="Calibri" w:cs="Calibri"/>
          <w:sz w:val="20"/>
          <w:szCs w:val="20"/>
        </w:rPr>
        <w:t>.</w:t>
      </w:r>
      <w:r w:rsidR="00C523AC">
        <w:rPr>
          <w:rFonts w:ascii="Calibri" w:hAnsi="Calibri" w:cs="Calibri"/>
          <w:sz w:val="20"/>
          <w:szCs w:val="20"/>
        </w:rPr>
        <w:t xml:space="preserve"> </w:t>
      </w:r>
      <w:r w:rsidR="00AB0222" w:rsidRPr="001422AB">
        <w:rPr>
          <w:rFonts w:ascii="Calibri" w:hAnsi="Calibri" w:cs="Calibri"/>
          <w:sz w:val="20"/>
          <w:szCs w:val="20"/>
        </w:rPr>
        <w:t>After this preconditioning period, flasks were placed for a preselected time in a refrigerator with temperature controlled at 4°</w:t>
      </w:r>
      <w:r w:rsidR="00AB0222" w:rsidRPr="001422AB">
        <w:rPr>
          <w:rFonts w:ascii="Calibri" w:hAnsi="Calibri" w:cs="Calibri"/>
          <w:sz w:val="20"/>
          <w:szCs w:val="20"/>
          <w:highlight w:val="white"/>
        </w:rPr>
        <w:t>C</w:t>
      </w:r>
      <w:r w:rsidR="00AB0222" w:rsidRPr="001422AB">
        <w:rPr>
          <w:rFonts w:ascii="Calibri" w:hAnsi="Calibri" w:cs="Calibri"/>
          <w:sz w:val="20"/>
          <w:szCs w:val="20"/>
        </w:rPr>
        <w:t xml:space="preserve"> in the absence or t</w:t>
      </w:r>
      <w:r w:rsidR="00AB0222" w:rsidRPr="000E7C27">
        <w:rPr>
          <w:rFonts w:ascii="Calibri" w:hAnsi="Calibri" w:cs="Calibri"/>
          <w:sz w:val="20"/>
          <w:szCs w:val="20"/>
        </w:rPr>
        <w:t xml:space="preserve">he presence of various reagents. On the other hand, flasks in the control group were incubated at </w:t>
      </w:r>
      <w:r w:rsidR="00AB0222" w:rsidRPr="000E7C27">
        <w:rPr>
          <w:rFonts w:ascii="Calibri" w:hAnsi="Calibri" w:cs="Calibri"/>
          <w:sz w:val="20"/>
          <w:szCs w:val="20"/>
          <w:highlight w:val="white"/>
        </w:rPr>
        <w:t>37</w:t>
      </w:r>
      <w:r w:rsidR="00AB0222" w:rsidRPr="000E7C27">
        <w:rPr>
          <w:rFonts w:ascii="Calibri" w:hAnsi="Calibri" w:cs="Calibri"/>
          <w:sz w:val="20"/>
          <w:szCs w:val="20"/>
        </w:rPr>
        <w:t>°</w:t>
      </w:r>
      <w:r w:rsidR="00AB0222" w:rsidRPr="000E7C27">
        <w:rPr>
          <w:rFonts w:ascii="Calibri" w:hAnsi="Calibri" w:cs="Calibri"/>
          <w:sz w:val="20"/>
          <w:szCs w:val="20"/>
          <w:highlight w:val="white"/>
        </w:rPr>
        <w:t>C</w:t>
      </w:r>
      <w:r w:rsidR="00AB0222" w:rsidRPr="000E7C27">
        <w:rPr>
          <w:rFonts w:ascii="Calibri" w:hAnsi="Calibri" w:cs="Calibri"/>
          <w:sz w:val="20"/>
          <w:szCs w:val="20"/>
        </w:rPr>
        <w:t xml:space="preserve"> on a water bath covered with aluminum foil. After the exposure to </w:t>
      </w:r>
      <w:r w:rsidR="00EC0FC8">
        <w:rPr>
          <w:rFonts w:ascii="Calibri" w:hAnsi="Calibri" w:cs="Calibri"/>
          <w:sz w:val="20"/>
          <w:szCs w:val="20"/>
        </w:rPr>
        <w:t>cold</w:t>
      </w:r>
      <w:r w:rsidR="00AB0222" w:rsidRPr="000E7C27">
        <w:rPr>
          <w:rFonts w:ascii="Calibri" w:hAnsi="Calibri" w:cs="Calibri"/>
          <w:sz w:val="20"/>
          <w:szCs w:val="20"/>
        </w:rPr>
        <w:t xml:space="preserve"> or the time-matched control incubation, cell suspensions were transferred to each dish of a 96-well multiplate for flow cytometry, or to p</w:t>
      </w:r>
      <w:r w:rsidR="00AB0222" w:rsidRPr="000E7C27">
        <w:rPr>
          <w:rStyle w:val="normaltextrun"/>
          <w:rFonts w:ascii="Calibri" w:eastAsia="Meiryo UI" w:hAnsi="Calibri" w:cs="Calibri"/>
          <w:sz w:val="20"/>
          <w:szCs w:val="20"/>
        </w:rPr>
        <w:t>olypropylene microtubes for the measurement of TF. In some experiments, THP-1 cells were washed once with the complete culture medium in the absence or the presence of various reagents before this transfer. A 10-volume percent (vol%) aliquot of fluorescence dye mixtures (Annexin V-633 or -FITC, and/or CD142 antibody) was mixed with cell suspension (90 vol%) in each dish.</w:t>
      </w:r>
      <w:r w:rsidR="00AB0222" w:rsidRPr="000E7C27">
        <w:rPr>
          <w:rStyle w:val="eop"/>
          <w:rFonts w:ascii="Calibri" w:eastAsia="Meiryo UI" w:hAnsi="Calibri" w:cs="Calibri"/>
          <w:sz w:val="20"/>
          <w:szCs w:val="20"/>
        </w:rPr>
        <w:t xml:space="preserve"> The </w:t>
      </w:r>
      <w:r w:rsidR="00AB0222" w:rsidRPr="000E7C27">
        <w:rPr>
          <w:rFonts w:ascii="Calibri" w:hAnsi="Calibri" w:cs="Calibri"/>
          <w:sz w:val="20"/>
          <w:szCs w:val="20"/>
        </w:rPr>
        <w:t>96-well multiplate</w:t>
      </w:r>
      <w:r w:rsidR="00AB0222" w:rsidRPr="000E7C27">
        <w:rPr>
          <w:rStyle w:val="eop"/>
          <w:rFonts w:ascii="Calibri" w:eastAsia="Meiryo UI" w:hAnsi="Calibri" w:cs="Calibri"/>
          <w:sz w:val="20"/>
          <w:szCs w:val="20"/>
        </w:rPr>
        <w:t xml:space="preserve"> containing such mixtures was incubated at 37°C </w:t>
      </w:r>
      <w:r w:rsidR="00AB0222" w:rsidRPr="000E7C27">
        <w:rPr>
          <w:rStyle w:val="eop"/>
          <w:rFonts w:ascii="Calibri" w:hAnsi="Calibri" w:cs="Calibri"/>
          <w:sz w:val="20"/>
          <w:szCs w:val="20"/>
        </w:rPr>
        <w:t xml:space="preserve">on a dry bath incubator for a </w:t>
      </w:r>
      <w:r w:rsidR="00AB0222" w:rsidRPr="000E7C27">
        <w:rPr>
          <w:rStyle w:val="eop"/>
          <w:rFonts w:ascii="Calibri" w:eastAsia="Meiryo UI" w:hAnsi="Calibri" w:cs="Calibri"/>
          <w:sz w:val="20"/>
          <w:szCs w:val="20"/>
        </w:rPr>
        <w:t xml:space="preserve">pre-selected time until flow cytometry. </w:t>
      </w:r>
    </w:p>
    <w:p w14:paraId="57816C6D" w14:textId="77777777" w:rsidR="00A7571B" w:rsidRDefault="00A7571B" w:rsidP="00531462">
      <w:pPr>
        <w:widowControl/>
        <w:spacing w:line="400" w:lineRule="exact"/>
        <w:rPr>
          <w:rStyle w:val="eop"/>
          <w:rFonts w:ascii="Calibri" w:hAnsi="Calibri" w:cs="Calibri"/>
          <w:color w:val="000000" w:themeColor="text1"/>
          <w:sz w:val="20"/>
          <w:szCs w:val="20"/>
        </w:rPr>
      </w:pPr>
    </w:p>
    <w:p w14:paraId="225E5315" w14:textId="7D46AD8C" w:rsidR="00A7571B" w:rsidRDefault="00A7571B">
      <w:pPr>
        <w:widowControl/>
        <w:jc w:val="left"/>
        <w:rPr>
          <w:rStyle w:val="eop"/>
          <w:rFonts w:ascii="Calibri" w:eastAsia="Meiryo UI" w:hAnsi="Calibri" w:cs="Calibri"/>
          <w:sz w:val="20"/>
          <w:szCs w:val="20"/>
        </w:rPr>
      </w:pPr>
      <w:r>
        <w:rPr>
          <w:rStyle w:val="eop"/>
          <w:rFonts w:ascii="Calibri" w:eastAsia="Meiryo UI" w:hAnsi="Calibri" w:cs="Calibri"/>
          <w:sz w:val="20"/>
          <w:szCs w:val="20"/>
        </w:rPr>
        <w:br w:type="page"/>
      </w:r>
    </w:p>
    <w:p w14:paraId="7DC076CA" w14:textId="77777777" w:rsidR="00E56D6F" w:rsidRPr="00104A58" w:rsidRDefault="00DD6C42" w:rsidP="00604727">
      <w:pPr>
        <w:spacing w:after="240" w:line="400" w:lineRule="exact"/>
        <w:jc w:val="left"/>
        <w:rPr>
          <w:rStyle w:val="eop"/>
          <w:rFonts w:ascii="Calibri" w:eastAsia="Meiryo UI" w:hAnsi="Calibri" w:cs="Calibri"/>
          <w:sz w:val="20"/>
          <w:szCs w:val="20"/>
        </w:rPr>
      </w:pPr>
      <w:r w:rsidRPr="00104A58">
        <w:rPr>
          <w:rStyle w:val="eop"/>
          <w:rFonts w:ascii="Calibri" w:eastAsia="Meiryo UI" w:hAnsi="Calibri" w:cs="Calibri"/>
          <w:sz w:val="20"/>
          <w:szCs w:val="20"/>
        </w:rPr>
        <w:lastRenderedPageBreak/>
        <w:t>Protocol S1: Flow cytometric analysis</w:t>
      </w:r>
    </w:p>
    <w:p w14:paraId="3565C228" w14:textId="123A7078" w:rsidR="00551683" w:rsidRPr="007E4534" w:rsidRDefault="00F654AC" w:rsidP="00F654AC">
      <w:pPr>
        <w:spacing w:after="240" w:line="400" w:lineRule="exact"/>
        <w:ind w:firstLine="284"/>
        <w:jc w:val="left"/>
        <w:rPr>
          <w:rStyle w:val="eop"/>
          <w:rFonts w:ascii="Calibri" w:eastAsia="Meiryo UI" w:hAnsi="Calibri" w:cs="Calibri"/>
          <w:sz w:val="20"/>
          <w:szCs w:val="20"/>
        </w:rPr>
      </w:pPr>
      <w:r w:rsidRPr="00104A58">
        <w:rPr>
          <w:rStyle w:val="eop"/>
          <w:rFonts w:ascii="Calibri" w:eastAsia="Meiryo UI" w:hAnsi="Calibri" w:cs="Calibri"/>
          <w:sz w:val="20"/>
          <w:szCs w:val="20"/>
        </w:rPr>
        <w:t xml:space="preserve">A 40-µl aliquot of the cell suspension and a 4-µl aliquot of </w:t>
      </w:r>
      <w:proofErr w:type="spellStart"/>
      <w:r w:rsidRPr="00104A58">
        <w:rPr>
          <w:rStyle w:val="eop"/>
          <w:rFonts w:ascii="Calibri" w:eastAsia="Meiryo UI" w:hAnsi="Calibri" w:cs="Calibri"/>
          <w:sz w:val="20"/>
          <w:szCs w:val="20"/>
        </w:rPr>
        <w:t>CountBright</w:t>
      </w:r>
      <w:proofErr w:type="spellEnd"/>
      <w:r w:rsidRPr="00104A58">
        <w:rPr>
          <w:rStyle w:val="eop"/>
          <w:rFonts w:ascii="Calibri" w:eastAsia="Meiryo UI" w:hAnsi="Calibri" w:cs="Calibri"/>
          <w:sz w:val="20"/>
          <w:szCs w:val="20"/>
        </w:rPr>
        <w:t xml:space="preserve"> absolute counting beads (</w:t>
      </w:r>
      <w:r w:rsidR="00C336D1" w:rsidRPr="00104A58">
        <w:rPr>
          <w:rFonts w:ascii="Calibri" w:hAnsi="Calibri" w:cs="Calibri"/>
          <w:color w:val="000000" w:themeColor="text1"/>
          <w:sz w:val="20"/>
          <w:szCs w:val="20"/>
          <w:highlight w:val="white"/>
        </w:rPr>
        <w:t>1 x 10</w:t>
      </w:r>
      <w:r w:rsidR="00C336D1" w:rsidRPr="00104A58">
        <w:rPr>
          <w:rFonts w:ascii="Calibri" w:hAnsi="Calibri" w:cs="Calibri"/>
          <w:color w:val="000000" w:themeColor="text1"/>
          <w:sz w:val="20"/>
          <w:szCs w:val="20"/>
          <w:highlight w:val="white"/>
          <w:vertAlign w:val="superscript"/>
        </w:rPr>
        <w:t>6</w:t>
      </w:r>
      <w:r w:rsidR="00C336D1" w:rsidRPr="00104A58">
        <w:rPr>
          <w:rFonts w:ascii="Calibri" w:hAnsi="Calibri" w:cs="Calibri"/>
          <w:color w:val="000000" w:themeColor="text1"/>
          <w:sz w:val="20"/>
          <w:szCs w:val="20"/>
          <w:highlight w:val="white"/>
        </w:rPr>
        <w:t xml:space="preserve"> beads/ml</w:t>
      </w:r>
      <w:r w:rsidRPr="00104A58">
        <w:rPr>
          <w:rStyle w:val="eop"/>
          <w:rFonts w:ascii="Calibri" w:eastAsia="Meiryo UI" w:hAnsi="Calibri" w:cs="Calibri"/>
          <w:sz w:val="20"/>
          <w:szCs w:val="20"/>
        </w:rPr>
        <w:t xml:space="preserve">) were transferred to a polystyrene tube and filled up to 400 µl with culture medium, supplemented with 2-mM </w:t>
      </w:r>
      <w:r w:rsidR="00C336D1" w:rsidRPr="00104A58">
        <w:rPr>
          <w:rFonts w:ascii="Calibri" w:hAnsi="Calibri" w:cs="Calibri"/>
          <w:color w:val="000000" w:themeColor="text1"/>
          <w:sz w:val="20"/>
          <w:szCs w:val="20"/>
          <w:highlight w:val="white"/>
        </w:rPr>
        <w:t>CaCl</w:t>
      </w:r>
      <w:r w:rsidR="00C336D1" w:rsidRPr="00104A58">
        <w:rPr>
          <w:rFonts w:ascii="Calibri" w:hAnsi="Calibri" w:cs="Calibri"/>
          <w:color w:val="000000" w:themeColor="text1"/>
          <w:sz w:val="20"/>
          <w:szCs w:val="20"/>
          <w:highlight w:val="white"/>
          <w:vertAlign w:val="subscript"/>
        </w:rPr>
        <w:t>2</w:t>
      </w:r>
      <w:r w:rsidR="00C336D1" w:rsidRPr="00104A58">
        <w:rPr>
          <w:rFonts w:ascii="Calibri" w:hAnsi="Calibri" w:cs="Calibri"/>
          <w:color w:val="000000" w:themeColor="text1"/>
          <w:sz w:val="20"/>
          <w:szCs w:val="20"/>
          <w:highlight w:val="white"/>
        </w:rPr>
        <w:t xml:space="preserve">. </w:t>
      </w:r>
      <w:r w:rsidRPr="00104A58">
        <w:rPr>
          <w:rStyle w:val="eop"/>
          <w:rFonts w:ascii="Calibri" w:eastAsia="Meiryo UI" w:hAnsi="Calibri" w:cs="Calibri"/>
          <w:sz w:val="20"/>
          <w:szCs w:val="20"/>
        </w:rPr>
        <w:t>The particles in this tube were then analyzed using a FACS Canto II flow cy</w:t>
      </w:r>
      <w:r w:rsidRPr="007E4534">
        <w:rPr>
          <w:rStyle w:val="eop"/>
          <w:rFonts w:ascii="Calibri" w:eastAsia="Meiryo UI" w:hAnsi="Calibri" w:cs="Calibri"/>
          <w:sz w:val="20"/>
          <w:szCs w:val="20"/>
        </w:rPr>
        <w:t>tometer (Becton Dickinson (BD), Franklin Lakes, NJ), following the methods described previously</w:t>
      </w:r>
      <w:r w:rsidR="000D3614">
        <w:rPr>
          <w:rStyle w:val="eop"/>
          <w:rFonts w:ascii="Calibri" w:eastAsia="Meiryo UI" w:hAnsi="Calibri" w:cs="Calibri"/>
          <w:sz w:val="20"/>
          <w:szCs w:val="20"/>
        </w:rPr>
        <w:t xml:space="preserve"> </w:t>
      </w:r>
      <w:sdt>
        <w:sdtPr>
          <w:rPr>
            <w:rStyle w:val="eop"/>
            <w:rFonts w:ascii="Calibri" w:eastAsia="Meiryo UI" w:hAnsi="Calibri" w:cs="Calibri"/>
            <w:color w:val="000000"/>
            <w:sz w:val="20"/>
            <w:szCs w:val="20"/>
          </w:rPr>
          <w:tag w:val="MENDELEY_CITATION_v3_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"/>
          <w:id w:val="1922363796"/>
          <w:placeholder>
            <w:docPart w:val="DefaultPlaceholder_-1854013440"/>
          </w:placeholder>
        </w:sdtPr>
        <w:sdtEndPr>
          <w:rPr>
            <w:rStyle w:val="eop"/>
          </w:rPr>
        </w:sdtEndPr>
        <w:sdtContent>
          <w:r w:rsidR="001B0049" w:rsidRPr="001B0049">
            <w:rPr>
              <w:rStyle w:val="eop"/>
              <w:rFonts w:ascii="Calibri" w:eastAsia="Meiryo UI" w:hAnsi="Calibri" w:cs="Calibri"/>
              <w:color w:val="000000"/>
              <w:sz w:val="20"/>
              <w:szCs w:val="20"/>
            </w:rPr>
            <w:t>[1]</w:t>
          </w:r>
        </w:sdtContent>
      </w:sdt>
      <w:r w:rsidRPr="007E4534">
        <w:rPr>
          <w:rStyle w:val="eop"/>
          <w:rFonts w:ascii="Calibri" w:eastAsia="Meiryo UI" w:hAnsi="Calibri" w:cs="Calibri"/>
          <w:sz w:val="20"/>
          <w:szCs w:val="20"/>
        </w:rPr>
        <w:t>.</w:t>
      </w:r>
    </w:p>
    <w:p w14:paraId="14094C9F" w14:textId="77777777" w:rsidR="00A26FE0" w:rsidRPr="007E4534" w:rsidRDefault="00A26FE0" w:rsidP="007E4534">
      <w:pPr>
        <w:spacing w:after="240" w:line="400" w:lineRule="exact"/>
        <w:ind w:firstLine="284"/>
        <w:jc w:val="left"/>
        <w:rPr>
          <w:rStyle w:val="eop"/>
          <w:rFonts w:ascii="Calibri" w:eastAsia="Meiryo UI" w:hAnsi="Calibri" w:cs="Calibri"/>
          <w:sz w:val="20"/>
          <w:szCs w:val="20"/>
        </w:rPr>
      </w:pPr>
    </w:p>
    <w:p w14:paraId="74630901" w14:textId="23D3EBC9" w:rsidR="00906B40" w:rsidRPr="00104A58" w:rsidRDefault="00906B40" w:rsidP="00604727">
      <w:pPr>
        <w:spacing w:after="240" w:line="400" w:lineRule="exact"/>
        <w:jc w:val="left"/>
        <w:rPr>
          <w:rStyle w:val="eop"/>
          <w:rFonts w:ascii="Calibri" w:eastAsia="Meiryo UI" w:hAnsi="Calibri" w:cs="Calibri"/>
          <w:sz w:val="20"/>
          <w:szCs w:val="20"/>
        </w:rPr>
      </w:pPr>
      <w:r w:rsidRPr="007E4534">
        <w:rPr>
          <w:rStyle w:val="eop"/>
          <w:rFonts w:ascii="Calibri" w:eastAsia="Meiryo UI" w:hAnsi="Calibri" w:cs="Calibri"/>
          <w:sz w:val="20"/>
          <w:szCs w:val="20"/>
        </w:rPr>
        <w:t>Protoco</w:t>
      </w:r>
      <w:r w:rsidRPr="00104A58">
        <w:rPr>
          <w:rStyle w:val="eop"/>
          <w:rFonts w:ascii="Calibri" w:eastAsia="Meiryo UI" w:hAnsi="Calibri" w:cs="Calibri"/>
          <w:sz w:val="20"/>
          <w:szCs w:val="20"/>
        </w:rPr>
        <w:t xml:space="preserve">l S2: </w:t>
      </w:r>
      <w:r w:rsidR="00E32325" w:rsidRPr="00104A58">
        <w:rPr>
          <w:rStyle w:val="eop"/>
          <w:rFonts w:ascii="Calibri" w:eastAsia="Meiryo UI" w:hAnsi="Calibri" w:cs="Calibri"/>
          <w:sz w:val="20"/>
          <w:szCs w:val="20"/>
        </w:rPr>
        <w:t>Measurement of TF</w:t>
      </w:r>
    </w:p>
    <w:p w14:paraId="7BB6E842" w14:textId="1FECFFCB" w:rsidR="005E2D89" w:rsidRDefault="00A269AE" w:rsidP="00140F5D">
      <w:pPr>
        <w:spacing w:after="240" w:line="400" w:lineRule="exact"/>
        <w:ind w:firstLine="284"/>
        <w:jc w:val="left"/>
        <w:rPr>
          <w:rFonts w:ascii="Calibri" w:hAnsi="Calibri" w:cs="Calibri"/>
          <w:sz w:val="20"/>
          <w:szCs w:val="20"/>
        </w:rPr>
      </w:pPr>
      <w:r w:rsidRPr="00104A58">
        <w:rPr>
          <w:rFonts w:ascii="Calibri" w:hAnsi="Calibri" w:cs="Calibri"/>
          <w:sz w:val="20"/>
          <w:szCs w:val="20"/>
        </w:rPr>
        <w:t>Cell suspension</w:t>
      </w:r>
      <w:r w:rsidR="001A6C3D">
        <w:rPr>
          <w:rFonts w:ascii="Calibri" w:hAnsi="Calibri" w:cs="Calibri" w:hint="eastAsia"/>
          <w:sz w:val="20"/>
          <w:szCs w:val="20"/>
        </w:rPr>
        <w:t>s</w:t>
      </w:r>
      <w:r w:rsidRPr="00104A58">
        <w:rPr>
          <w:rFonts w:ascii="Calibri" w:hAnsi="Calibri" w:cs="Calibri"/>
          <w:sz w:val="20"/>
          <w:szCs w:val="20"/>
        </w:rPr>
        <w:t xml:space="preserve"> from 25-cm</w:t>
      </w:r>
      <w:r w:rsidRPr="00104A58">
        <w:rPr>
          <w:rFonts w:ascii="Calibri" w:hAnsi="Calibri" w:cs="Calibri"/>
          <w:sz w:val="20"/>
          <w:szCs w:val="20"/>
          <w:vertAlign w:val="superscript"/>
        </w:rPr>
        <w:t>2</w:t>
      </w:r>
      <w:r w:rsidRPr="00104A58">
        <w:rPr>
          <w:rFonts w:ascii="Calibri" w:hAnsi="Calibri" w:cs="Calibri"/>
          <w:sz w:val="20"/>
          <w:szCs w:val="20"/>
        </w:rPr>
        <w:t xml:space="preserve"> flasks </w:t>
      </w:r>
      <w:r w:rsidR="001A6C3D">
        <w:rPr>
          <w:rFonts w:ascii="Calibri" w:hAnsi="Calibri" w:cs="Calibri" w:hint="eastAsia"/>
          <w:sz w:val="20"/>
          <w:szCs w:val="20"/>
        </w:rPr>
        <w:t>were</w:t>
      </w:r>
      <w:r w:rsidRPr="00104A58">
        <w:rPr>
          <w:rFonts w:ascii="Calibri" w:hAnsi="Calibri" w:cs="Calibri"/>
          <w:sz w:val="20"/>
          <w:szCs w:val="20"/>
        </w:rPr>
        <w:t xml:space="preserve"> transferred into individual microtubes and centrifuged at 2400</w:t>
      </w:r>
      <w:r w:rsidRPr="00104A58">
        <w:rPr>
          <w:rFonts w:ascii="Calibri" w:hAnsi="Calibri" w:cs="Calibri"/>
          <w:i/>
          <w:iCs/>
          <w:sz w:val="20"/>
          <w:szCs w:val="20"/>
        </w:rPr>
        <w:t>g</w:t>
      </w:r>
      <w:r w:rsidRPr="00104A58">
        <w:rPr>
          <w:rFonts w:ascii="Calibri" w:hAnsi="Calibri" w:cs="Calibri"/>
          <w:sz w:val="20"/>
          <w:szCs w:val="20"/>
        </w:rPr>
        <w:t xml:space="preserve"> for 1 min. Supernatants from the microtubes were then transferred to dishes of a 96-well multiplate and stored at -</w:t>
      </w:r>
      <w:r w:rsidR="001B1C22">
        <w:rPr>
          <w:rFonts w:ascii="Calibri" w:hAnsi="Calibri" w:cs="Calibri" w:hint="eastAsia"/>
          <w:sz w:val="20"/>
          <w:szCs w:val="20"/>
        </w:rPr>
        <w:t>80</w:t>
      </w:r>
      <w:r w:rsidRPr="00104A58">
        <w:rPr>
          <w:rFonts w:ascii="Calibri" w:hAnsi="Calibri" w:cs="Calibri"/>
          <w:sz w:val="20"/>
          <w:szCs w:val="20"/>
        </w:rPr>
        <w:t xml:space="preserve">°C until the measurement of TF was conducted using an </w:t>
      </w:r>
      <w:proofErr w:type="spellStart"/>
      <w:r w:rsidRPr="00104A58">
        <w:rPr>
          <w:rFonts w:ascii="Calibri" w:hAnsi="Calibri" w:cs="Calibri"/>
          <w:sz w:val="20"/>
          <w:szCs w:val="20"/>
        </w:rPr>
        <w:t>AssaySense</w:t>
      </w:r>
      <w:proofErr w:type="spellEnd"/>
      <w:r w:rsidRPr="00104A58">
        <w:rPr>
          <w:rFonts w:ascii="Calibri" w:hAnsi="Calibri" w:cs="Calibri"/>
          <w:sz w:val="20"/>
          <w:szCs w:val="20"/>
        </w:rPr>
        <w:t xml:space="preserve"> human TF chromogenic activity kit</w:t>
      </w:r>
      <w:r w:rsidR="001C6DCC" w:rsidRPr="00104A58">
        <w:rPr>
          <w:rFonts w:ascii="Calibri" w:hAnsi="Calibri" w:cs="Calibri"/>
          <w:sz w:val="20"/>
          <w:szCs w:val="20"/>
        </w:rPr>
        <w:t xml:space="preserve"> (</w:t>
      </w:r>
      <w:proofErr w:type="spellStart"/>
      <w:r w:rsidR="001C6DCC" w:rsidRPr="00104A58">
        <w:rPr>
          <w:rFonts w:ascii="Calibri" w:hAnsi="Calibri" w:cs="Calibri"/>
          <w:sz w:val="20"/>
          <w:szCs w:val="20"/>
        </w:rPr>
        <w:t>Assaypro</w:t>
      </w:r>
      <w:proofErr w:type="spellEnd"/>
      <w:r w:rsidR="001C6DCC" w:rsidRPr="00104A58">
        <w:rPr>
          <w:rFonts w:ascii="Calibri" w:hAnsi="Calibri" w:cs="Calibri"/>
          <w:sz w:val="20"/>
          <w:szCs w:val="20"/>
        </w:rPr>
        <w:t xml:space="preserve"> LLC, St. Charles, MO)</w:t>
      </w:r>
      <w:r w:rsidRPr="00104A58">
        <w:rPr>
          <w:rFonts w:ascii="Calibri" w:hAnsi="Calibri" w:cs="Calibri"/>
          <w:sz w:val="20"/>
          <w:szCs w:val="20"/>
        </w:rPr>
        <w:t xml:space="preserve">, following the manufacturer's instructions. </w:t>
      </w:r>
      <w:r w:rsidR="00643FA2">
        <w:rPr>
          <w:rFonts w:ascii="Calibri" w:hAnsi="Calibri" w:cs="Calibri" w:hint="eastAsia"/>
          <w:sz w:val="20"/>
          <w:szCs w:val="20"/>
        </w:rPr>
        <w:t>A 10</w:t>
      </w:r>
      <w:r w:rsidR="00866410">
        <w:rPr>
          <w:rFonts w:ascii="Calibri" w:hAnsi="Calibri" w:cs="Calibri" w:hint="eastAsia"/>
          <w:sz w:val="20"/>
          <w:szCs w:val="20"/>
        </w:rPr>
        <w:t>-</w:t>
      </w:r>
      <w:r w:rsidR="00866410" w:rsidRPr="007E4534">
        <w:rPr>
          <w:rFonts w:ascii="Calibri" w:hAnsi="Calibri" w:cs="Calibri"/>
          <w:sz w:val="20"/>
          <w:szCs w:val="20"/>
        </w:rPr>
        <w:t>µ</w:t>
      </w:r>
      <w:r w:rsidR="00866410">
        <w:rPr>
          <w:rFonts w:ascii="Calibri" w:hAnsi="Calibri" w:cs="Calibri" w:hint="eastAsia"/>
          <w:sz w:val="20"/>
          <w:szCs w:val="20"/>
        </w:rPr>
        <w:t xml:space="preserve">l portion of </w:t>
      </w:r>
      <w:r w:rsidR="002A655B">
        <w:rPr>
          <w:rFonts w:ascii="Calibri" w:hAnsi="Calibri" w:cs="Calibri" w:hint="eastAsia"/>
          <w:sz w:val="20"/>
          <w:szCs w:val="20"/>
        </w:rPr>
        <w:t>the supernatant</w:t>
      </w:r>
      <w:r w:rsidR="00D757D8">
        <w:rPr>
          <w:rFonts w:ascii="Calibri" w:hAnsi="Calibri" w:cs="Calibri" w:hint="eastAsia"/>
          <w:sz w:val="20"/>
          <w:szCs w:val="20"/>
        </w:rPr>
        <w:t xml:space="preserve"> was</w:t>
      </w:r>
      <w:r w:rsidR="00BC7CC2">
        <w:rPr>
          <w:rFonts w:ascii="Calibri" w:hAnsi="Calibri" w:cs="Calibri" w:hint="eastAsia"/>
          <w:sz w:val="20"/>
          <w:szCs w:val="20"/>
        </w:rPr>
        <w:t xml:space="preserve"> transferred to </w:t>
      </w:r>
      <w:r w:rsidR="008F1D80">
        <w:rPr>
          <w:rFonts w:ascii="Calibri" w:hAnsi="Calibri" w:cs="Calibri" w:hint="eastAsia"/>
          <w:sz w:val="20"/>
          <w:szCs w:val="20"/>
        </w:rPr>
        <w:t>another</w:t>
      </w:r>
      <w:r w:rsidR="00BC7CC2">
        <w:rPr>
          <w:rFonts w:ascii="Calibri" w:hAnsi="Calibri" w:cs="Calibri" w:hint="eastAsia"/>
          <w:sz w:val="20"/>
          <w:szCs w:val="20"/>
        </w:rPr>
        <w:t xml:space="preserve"> </w:t>
      </w:r>
      <w:r w:rsidR="0033270C">
        <w:rPr>
          <w:rFonts w:ascii="Calibri" w:hAnsi="Calibri" w:cs="Calibri" w:hint="eastAsia"/>
          <w:sz w:val="20"/>
          <w:szCs w:val="20"/>
        </w:rPr>
        <w:t xml:space="preserve">96-well multiplate, </w:t>
      </w:r>
      <w:r w:rsidR="003A194B">
        <w:rPr>
          <w:rFonts w:ascii="Calibri" w:hAnsi="Calibri" w:cs="Calibri" w:hint="eastAsia"/>
          <w:sz w:val="20"/>
          <w:szCs w:val="20"/>
        </w:rPr>
        <w:t xml:space="preserve">mixed with the </w:t>
      </w:r>
      <w:r w:rsidR="00D171BC">
        <w:rPr>
          <w:rFonts w:ascii="Calibri" w:hAnsi="Calibri" w:cs="Calibri" w:hint="eastAsia"/>
          <w:sz w:val="20"/>
          <w:szCs w:val="20"/>
        </w:rPr>
        <w:t xml:space="preserve">assay </w:t>
      </w:r>
      <w:r w:rsidR="0009476F">
        <w:rPr>
          <w:rFonts w:ascii="Calibri" w:hAnsi="Calibri" w:cs="Calibri" w:hint="eastAsia"/>
          <w:sz w:val="20"/>
          <w:szCs w:val="20"/>
        </w:rPr>
        <w:t>diluent</w:t>
      </w:r>
      <w:r w:rsidR="00D171BC">
        <w:rPr>
          <w:rFonts w:ascii="Calibri" w:hAnsi="Calibri" w:cs="Calibri" w:hint="eastAsia"/>
          <w:sz w:val="20"/>
          <w:szCs w:val="20"/>
        </w:rPr>
        <w:t xml:space="preserve"> containing </w:t>
      </w:r>
      <w:r w:rsidR="0009476F">
        <w:rPr>
          <w:rFonts w:ascii="Calibri" w:hAnsi="Calibri" w:cs="Calibri" w:hint="eastAsia"/>
          <w:sz w:val="20"/>
          <w:szCs w:val="20"/>
        </w:rPr>
        <w:t>human FVII and FX</w:t>
      </w:r>
      <w:r w:rsidR="000D1A81">
        <w:rPr>
          <w:rFonts w:ascii="Calibri" w:hAnsi="Calibri" w:cs="Calibri" w:hint="eastAsia"/>
          <w:sz w:val="20"/>
          <w:szCs w:val="20"/>
        </w:rPr>
        <w:t xml:space="preserve"> </w:t>
      </w:r>
      <w:r w:rsidR="007B3320">
        <w:rPr>
          <w:rFonts w:ascii="Calibri" w:hAnsi="Calibri" w:cs="Calibri" w:hint="eastAsia"/>
          <w:sz w:val="20"/>
          <w:szCs w:val="20"/>
        </w:rPr>
        <w:t>(</w:t>
      </w:r>
      <w:r w:rsidR="001A4811">
        <w:rPr>
          <w:rFonts w:ascii="Calibri" w:hAnsi="Calibri" w:cs="Calibri" w:hint="eastAsia"/>
          <w:sz w:val="20"/>
          <w:szCs w:val="20"/>
        </w:rPr>
        <w:t xml:space="preserve">70 </w:t>
      </w:r>
      <w:r w:rsidR="001A4811" w:rsidRPr="007E4534">
        <w:rPr>
          <w:rFonts w:ascii="Calibri" w:hAnsi="Calibri" w:cs="Calibri"/>
          <w:sz w:val="20"/>
          <w:szCs w:val="20"/>
        </w:rPr>
        <w:t>µ</w:t>
      </w:r>
      <w:r w:rsidR="001A4811">
        <w:rPr>
          <w:rFonts w:ascii="Calibri" w:hAnsi="Calibri" w:cs="Calibri" w:hint="eastAsia"/>
          <w:sz w:val="20"/>
          <w:szCs w:val="20"/>
        </w:rPr>
        <w:t>l</w:t>
      </w:r>
      <w:r w:rsidR="007B3320">
        <w:rPr>
          <w:rFonts w:ascii="Calibri" w:hAnsi="Calibri" w:cs="Calibri" w:hint="eastAsia"/>
          <w:sz w:val="20"/>
          <w:szCs w:val="20"/>
        </w:rPr>
        <w:t>)</w:t>
      </w:r>
      <w:r w:rsidR="00F04CD8">
        <w:rPr>
          <w:rFonts w:ascii="Calibri" w:hAnsi="Calibri" w:cs="Calibri" w:hint="eastAsia"/>
          <w:sz w:val="20"/>
          <w:szCs w:val="20"/>
        </w:rPr>
        <w:t>,</w:t>
      </w:r>
      <w:r w:rsidR="007B3320">
        <w:rPr>
          <w:rFonts w:ascii="Calibri" w:hAnsi="Calibri" w:cs="Calibri" w:hint="eastAsia"/>
          <w:sz w:val="20"/>
          <w:szCs w:val="20"/>
        </w:rPr>
        <w:t xml:space="preserve"> </w:t>
      </w:r>
      <w:r w:rsidR="000D1A81">
        <w:rPr>
          <w:rFonts w:ascii="Calibri" w:hAnsi="Calibri" w:cs="Calibri" w:hint="eastAsia"/>
          <w:sz w:val="20"/>
          <w:szCs w:val="20"/>
        </w:rPr>
        <w:t xml:space="preserve">and </w:t>
      </w:r>
      <w:r w:rsidR="0033270C">
        <w:rPr>
          <w:rFonts w:ascii="Calibri" w:hAnsi="Calibri" w:cs="Calibri" w:hint="eastAsia"/>
          <w:sz w:val="20"/>
          <w:szCs w:val="20"/>
        </w:rPr>
        <w:t>in</w:t>
      </w:r>
      <w:r w:rsidR="00A50D28">
        <w:rPr>
          <w:rFonts w:ascii="Calibri" w:hAnsi="Calibri" w:cs="Calibri" w:hint="eastAsia"/>
          <w:sz w:val="20"/>
          <w:szCs w:val="20"/>
        </w:rPr>
        <w:t>cubated at 37</w:t>
      </w:r>
      <w:r w:rsidR="00F231BA" w:rsidRPr="00104A58">
        <w:rPr>
          <w:rFonts w:ascii="Calibri" w:hAnsi="Calibri" w:cs="Calibri"/>
          <w:sz w:val="20"/>
          <w:szCs w:val="20"/>
        </w:rPr>
        <w:t>°</w:t>
      </w:r>
      <w:r w:rsidR="00A50D28">
        <w:rPr>
          <w:rFonts w:ascii="Calibri" w:hAnsi="Calibri" w:cs="Calibri" w:hint="eastAsia"/>
          <w:sz w:val="20"/>
          <w:szCs w:val="20"/>
        </w:rPr>
        <w:t>C</w:t>
      </w:r>
      <w:r w:rsidR="00F231BA">
        <w:rPr>
          <w:rFonts w:ascii="Calibri" w:hAnsi="Calibri" w:cs="Calibri" w:hint="eastAsia"/>
          <w:sz w:val="20"/>
          <w:szCs w:val="20"/>
        </w:rPr>
        <w:t xml:space="preserve"> for </w:t>
      </w:r>
      <w:r w:rsidR="00FD5026">
        <w:rPr>
          <w:rFonts w:ascii="Calibri" w:hAnsi="Calibri" w:cs="Calibri" w:hint="eastAsia"/>
          <w:sz w:val="20"/>
          <w:szCs w:val="20"/>
        </w:rPr>
        <w:t xml:space="preserve">30 min. </w:t>
      </w:r>
      <w:r w:rsidR="001A4811">
        <w:rPr>
          <w:rFonts w:ascii="Calibri" w:hAnsi="Calibri" w:cs="Calibri" w:hint="eastAsia"/>
          <w:sz w:val="20"/>
          <w:szCs w:val="20"/>
        </w:rPr>
        <w:t>A 20-</w:t>
      </w:r>
      <w:r w:rsidR="001A4811" w:rsidRPr="007E4534">
        <w:rPr>
          <w:rFonts w:ascii="Calibri" w:hAnsi="Calibri" w:cs="Calibri"/>
          <w:sz w:val="20"/>
          <w:szCs w:val="20"/>
        </w:rPr>
        <w:t>µ</w:t>
      </w:r>
      <w:r w:rsidR="001A4811">
        <w:rPr>
          <w:rFonts w:ascii="Calibri" w:hAnsi="Calibri" w:cs="Calibri" w:hint="eastAsia"/>
          <w:sz w:val="20"/>
          <w:szCs w:val="20"/>
        </w:rPr>
        <w:t xml:space="preserve">l portion of the </w:t>
      </w:r>
      <w:r w:rsidR="00353C42">
        <w:rPr>
          <w:rFonts w:ascii="Calibri" w:hAnsi="Calibri" w:cs="Calibri" w:hint="eastAsia"/>
          <w:sz w:val="20"/>
          <w:szCs w:val="20"/>
        </w:rPr>
        <w:t xml:space="preserve">substrate for </w:t>
      </w:r>
      <w:proofErr w:type="spellStart"/>
      <w:r w:rsidR="00353C42">
        <w:rPr>
          <w:rFonts w:ascii="Calibri" w:hAnsi="Calibri" w:cs="Calibri" w:hint="eastAsia"/>
          <w:sz w:val="20"/>
          <w:szCs w:val="20"/>
        </w:rPr>
        <w:t>FXa</w:t>
      </w:r>
      <w:proofErr w:type="spellEnd"/>
      <w:r w:rsidR="00353C42">
        <w:rPr>
          <w:rFonts w:ascii="Calibri" w:hAnsi="Calibri" w:cs="Calibri" w:hint="eastAsia"/>
          <w:sz w:val="20"/>
          <w:szCs w:val="20"/>
        </w:rPr>
        <w:t xml:space="preserve"> was then added to </w:t>
      </w:r>
      <w:r w:rsidR="00106CA4">
        <w:rPr>
          <w:rFonts w:ascii="Calibri" w:hAnsi="Calibri" w:cs="Calibri" w:hint="eastAsia"/>
          <w:sz w:val="20"/>
          <w:szCs w:val="20"/>
        </w:rPr>
        <w:t>each well of multiplate</w:t>
      </w:r>
      <w:r w:rsidR="00F04CD8">
        <w:rPr>
          <w:rFonts w:ascii="Calibri" w:hAnsi="Calibri" w:cs="Calibri" w:hint="eastAsia"/>
          <w:sz w:val="20"/>
          <w:szCs w:val="20"/>
        </w:rPr>
        <w:t>,</w:t>
      </w:r>
      <w:r w:rsidR="00BA0676">
        <w:rPr>
          <w:rFonts w:ascii="Calibri" w:hAnsi="Calibri" w:cs="Calibri" w:hint="eastAsia"/>
          <w:sz w:val="20"/>
          <w:szCs w:val="20"/>
        </w:rPr>
        <w:t xml:space="preserve"> and the absorbance at </w:t>
      </w:r>
      <w:r w:rsidR="0004118C">
        <w:rPr>
          <w:rFonts w:ascii="Calibri" w:hAnsi="Calibri" w:cs="Calibri" w:hint="eastAsia"/>
          <w:sz w:val="20"/>
          <w:szCs w:val="20"/>
        </w:rPr>
        <w:t xml:space="preserve">405 nm was measured </w:t>
      </w:r>
      <w:r w:rsidR="00D22E22">
        <w:rPr>
          <w:rFonts w:ascii="Calibri" w:hAnsi="Calibri" w:cs="Calibri" w:hint="eastAsia"/>
          <w:sz w:val="20"/>
          <w:szCs w:val="20"/>
        </w:rPr>
        <w:t xml:space="preserve">every 1 min for </w:t>
      </w:r>
      <w:r w:rsidR="000A4814">
        <w:rPr>
          <w:rFonts w:ascii="Calibri" w:hAnsi="Calibri" w:cs="Calibri" w:hint="eastAsia"/>
          <w:sz w:val="20"/>
          <w:szCs w:val="20"/>
        </w:rPr>
        <w:t xml:space="preserve">35 min </w:t>
      </w:r>
      <w:r w:rsidR="00FF2227">
        <w:rPr>
          <w:rFonts w:ascii="Calibri" w:hAnsi="Calibri" w:cs="Calibri" w:hint="eastAsia"/>
          <w:sz w:val="20"/>
          <w:szCs w:val="20"/>
        </w:rPr>
        <w:t>during</w:t>
      </w:r>
      <w:r w:rsidR="000A4814">
        <w:rPr>
          <w:rFonts w:ascii="Calibri" w:hAnsi="Calibri" w:cs="Calibri" w:hint="eastAsia"/>
          <w:sz w:val="20"/>
          <w:szCs w:val="20"/>
        </w:rPr>
        <w:t xml:space="preserve"> incubation at</w:t>
      </w:r>
      <w:r w:rsidR="00F6426F">
        <w:rPr>
          <w:rFonts w:ascii="Calibri" w:hAnsi="Calibri" w:cs="Calibri" w:hint="eastAsia"/>
          <w:sz w:val="20"/>
          <w:szCs w:val="20"/>
        </w:rPr>
        <w:t xml:space="preserve"> 37</w:t>
      </w:r>
      <w:r w:rsidR="00F6426F" w:rsidRPr="00104A58">
        <w:rPr>
          <w:rFonts w:ascii="Calibri" w:hAnsi="Calibri" w:cs="Calibri"/>
          <w:sz w:val="20"/>
          <w:szCs w:val="20"/>
        </w:rPr>
        <w:t>°</w:t>
      </w:r>
      <w:r w:rsidR="00F6426F">
        <w:rPr>
          <w:rFonts w:ascii="Calibri" w:hAnsi="Calibri" w:cs="Calibri" w:hint="eastAsia"/>
          <w:sz w:val="20"/>
          <w:szCs w:val="20"/>
        </w:rPr>
        <w:t>C</w:t>
      </w:r>
      <w:r w:rsidR="00FF3E25">
        <w:rPr>
          <w:rFonts w:ascii="Calibri" w:hAnsi="Calibri" w:cs="Calibri" w:hint="eastAsia"/>
          <w:sz w:val="20"/>
          <w:szCs w:val="20"/>
        </w:rPr>
        <w:t xml:space="preserve"> using </w:t>
      </w:r>
      <w:r w:rsidR="003D62F2">
        <w:rPr>
          <w:rFonts w:ascii="Calibri" w:hAnsi="Calibri" w:cs="Calibri" w:hint="eastAsia"/>
          <w:sz w:val="20"/>
          <w:szCs w:val="20"/>
        </w:rPr>
        <w:t xml:space="preserve">a </w:t>
      </w:r>
      <w:proofErr w:type="spellStart"/>
      <w:r w:rsidR="003D62F2">
        <w:rPr>
          <w:rFonts w:ascii="Calibri" w:hAnsi="Calibri" w:cs="Calibri" w:hint="eastAsia"/>
          <w:sz w:val="20"/>
          <w:szCs w:val="20"/>
        </w:rPr>
        <w:t>Multi</w:t>
      </w:r>
      <w:r w:rsidR="00E169F0">
        <w:rPr>
          <w:rFonts w:ascii="Calibri" w:hAnsi="Calibri" w:cs="Calibri" w:hint="eastAsia"/>
          <w:sz w:val="20"/>
          <w:szCs w:val="20"/>
        </w:rPr>
        <w:t>s</w:t>
      </w:r>
      <w:r w:rsidR="003D62F2">
        <w:rPr>
          <w:rFonts w:ascii="Calibri" w:hAnsi="Calibri" w:cs="Calibri" w:hint="eastAsia"/>
          <w:sz w:val="20"/>
          <w:szCs w:val="20"/>
        </w:rPr>
        <w:t>kan</w:t>
      </w:r>
      <w:proofErr w:type="spellEnd"/>
      <w:r w:rsidR="003D62F2">
        <w:rPr>
          <w:rFonts w:ascii="Calibri" w:hAnsi="Calibri" w:cs="Calibri" w:hint="eastAsia"/>
          <w:sz w:val="20"/>
          <w:szCs w:val="20"/>
        </w:rPr>
        <w:t xml:space="preserve"> S</w:t>
      </w:r>
      <w:r w:rsidR="00E169F0">
        <w:rPr>
          <w:rFonts w:ascii="Calibri" w:hAnsi="Calibri" w:cs="Calibri" w:hint="eastAsia"/>
          <w:sz w:val="20"/>
          <w:szCs w:val="20"/>
        </w:rPr>
        <w:t>ky</w:t>
      </w:r>
      <w:r w:rsidR="003D62F2">
        <w:rPr>
          <w:rFonts w:ascii="Calibri" w:hAnsi="Calibri" w:cs="Calibri" w:hint="eastAsia"/>
          <w:sz w:val="20"/>
          <w:szCs w:val="20"/>
        </w:rPr>
        <w:t xml:space="preserve"> plate reader (</w:t>
      </w:r>
      <w:proofErr w:type="spellStart"/>
      <w:r w:rsidR="00F36841">
        <w:rPr>
          <w:rFonts w:ascii="Calibri" w:hAnsi="Calibri" w:cs="Calibri" w:hint="eastAsia"/>
          <w:sz w:val="20"/>
          <w:szCs w:val="20"/>
        </w:rPr>
        <w:t>Thermo</w:t>
      </w:r>
      <w:proofErr w:type="spellEnd"/>
      <w:r w:rsidR="00217EE8">
        <w:rPr>
          <w:rFonts w:ascii="Calibri" w:hAnsi="Calibri" w:cs="Calibri" w:hint="eastAsia"/>
          <w:sz w:val="20"/>
          <w:szCs w:val="20"/>
        </w:rPr>
        <w:t xml:space="preserve"> Scientific, </w:t>
      </w:r>
      <w:r w:rsidR="009306C5">
        <w:rPr>
          <w:rFonts w:ascii="Calibri" w:hAnsi="Calibri" w:cs="Calibri"/>
          <w:sz w:val="20"/>
          <w:szCs w:val="20"/>
        </w:rPr>
        <w:t>Waltham, MA</w:t>
      </w:r>
      <w:r w:rsidR="003D62F2">
        <w:rPr>
          <w:rFonts w:ascii="Calibri" w:hAnsi="Calibri" w:cs="Calibri" w:hint="eastAsia"/>
          <w:sz w:val="20"/>
          <w:szCs w:val="20"/>
        </w:rPr>
        <w:t>)</w:t>
      </w:r>
      <w:r w:rsidR="004536F4">
        <w:rPr>
          <w:rFonts w:ascii="Calibri" w:hAnsi="Calibri" w:cs="Calibri" w:hint="eastAsia"/>
          <w:sz w:val="20"/>
          <w:szCs w:val="20"/>
        </w:rPr>
        <w:t>.</w:t>
      </w:r>
    </w:p>
    <w:p w14:paraId="56AED3BA" w14:textId="77777777" w:rsidR="00095611" w:rsidRDefault="00095611" w:rsidP="00604727">
      <w:pPr>
        <w:spacing w:after="240" w:line="400" w:lineRule="exact"/>
        <w:jc w:val="left"/>
        <w:rPr>
          <w:rFonts w:ascii="Calibri" w:hAnsi="Calibri" w:cs="Calibri"/>
          <w:sz w:val="20"/>
          <w:szCs w:val="20"/>
        </w:rPr>
      </w:pPr>
    </w:p>
    <w:p w14:paraId="3C7E458C" w14:textId="029985CE" w:rsidR="0094700F" w:rsidRPr="007E4534" w:rsidRDefault="00167E66" w:rsidP="00604727">
      <w:pPr>
        <w:spacing w:after="240" w:line="400" w:lineRule="exact"/>
        <w:jc w:val="left"/>
        <w:rPr>
          <w:rFonts w:ascii="Calibri" w:hAnsi="Calibri" w:cs="Calibri"/>
          <w:color w:val="000000" w:themeColor="text1"/>
          <w:sz w:val="20"/>
          <w:szCs w:val="20"/>
          <w:highlight w:val="white"/>
        </w:rPr>
      </w:pPr>
      <w:r w:rsidRPr="007E4534">
        <w:rPr>
          <w:rFonts w:ascii="Calibri" w:hAnsi="Calibri" w:cs="Calibri"/>
          <w:sz w:val="20"/>
          <w:szCs w:val="20"/>
        </w:rPr>
        <w:t>Protocol S</w:t>
      </w:r>
      <w:r w:rsidR="00E32325" w:rsidRPr="007E4534">
        <w:rPr>
          <w:rFonts w:ascii="Calibri" w:hAnsi="Calibri" w:cs="Calibri"/>
          <w:sz w:val="20"/>
          <w:szCs w:val="20"/>
        </w:rPr>
        <w:t>3</w:t>
      </w:r>
      <w:r w:rsidRPr="007E4534">
        <w:rPr>
          <w:rFonts w:ascii="Calibri" w:hAnsi="Calibri" w:cs="Calibri"/>
          <w:sz w:val="20"/>
          <w:szCs w:val="20"/>
        </w:rPr>
        <w:t xml:space="preserve">: </w:t>
      </w:r>
      <w:r w:rsidR="0094700F" w:rsidRPr="007E4534">
        <w:rPr>
          <w:rFonts w:ascii="Calibri" w:hAnsi="Calibri" w:cs="Calibri"/>
          <w:color w:val="000000" w:themeColor="text1"/>
          <w:sz w:val="20"/>
          <w:szCs w:val="20"/>
          <w:highlight w:val="white"/>
        </w:rPr>
        <w:t xml:space="preserve">Separation </w:t>
      </w:r>
      <w:r w:rsidR="0094700F" w:rsidRPr="007E4534">
        <w:rPr>
          <w:rFonts w:ascii="Calibri" w:hAnsi="Calibri" w:cs="Calibri"/>
          <w:sz w:val="20"/>
          <w:szCs w:val="20"/>
        </w:rPr>
        <w:t>of</w:t>
      </w:r>
      <w:r w:rsidR="0094700F" w:rsidRPr="007E4534">
        <w:rPr>
          <w:rFonts w:ascii="Calibri" w:hAnsi="Calibri" w:cs="Calibri"/>
          <w:color w:val="000000" w:themeColor="text1"/>
          <w:sz w:val="20"/>
          <w:szCs w:val="20"/>
          <w:highlight w:val="white"/>
        </w:rPr>
        <w:t xml:space="preserve"> </w:t>
      </w:r>
      <w:r w:rsidR="0094700F" w:rsidRPr="007E4534">
        <w:rPr>
          <w:rFonts w:ascii="Calibri" w:hAnsi="Calibri" w:cs="Calibri"/>
          <w:sz w:val="20"/>
          <w:szCs w:val="20"/>
        </w:rPr>
        <w:t>cytosolic</w:t>
      </w:r>
      <w:r w:rsidR="0094700F" w:rsidRPr="007E4534">
        <w:rPr>
          <w:rFonts w:ascii="Calibri" w:hAnsi="Calibri" w:cs="Calibri"/>
          <w:color w:val="000000" w:themeColor="text1"/>
          <w:sz w:val="20"/>
          <w:szCs w:val="20"/>
          <w:highlight w:val="white"/>
        </w:rPr>
        <w:t xml:space="preserve"> fraction and cell membrane containing fraction</w:t>
      </w:r>
    </w:p>
    <w:p w14:paraId="11AD6E39" w14:textId="467EA6EE" w:rsidR="00551683" w:rsidRDefault="006D306B" w:rsidP="00104A58">
      <w:pPr>
        <w:spacing w:after="240" w:line="400" w:lineRule="exact"/>
        <w:ind w:firstLine="284"/>
        <w:jc w:val="left"/>
        <w:rPr>
          <w:rFonts w:ascii="Calibri" w:hAnsi="Calibri" w:cs="Calibri"/>
          <w:sz w:val="20"/>
          <w:szCs w:val="20"/>
        </w:rPr>
      </w:pPr>
      <w:r w:rsidRPr="007E4534">
        <w:rPr>
          <w:rFonts w:ascii="Calibri" w:hAnsi="Calibri" w:cs="Calibri"/>
          <w:sz w:val="20"/>
          <w:szCs w:val="20"/>
        </w:rPr>
        <w:t xml:space="preserve">Cell suspension in a 15-ml conical tube was centrifuged at 800g for 2 min. The pellet was resuspended in a 200-µl aliquot of 140-mM sodium/50-mM phosphate buffer (pH 7.4), containing Roche Complete ULTRA protease inhibitors. This cell suspension was gently shaken on ice after the addition of digitonin at a final concentration of 25 µg/mL, to permeabilize the cell membrane for 20 min. The resulting supernatant, referred to as the cytosolic fraction, was transferred to a cryogenic tube, while the pellet was further washed twice with the </w:t>
      </w:r>
      <w:proofErr w:type="gramStart"/>
      <w:r w:rsidRPr="007E4534">
        <w:rPr>
          <w:rFonts w:ascii="Calibri" w:hAnsi="Calibri" w:cs="Calibri"/>
          <w:sz w:val="20"/>
          <w:szCs w:val="20"/>
        </w:rPr>
        <w:t>aforementioned protease</w:t>
      </w:r>
      <w:proofErr w:type="gramEnd"/>
      <w:r w:rsidRPr="007E4534">
        <w:rPr>
          <w:rFonts w:ascii="Calibri" w:hAnsi="Calibri" w:cs="Calibri"/>
          <w:sz w:val="20"/>
          <w:szCs w:val="20"/>
        </w:rPr>
        <w:t xml:space="preserve"> inhibitor-containing phosphate buffer by centrifugation at 800</w:t>
      </w:r>
      <w:r w:rsidRPr="007E4534">
        <w:rPr>
          <w:rFonts w:ascii="Calibri" w:hAnsi="Calibri" w:cs="Calibri"/>
          <w:i/>
          <w:iCs/>
          <w:sz w:val="20"/>
          <w:szCs w:val="20"/>
        </w:rPr>
        <w:t>g</w:t>
      </w:r>
      <w:r w:rsidRPr="007E4534">
        <w:rPr>
          <w:rFonts w:ascii="Calibri" w:hAnsi="Calibri" w:cs="Calibri"/>
          <w:sz w:val="20"/>
          <w:szCs w:val="20"/>
        </w:rPr>
        <w:t xml:space="preserve"> for 2 min. The suspension of this pellet was then disrupted on ice by three cycles of auto-tuned 5-second sonication (10 – 50 W) with a 2-second pause between each cycle. The resulting cell lysate, containing the cell membrane fraction with nuclei, was transferred to another cryogenic tube. After centrifugation at 800</w:t>
      </w:r>
      <w:r w:rsidRPr="007E4534">
        <w:rPr>
          <w:rFonts w:ascii="Calibri" w:hAnsi="Calibri" w:cs="Calibri"/>
          <w:i/>
          <w:iCs/>
          <w:sz w:val="20"/>
          <w:szCs w:val="20"/>
        </w:rPr>
        <w:t>g</w:t>
      </w:r>
      <w:r w:rsidRPr="007E4534">
        <w:rPr>
          <w:rFonts w:ascii="Calibri" w:hAnsi="Calibri" w:cs="Calibri"/>
          <w:sz w:val="20"/>
          <w:szCs w:val="20"/>
        </w:rPr>
        <w:t xml:space="preserve"> for 2 min to remove as much nucleic fraction as possible, </w:t>
      </w:r>
      <w:r w:rsidRPr="007E4534">
        <w:rPr>
          <w:rFonts w:ascii="Calibri" w:hAnsi="Calibri" w:cs="Calibri"/>
          <w:sz w:val="20"/>
          <w:szCs w:val="20"/>
        </w:rPr>
        <w:lastRenderedPageBreak/>
        <w:t>the supernatant was further transferred to another cryogenic tube. The protein concentration in these cell lysates was measured by optical density at 280 nm. These cryogenic tubes were stored in the vapor phase above liquid nitrogen until the day of the experiments.</w:t>
      </w:r>
    </w:p>
    <w:p w14:paraId="43FE6E56" w14:textId="77777777" w:rsidR="0064184A" w:rsidRPr="007E4534" w:rsidRDefault="0064184A" w:rsidP="00104A58">
      <w:pPr>
        <w:spacing w:after="240" w:line="400" w:lineRule="exact"/>
        <w:ind w:firstLine="284"/>
        <w:jc w:val="left"/>
        <w:rPr>
          <w:rFonts w:ascii="Calibri" w:hAnsi="Calibri" w:cs="Calibri"/>
          <w:sz w:val="20"/>
          <w:szCs w:val="20"/>
        </w:rPr>
      </w:pPr>
    </w:p>
    <w:p w14:paraId="6285F960" w14:textId="1E6B33C2" w:rsidR="00F872D9" w:rsidRPr="00604727" w:rsidRDefault="00F872D9" w:rsidP="00604727">
      <w:pPr>
        <w:spacing w:after="240" w:line="400" w:lineRule="exact"/>
        <w:jc w:val="left"/>
        <w:rPr>
          <w:rFonts w:ascii="Calibri" w:hAnsi="Calibri" w:cs="Calibri"/>
          <w:b/>
          <w:bCs/>
          <w:sz w:val="20"/>
          <w:szCs w:val="20"/>
        </w:rPr>
      </w:pPr>
      <w:r w:rsidRPr="00604727">
        <w:rPr>
          <w:rFonts w:ascii="Calibri" w:hAnsi="Calibri" w:cs="Calibri"/>
          <w:sz w:val="20"/>
          <w:szCs w:val="20"/>
        </w:rPr>
        <w:t>Protocol S4: Western blotting</w:t>
      </w:r>
    </w:p>
    <w:p w14:paraId="4E8FDCC2" w14:textId="2D838566" w:rsidR="000422BA" w:rsidRDefault="006D77DA" w:rsidP="00CA3F1A">
      <w:pPr>
        <w:spacing w:after="240" w:line="400" w:lineRule="exact"/>
        <w:ind w:firstLine="284"/>
        <w:jc w:val="left"/>
        <w:rPr>
          <w:rFonts w:ascii="Calibri" w:hAnsi="Calibri" w:cs="Calibri"/>
          <w:sz w:val="20"/>
          <w:szCs w:val="20"/>
        </w:rPr>
      </w:pPr>
      <w:r w:rsidRPr="000422BA">
        <w:rPr>
          <w:rFonts w:ascii="Calibri" w:hAnsi="Calibri" w:cs="Calibri"/>
          <w:sz w:val="20"/>
          <w:szCs w:val="20"/>
        </w:rPr>
        <w:t xml:space="preserve">Cell lysates containing the cell membrane fraction but not the cytosolic fraction </w:t>
      </w:r>
      <w:proofErr w:type="gramStart"/>
      <w:r w:rsidRPr="000422BA">
        <w:rPr>
          <w:rFonts w:ascii="Calibri" w:hAnsi="Calibri" w:cs="Calibri"/>
          <w:sz w:val="20"/>
          <w:szCs w:val="20"/>
        </w:rPr>
        <w:t>were</w:t>
      </w:r>
      <w:proofErr w:type="gramEnd"/>
      <w:r w:rsidRPr="000422BA">
        <w:rPr>
          <w:rFonts w:ascii="Calibri" w:hAnsi="Calibri" w:cs="Calibri"/>
          <w:sz w:val="20"/>
          <w:szCs w:val="20"/>
        </w:rPr>
        <w:t xml:space="preserve"> diluted with Bolt LDS sample buffer and reducing agent to adjust the protein amount to be the same in each sample.</w:t>
      </w:r>
      <w:r w:rsidR="00A65EBA">
        <w:rPr>
          <w:rFonts w:ascii="Calibri" w:hAnsi="Calibri" w:cs="Calibri"/>
          <w:sz w:val="20"/>
          <w:szCs w:val="20"/>
        </w:rPr>
        <w:t xml:space="preserve"> </w:t>
      </w:r>
      <w:r w:rsidR="00A65EBA" w:rsidRPr="000422BA">
        <w:rPr>
          <w:rFonts w:ascii="Calibri" w:hAnsi="Calibri" w:cs="Calibri"/>
          <w:sz w:val="20"/>
          <w:szCs w:val="20"/>
        </w:rPr>
        <w:t>Proteins were loaded into each lane of sodium dodecyl sulfate (SDS) polyacrylamide gels (Bolt 12% Bis-Tris Plus) and run on the gels at a constant voltage of 200 V for 32 min.</w:t>
      </w:r>
      <w:r w:rsidR="00DE3B4C">
        <w:rPr>
          <w:rFonts w:ascii="Calibri" w:hAnsi="Calibri" w:cs="Calibri"/>
          <w:sz w:val="20"/>
          <w:szCs w:val="20"/>
        </w:rPr>
        <w:t xml:space="preserve"> </w:t>
      </w:r>
      <w:r w:rsidR="00DE3B4C" w:rsidRPr="000422BA">
        <w:rPr>
          <w:rFonts w:ascii="Calibri" w:hAnsi="Calibri" w:cs="Calibri"/>
          <w:sz w:val="20"/>
          <w:szCs w:val="20"/>
        </w:rPr>
        <w:t>The separated proteins were then transferred to membranes using iBlot2 PVDF Mini Stacks (</w:t>
      </w:r>
      <w:proofErr w:type="spellStart"/>
      <w:r w:rsidR="00DE3B4C" w:rsidRPr="000422BA">
        <w:rPr>
          <w:rFonts w:ascii="Calibri" w:hAnsi="Calibri" w:cs="Calibri"/>
          <w:sz w:val="20"/>
          <w:szCs w:val="20"/>
        </w:rPr>
        <w:t>Thermo</w:t>
      </w:r>
      <w:proofErr w:type="spellEnd"/>
      <w:r w:rsidR="00DE3B4C" w:rsidRPr="000422BA">
        <w:rPr>
          <w:rFonts w:ascii="Calibri" w:hAnsi="Calibri" w:cs="Calibri"/>
          <w:sz w:val="20"/>
          <w:szCs w:val="20"/>
        </w:rPr>
        <w:t xml:space="preserve"> Fisher Scientific</w:t>
      </w:r>
      <w:r w:rsidR="000D4995">
        <w:rPr>
          <w:rFonts w:ascii="Calibri" w:hAnsi="Calibri" w:cs="Calibri"/>
          <w:sz w:val="20"/>
          <w:szCs w:val="20"/>
        </w:rPr>
        <w:t>, Waltham, MA</w:t>
      </w:r>
      <w:r w:rsidR="00DE3B4C" w:rsidRPr="000422BA">
        <w:rPr>
          <w:rFonts w:ascii="Calibri" w:hAnsi="Calibri" w:cs="Calibri"/>
          <w:sz w:val="20"/>
          <w:szCs w:val="20"/>
        </w:rPr>
        <w:t xml:space="preserve">). These membranes were probed with antibodies against GAPDH (1:2000 dilution; Invitrogen 6C5, catalog #AM4300), </w:t>
      </w:r>
      <w:r w:rsidR="00DE3B4C" w:rsidRPr="00D7355B">
        <w:rPr>
          <w:rFonts w:ascii="Calibri" w:hAnsi="Calibri" w:cs="Calibri"/>
          <w:sz w:val="20"/>
          <w:szCs w:val="20"/>
        </w:rPr>
        <w:t>p47</w:t>
      </w:r>
      <w:r w:rsidR="00DE3B4C" w:rsidRPr="00D7355B">
        <w:rPr>
          <w:rFonts w:ascii="Calibri" w:hAnsi="Calibri" w:cs="Calibri"/>
          <w:i/>
          <w:iCs/>
          <w:sz w:val="20"/>
          <w:szCs w:val="20"/>
          <w:vertAlign w:val="superscript"/>
        </w:rPr>
        <w:t>phox</w:t>
      </w:r>
      <w:r w:rsidR="00DE3B4C" w:rsidRPr="00D7355B">
        <w:rPr>
          <w:rFonts w:ascii="Calibri" w:hAnsi="Calibri" w:cs="Calibri"/>
          <w:sz w:val="20"/>
          <w:szCs w:val="20"/>
        </w:rPr>
        <w:t xml:space="preserve"> (1:1000 dilution; Invitrogen, catalog #PA1-9073)</w:t>
      </w:r>
      <w:r w:rsidR="00DE3B4C" w:rsidRPr="000422BA">
        <w:rPr>
          <w:rFonts w:ascii="Calibri" w:hAnsi="Calibri" w:cs="Calibri"/>
          <w:sz w:val="20"/>
          <w:szCs w:val="20"/>
        </w:rPr>
        <w:t xml:space="preserve">, </w:t>
      </w:r>
      <w:r w:rsidR="00665093" w:rsidRPr="000422BA">
        <w:rPr>
          <w:rFonts w:ascii="Calibri" w:hAnsi="Calibri" w:cs="Calibri"/>
          <w:sz w:val="20"/>
          <w:szCs w:val="20"/>
        </w:rPr>
        <w:t>p</w:t>
      </w:r>
      <w:r w:rsidR="00665093">
        <w:rPr>
          <w:rFonts w:ascii="Calibri" w:hAnsi="Calibri" w:cs="Calibri" w:hint="eastAsia"/>
          <w:sz w:val="20"/>
          <w:szCs w:val="20"/>
        </w:rPr>
        <w:t>67</w:t>
      </w:r>
      <w:r w:rsidR="00665093" w:rsidRPr="00600F44">
        <w:rPr>
          <w:rFonts w:ascii="Calibri" w:hAnsi="Calibri" w:cs="Calibri"/>
          <w:i/>
          <w:iCs/>
          <w:sz w:val="20"/>
          <w:szCs w:val="20"/>
          <w:vertAlign w:val="superscript"/>
        </w:rPr>
        <w:t xml:space="preserve"> </w:t>
      </w:r>
      <w:proofErr w:type="spellStart"/>
      <w:r w:rsidR="00665093" w:rsidRPr="005279B5">
        <w:rPr>
          <w:rFonts w:ascii="Calibri" w:hAnsi="Calibri" w:cs="Calibri"/>
          <w:i/>
          <w:iCs/>
          <w:sz w:val="20"/>
          <w:szCs w:val="20"/>
          <w:vertAlign w:val="superscript"/>
        </w:rPr>
        <w:t>phox</w:t>
      </w:r>
      <w:proofErr w:type="spellEnd"/>
      <w:r w:rsidR="00665093" w:rsidRPr="000422BA">
        <w:rPr>
          <w:rFonts w:ascii="Calibri" w:hAnsi="Calibri" w:cs="Calibri"/>
          <w:sz w:val="20"/>
          <w:szCs w:val="20"/>
        </w:rPr>
        <w:t xml:space="preserve"> (1:200 dilution; p</w:t>
      </w:r>
      <w:r w:rsidR="00055C38">
        <w:rPr>
          <w:rFonts w:ascii="Calibri" w:hAnsi="Calibri" w:cs="Calibri" w:hint="eastAsia"/>
          <w:sz w:val="20"/>
          <w:szCs w:val="20"/>
        </w:rPr>
        <w:t>67</w:t>
      </w:r>
      <w:r w:rsidR="00665093" w:rsidRPr="000422BA">
        <w:rPr>
          <w:rFonts w:ascii="Calibri" w:hAnsi="Calibri" w:cs="Calibri"/>
          <w:sz w:val="20"/>
          <w:szCs w:val="20"/>
        </w:rPr>
        <w:t>-phox (</w:t>
      </w:r>
      <w:r w:rsidR="00055C38">
        <w:rPr>
          <w:rFonts w:ascii="Calibri" w:hAnsi="Calibri" w:cs="Calibri" w:hint="eastAsia"/>
          <w:sz w:val="20"/>
          <w:szCs w:val="20"/>
        </w:rPr>
        <w:t>D-6</w:t>
      </w:r>
      <w:r w:rsidR="00665093" w:rsidRPr="000422BA">
        <w:rPr>
          <w:rFonts w:ascii="Calibri" w:hAnsi="Calibri" w:cs="Calibri"/>
          <w:sz w:val="20"/>
          <w:szCs w:val="20"/>
        </w:rPr>
        <w:t>), Santa Cruz Biotechnology, catalog #sc-</w:t>
      </w:r>
      <w:r w:rsidR="0065037F">
        <w:rPr>
          <w:rFonts w:ascii="Calibri" w:hAnsi="Calibri" w:cs="Calibri" w:hint="eastAsia"/>
          <w:sz w:val="20"/>
          <w:szCs w:val="20"/>
        </w:rPr>
        <w:t>374510</w:t>
      </w:r>
      <w:r w:rsidR="00665093" w:rsidRPr="000422BA">
        <w:rPr>
          <w:rFonts w:ascii="Calibri" w:hAnsi="Calibri" w:cs="Calibri"/>
          <w:sz w:val="20"/>
          <w:szCs w:val="20"/>
        </w:rPr>
        <w:t>)</w:t>
      </w:r>
      <w:r w:rsidR="00665093">
        <w:rPr>
          <w:rFonts w:ascii="Calibri" w:hAnsi="Calibri" w:cs="Calibri" w:hint="eastAsia"/>
          <w:sz w:val="20"/>
          <w:szCs w:val="20"/>
        </w:rPr>
        <w:t xml:space="preserve">, or </w:t>
      </w:r>
      <w:r w:rsidR="00DE3B4C" w:rsidRPr="000422BA">
        <w:rPr>
          <w:rFonts w:ascii="Calibri" w:hAnsi="Calibri" w:cs="Calibri"/>
          <w:sz w:val="20"/>
          <w:szCs w:val="20"/>
        </w:rPr>
        <w:t>p22</w:t>
      </w:r>
      <w:r w:rsidR="00600F44" w:rsidRPr="00600F44">
        <w:rPr>
          <w:rFonts w:ascii="Calibri" w:hAnsi="Calibri" w:cs="Calibri"/>
          <w:i/>
          <w:iCs/>
          <w:sz w:val="20"/>
          <w:szCs w:val="20"/>
          <w:vertAlign w:val="superscript"/>
        </w:rPr>
        <w:t xml:space="preserve"> </w:t>
      </w:r>
      <w:proofErr w:type="spellStart"/>
      <w:r w:rsidR="00600F44" w:rsidRPr="005279B5">
        <w:rPr>
          <w:rFonts w:ascii="Calibri" w:hAnsi="Calibri" w:cs="Calibri"/>
          <w:i/>
          <w:iCs/>
          <w:sz w:val="20"/>
          <w:szCs w:val="20"/>
          <w:vertAlign w:val="superscript"/>
        </w:rPr>
        <w:t>phox</w:t>
      </w:r>
      <w:proofErr w:type="spellEnd"/>
      <w:r w:rsidR="00600F44" w:rsidRPr="000422BA">
        <w:rPr>
          <w:rFonts w:ascii="Calibri" w:hAnsi="Calibri" w:cs="Calibri"/>
          <w:sz w:val="20"/>
          <w:szCs w:val="20"/>
        </w:rPr>
        <w:t xml:space="preserve"> </w:t>
      </w:r>
      <w:r w:rsidR="00DE3B4C" w:rsidRPr="000422BA">
        <w:rPr>
          <w:rFonts w:ascii="Calibri" w:hAnsi="Calibri" w:cs="Calibri"/>
          <w:sz w:val="20"/>
          <w:szCs w:val="20"/>
        </w:rPr>
        <w:t>(1:200 dilution; p22-phox (44.1), Santa Cruz Biotechnology, catalog #sc-130550), followed by peroxidase-conjugated g</w:t>
      </w:r>
      <w:r w:rsidR="00DE3B4C" w:rsidRPr="002A4FAA">
        <w:rPr>
          <w:rFonts w:ascii="Calibri" w:hAnsi="Calibri" w:cs="Calibri"/>
          <w:sz w:val="20"/>
          <w:szCs w:val="20"/>
        </w:rPr>
        <w:t xml:space="preserve">oat antibody against mouse IgG (1:5000 dilution, Invitrogen, catalog #G-21040) or donkey antibody against goat IgG (1:5000 dilution, Jackson </w:t>
      </w:r>
      <w:proofErr w:type="spellStart"/>
      <w:r w:rsidR="00DE3B4C" w:rsidRPr="002A4FAA">
        <w:rPr>
          <w:rFonts w:ascii="Calibri" w:hAnsi="Calibri" w:cs="Calibri"/>
          <w:sz w:val="20"/>
          <w:szCs w:val="20"/>
        </w:rPr>
        <w:t>ImmunoResearch</w:t>
      </w:r>
      <w:proofErr w:type="spellEnd"/>
      <w:r w:rsidR="00DE3B4C" w:rsidRPr="002A4FAA">
        <w:rPr>
          <w:rFonts w:ascii="Calibri" w:hAnsi="Calibri" w:cs="Calibri"/>
          <w:sz w:val="20"/>
          <w:szCs w:val="20"/>
        </w:rPr>
        <w:t xml:space="preserve"> Laboratories, catalog #705-035-003).</w:t>
      </w:r>
      <w:r w:rsidR="00CA3F1A" w:rsidRPr="002A4FAA">
        <w:rPr>
          <w:rFonts w:ascii="Calibri" w:hAnsi="Calibri" w:cs="Calibri"/>
          <w:sz w:val="20"/>
          <w:szCs w:val="20"/>
        </w:rPr>
        <w:t xml:space="preserve"> </w:t>
      </w:r>
      <w:r w:rsidR="000422BA" w:rsidRPr="002A4FAA">
        <w:rPr>
          <w:rFonts w:ascii="Calibri" w:hAnsi="Calibri" w:cs="Calibri"/>
          <w:sz w:val="20"/>
          <w:szCs w:val="20"/>
        </w:rPr>
        <w:t>P</w:t>
      </w:r>
      <w:r w:rsidR="000422BA" w:rsidRPr="000422BA">
        <w:rPr>
          <w:rFonts w:ascii="Calibri" w:hAnsi="Calibri" w:cs="Calibri"/>
          <w:sz w:val="20"/>
          <w:szCs w:val="20"/>
        </w:rPr>
        <w:t>roteins were visualized using the Immobilon Forte Western HRP Substrate. Chemiluminescence emitted from the PVDF membrane was captured using a Nikkor Z 28mm lens (f/2.8) mounted to a Nikon Z6 (Tokyo, Japan), fixed on a 3-D mount in a photo darkroom. The intensity of chemiluminescence from the probed protein was quantified using ImageJ software (National Institutes of Health, Bethesda, MD).</w:t>
      </w:r>
    </w:p>
    <w:p w14:paraId="5555500A" w14:textId="77777777" w:rsidR="003320CC" w:rsidRPr="003320CC" w:rsidRDefault="003320CC" w:rsidP="003320CC">
      <w:pPr>
        <w:spacing w:after="240" w:line="400" w:lineRule="exact"/>
        <w:ind w:firstLine="284"/>
        <w:jc w:val="left"/>
        <w:rPr>
          <w:rFonts w:ascii="Calibri" w:hAnsi="Calibri" w:cs="Calibri"/>
          <w:sz w:val="20"/>
          <w:szCs w:val="20"/>
        </w:rPr>
      </w:pPr>
      <w:r w:rsidRPr="001F245D">
        <w:rPr>
          <w:rFonts w:ascii="Calibri" w:hAnsi="Calibri" w:cs="Calibri"/>
          <w:sz w:val="20"/>
          <w:szCs w:val="20"/>
        </w:rPr>
        <w:t>The relative expression of the protein of interest (protein-A) against another protein (protein-B) was calculated as the ratio of chemiluminescence intensity (A/B) measured by densitometry. When the expression of the protein of interest (protein-A) needed standardization with a reference protein (protein-R), the relative expression of proteins of interest (protein-A vs. -B) was calculated according to th</w:t>
      </w:r>
      <w:r w:rsidRPr="003320CC">
        <w:rPr>
          <w:rFonts w:ascii="Calibri" w:hAnsi="Calibri" w:cs="Calibri"/>
          <w:sz w:val="20"/>
          <w:szCs w:val="20"/>
        </w:rPr>
        <w:t>e following equation:</w:t>
      </w:r>
    </w:p>
    <w:p w14:paraId="7E5F97F3" w14:textId="6218F362" w:rsidR="00F872D9" w:rsidRPr="003320CC" w:rsidRDefault="00F872D9" w:rsidP="00604727">
      <w:pPr>
        <w:spacing w:after="240" w:line="400" w:lineRule="exact"/>
        <w:ind w:firstLine="284"/>
        <w:rPr>
          <w:rFonts w:ascii="Calibri" w:hAnsi="Calibri" w:cs="Calibri"/>
          <w:sz w:val="20"/>
          <w:szCs w:val="20"/>
        </w:rPr>
      </w:pPr>
      <w:r w:rsidRPr="003320CC">
        <w:rPr>
          <w:rFonts w:ascii="Calibri" w:hAnsi="Calibri" w:cs="Calibri"/>
          <w:sz w:val="20"/>
          <w:szCs w:val="20"/>
        </w:rPr>
        <w:t>(A/R) / (B/R).</w:t>
      </w:r>
    </w:p>
    <w:p w14:paraId="0AF6A677" w14:textId="77777777" w:rsidR="003320CC" w:rsidRPr="003320CC" w:rsidRDefault="003320CC" w:rsidP="00604727">
      <w:pPr>
        <w:spacing w:after="240" w:line="400" w:lineRule="exact"/>
        <w:jc w:val="left"/>
        <w:rPr>
          <w:rFonts w:ascii="Calibri" w:hAnsi="Calibri" w:cs="Calibri"/>
          <w:sz w:val="20"/>
          <w:szCs w:val="20"/>
        </w:rPr>
      </w:pPr>
      <w:bookmarkStart w:id="0" w:name="_Hlk152145169"/>
    </w:p>
    <w:bookmarkEnd w:id="0"/>
    <w:p w14:paraId="01E04AFF" w14:textId="77777777" w:rsidR="00101FD9" w:rsidRDefault="00101FD9" w:rsidP="00604727">
      <w:pPr>
        <w:spacing w:after="240" w:line="400" w:lineRule="exact"/>
        <w:jc w:val="left"/>
        <w:rPr>
          <w:rFonts w:ascii="Calibri" w:hAnsi="Calibri" w:cs="Calibri"/>
          <w:sz w:val="20"/>
          <w:szCs w:val="20"/>
        </w:rPr>
      </w:pPr>
    </w:p>
    <w:p w14:paraId="78A60E28" w14:textId="77777777" w:rsidR="00604857" w:rsidRPr="00604727" w:rsidRDefault="00604857" w:rsidP="00604727">
      <w:pPr>
        <w:spacing w:after="240" w:line="400" w:lineRule="exact"/>
        <w:jc w:val="left"/>
        <w:rPr>
          <w:rFonts w:ascii="Calibri" w:hAnsi="Calibri" w:cs="Calibri"/>
          <w:sz w:val="20"/>
          <w:szCs w:val="20"/>
        </w:rPr>
      </w:pPr>
    </w:p>
    <w:p w14:paraId="4B4681CF" w14:textId="773068D5" w:rsidR="00166954" w:rsidRPr="00604727" w:rsidRDefault="00167E66" w:rsidP="00604727">
      <w:pPr>
        <w:spacing w:after="240" w:line="400" w:lineRule="exact"/>
        <w:jc w:val="left"/>
        <w:rPr>
          <w:rFonts w:ascii="Calibri" w:hAnsi="Calibri" w:cs="Calibri"/>
          <w:color w:val="000000" w:themeColor="text1"/>
          <w:sz w:val="20"/>
          <w:szCs w:val="20"/>
          <w:highlight w:val="white"/>
        </w:rPr>
      </w:pPr>
      <w:r w:rsidRPr="00604727">
        <w:rPr>
          <w:rFonts w:ascii="Calibri" w:hAnsi="Calibri" w:cs="Calibri"/>
          <w:sz w:val="20"/>
          <w:szCs w:val="20"/>
        </w:rPr>
        <w:t>Protocol S</w:t>
      </w:r>
      <w:r w:rsidR="005B093A">
        <w:rPr>
          <w:rFonts w:ascii="Calibri" w:hAnsi="Calibri" w:cs="Calibri" w:hint="eastAsia"/>
          <w:sz w:val="20"/>
          <w:szCs w:val="20"/>
        </w:rPr>
        <w:t>5</w:t>
      </w:r>
      <w:r w:rsidRPr="00604727">
        <w:rPr>
          <w:rFonts w:ascii="Calibri" w:hAnsi="Calibri" w:cs="Calibri"/>
          <w:sz w:val="20"/>
          <w:szCs w:val="20"/>
        </w:rPr>
        <w:t xml:space="preserve">: </w:t>
      </w:r>
      <w:r w:rsidR="00166954" w:rsidRPr="00604727">
        <w:rPr>
          <w:rFonts w:ascii="Calibri" w:hAnsi="Calibri" w:cs="Calibri"/>
          <w:sz w:val="20"/>
          <w:szCs w:val="20"/>
        </w:rPr>
        <w:t>Measurement</w:t>
      </w:r>
      <w:r w:rsidR="00166954" w:rsidRPr="00604727">
        <w:rPr>
          <w:rFonts w:ascii="Calibri" w:hAnsi="Calibri" w:cs="Calibri"/>
          <w:color w:val="000000" w:themeColor="text1"/>
          <w:sz w:val="20"/>
          <w:szCs w:val="20"/>
          <w:highlight w:val="white"/>
        </w:rPr>
        <w:t xml:space="preserve"> of </w:t>
      </w:r>
      <w:r w:rsidR="00006D47">
        <w:rPr>
          <w:rFonts w:ascii="Calibri" w:hAnsi="Calibri" w:cs="Calibri"/>
          <w:color w:val="000000" w:themeColor="text1"/>
          <w:sz w:val="20"/>
          <w:szCs w:val="20"/>
          <w:highlight w:val="white"/>
        </w:rPr>
        <w:t>NADPH oxidase (</w:t>
      </w:r>
      <w:r w:rsidR="00166954" w:rsidRPr="00604727">
        <w:rPr>
          <w:rFonts w:ascii="Calibri" w:hAnsi="Calibri" w:cs="Calibri"/>
          <w:color w:val="000000" w:themeColor="text1"/>
          <w:sz w:val="20"/>
          <w:szCs w:val="20"/>
          <w:highlight w:val="white"/>
        </w:rPr>
        <w:t>NOX</w:t>
      </w:r>
      <w:r w:rsidR="00006D47">
        <w:rPr>
          <w:rFonts w:ascii="Calibri" w:hAnsi="Calibri" w:cs="Calibri"/>
          <w:color w:val="000000" w:themeColor="text1"/>
          <w:sz w:val="20"/>
          <w:szCs w:val="20"/>
          <w:highlight w:val="white"/>
        </w:rPr>
        <w:t>)</w:t>
      </w:r>
      <w:r w:rsidR="00166954" w:rsidRPr="00604727">
        <w:rPr>
          <w:rFonts w:ascii="Calibri" w:hAnsi="Calibri" w:cs="Calibri"/>
          <w:color w:val="000000" w:themeColor="text1"/>
          <w:sz w:val="20"/>
          <w:szCs w:val="20"/>
          <w:highlight w:val="white"/>
        </w:rPr>
        <w:t xml:space="preserve"> activity</w:t>
      </w:r>
    </w:p>
    <w:p w14:paraId="6AEEB5E4" w14:textId="31292D48" w:rsidR="00166954" w:rsidRDefault="00166954" w:rsidP="00604727">
      <w:pPr>
        <w:spacing w:after="240" w:line="400" w:lineRule="exact"/>
        <w:ind w:firstLine="284"/>
        <w:jc w:val="left"/>
        <w:rPr>
          <w:rFonts w:ascii="Calibri" w:eastAsia="PalatinoLinotype-Roman" w:hAnsi="Calibri" w:cs="Calibri"/>
          <w:kern w:val="0"/>
          <w:sz w:val="20"/>
          <w:szCs w:val="20"/>
        </w:rPr>
      </w:pPr>
      <w:r w:rsidRPr="00604727">
        <w:rPr>
          <w:rFonts w:ascii="Calibri" w:hAnsi="Calibri" w:cs="Calibri"/>
          <w:color w:val="000000" w:themeColor="text1"/>
          <w:sz w:val="20"/>
          <w:szCs w:val="20"/>
        </w:rPr>
        <w:t>NOX</w:t>
      </w:r>
      <w:r w:rsidRPr="00604727">
        <w:rPr>
          <w:rStyle w:val="apple-style-span"/>
          <w:rFonts w:ascii="Calibri" w:hAnsi="Calibri" w:cs="Calibri"/>
          <w:sz w:val="20"/>
          <w:szCs w:val="20"/>
          <w:shd w:val="clear" w:color="auto" w:fill="FFFFFF"/>
        </w:rPr>
        <w:t xml:space="preserve"> activity was defined as </w:t>
      </w:r>
      <w:r w:rsidRPr="00604727">
        <w:rPr>
          <w:rFonts w:ascii="Calibri" w:eastAsia="Yu Gothic UI" w:hAnsi="Calibri" w:cs="Calibri"/>
          <w:sz w:val="20"/>
          <w:szCs w:val="20"/>
        </w:rPr>
        <w:t>·O2</w:t>
      </w:r>
      <w:r w:rsidRPr="00604727">
        <w:rPr>
          <w:rFonts w:ascii="Calibri" w:eastAsia="Yu Gothic UI" w:hAnsi="Calibri" w:cs="Calibri"/>
          <w:sz w:val="20"/>
          <w:szCs w:val="20"/>
          <w:vertAlign w:val="superscript"/>
        </w:rPr>
        <w:t xml:space="preserve">- </w:t>
      </w:r>
      <w:r w:rsidRPr="00604727">
        <w:rPr>
          <w:rStyle w:val="apple-style-span"/>
          <w:rFonts w:ascii="Calibri" w:hAnsi="Calibri" w:cs="Calibri"/>
          <w:sz w:val="20"/>
          <w:szCs w:val="20"/>
          <w:shd w:val="clear" w:color="auto" w:fill="FFFFFF"/>
        </w:rPr>
        <w:t>production from cell lysate containing cell membrane fraction in the presence of NADPH, measured as the reduction of cytochrome c according to the method described previously with modification</w:t>
      </w:r>
      <w:r w:rsidR="008B608D">
        <w:rPr>
          <w:rStyle w:val="apple-style-span"/>
          <w:rFonts w:ascii="Calibri" w:hAnsi="Calibri" w:cs="Calibri"/>
          <w:sz w:val="20"/>
          <w:szCs w:val="20"/>
          <w:shd w:val="clear" w:color="auto" w:fill="FFFFFF"/>
        </w:rPr>
        <w:t xml:space="preserve"> </w:t>
      </w:r>
      <w:sdt>
        <w:sdtPr>
          <w:rPr>
            <w:rStyle w:val="apple-style-span"/>
            <w:rFonts w:ascii="Calibri" w:hAnsi="Calibri" w:cs="Calibri"/>
            <w:color w:val="000000"/>
            <w:sz w:val="20"/>
            <w:szCs w:val="20"/>
            <w:shd w:val="clear" w:color="auto" w:fill="FFFFFF"/>
          </w:rPr>
          <w:tag w:val="MENDELEY_CITATION_v3_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"/>
          <w:id w:val="-1291897021"/>
          <w:placeholder>
            <w:docPart w:val="DefaultPlaceholder_-1854013440"/>
          </w:placeholder>
        </w:sdtPr>
        <w:sdtEndPr>
          <w:rPr>
            <w:rStyle w:val="apple-style-span"/>
          </w:rPr>
        </w:sdtEndPr>
        <w:sdtContent>
          <w:r w:rsidR="001B0049" w:rsidRPr="001B0049">
            <w:rPr>
              <w:rStyle w:val="apple-style-span"/>
              <w:rFonts w:ascii="Calibri" w:hAnsi="Calibri" w:cs="Calibri"/>
              <w:color w:val="000000"/>
              <w:sz w:val="20"/>
              <w:szCs w:val="20"/>
              <w:shd w:val="clear" w:color="auto" w:fill="FFFFFF"/>
            </w:rPr>
            <w:t>[1]</w:t>
          </w:r>
        </w:sdtContent>
      </w:sdt>
      <w:r w:rsidRPr="00604727">
        <w:rPr>
          <w:rStyle w:val="apple-style-span"/>
          <w:rFonts w:ascii="Calibri" w:hAnsi="Calibri" w:cs="Calibri"/>
          <w:sz w:val="20"/>
          <w:szCs w:val="20"/>
          <w:shd w:val="clear" w:color="auto" w:fill="FFFFFF"/>
        </w:rPr>
        <w:t xml:space="preserve">. </w:t>
      </w:r>
      <w:r w:rsidRPr="00604727">
        <w:rPr>
          <w:rFonts w:ascii="Calibri" w:hAnsi="Calibri" w:cs="Calibri"/>
          <w:kern w:val="0"/>
          <w:sz w:val="20"/>
          <w:szCs w:val="20"/>
        </w:rPr>
        <w:t>NADPH dissolved in 100-mM Na</w:t>
      </w:r>
      <w:r w:rsidRPr="00604727">
        <w:rPr>
          <w:rFonts w:ascii="Calibri" w:hAnsi="Calibri" w:cs="Calibri"/>
          <w:kern w:val="0"/>
          <w:sz w:val="20"/>
          <w:szCs w:val="20"/>
          <w:vertAlign w:val="subscript"/>
        </w:rPr>
        <w:t>2</w:t>
      </w:r>
      <w:r w:rsidRPr="00604727">
        <w:rPr>
          <w:rFonts w:ascii="Calibri" w:hAnsi="Calibri" w:cs="Calibri"/>
          <w:kern w:val="0"/>
          <w:sz w:val="20"/>
          <w:szCs w:val="20"/>
        </w:rPr>
        <w:t>HPO</w:t>
      </w:r>
      <w:r w:rsidRPr="00604727">
        <w:rPr>
          <w:rFonts w:ascii="Calibri" w:hAnsi="Calibri" w:cs="Calibri"/>
          <w:kern w:val="0"/>
          <w:sz w:val="20"/>
          <w:szCs w:val="20"/>
          <w:vertAlign w:val="subscript"/>
        </w:rPr>
        <w:t>4</w:t>
      </w:r>
      <w:r w:rsidRPr="00604727">
        <w:rPr>
          <w:rFonts w:ascii="Calibri" w:hAnsi="Calibri" w:cs="Calibri"/>
          <w:kern w:val="0"/>
          <w:sz w:val="20"/>
          <w:szCs w:val="20"/>
        </w:rPr>
        <w:t xml:space="preserve"> (alkaline solution at pH 9.35) was </w:t>
      </w:r>
      <w:r w:rsidRPr="00604727">
        <w:rPr>
          <w:rFonts w:ascii="Calibri" w:hAnsi="Calibri" w:cs="Calibri"/>
          <w:color w:val="000000" w:themeColor="text1"/>
          <w:sz w:val="20"/>
          <w:szCs w:val="20"/>
          <w:highlight w:val="white"/>
        </w:rPr>
        <w:t>stored in the vapor phase above liquid nitrogen. The concentration of NADPH was measured by optical density at 340 nm (</w:t>
      </w:r>
      <w:r w:rsidRPr="00604727">
        <w:rPr>
          <w:rFonts w:ascii="Calibri" w:hAnsi="Calibri" w:cs="Calibri"/>
          <w:sz w:val="20"/>
          <w:szCs w:val="20"/>
        </w:rPr>
        <w:t>E</w:t>
      </w:r>
      <w:r w:rsidRPr="00604727">
        <w:rPr>
          <w:rFonts w:ascii="Calibri" w:hAnsi="Calibri" w:cs="Calibri"/>
          <w:sz w:val="20"/>
          <w:szCs w:val="20"/>
          <w:vertAlign w:val="superscript"/>
        </w:rPr>
        <w:t>mM</w:t>
      </w:r>
      <w:r w:rsidRPr="00604727">
        <w:rPr>
          <w:rFonts w:ascii="Calibri" w:hAnsi="Calibri" w:cs="Calibri"/>
          <w:sz w:val="20"/>
          <w:szCs w:val="20"/>
          <w:vertAlign w:val="subscript"/>
        </w:rPr>
        <w:t>340 nm</w:t>
      </w:r>
      <w:r w:rsidRPr="00604727">
        <w:rPr>
          <w:rFonts w:ascii="Calibri" w:hAnsi="Calibri" w:cs="Calibri"/>
          <w:color w:val="000000" w:themeColor="text1"/>
          <w:sz w:val="20"/>
          <w:szCs w:val="20"/>
          <w:highlight w:val="white"/>
        </w:rPr>
        <w:t xml:space="preserve"> = 6.3) just before the experiment and was further diluted with </w:t>
      </w:r>
      <w:r w:rsidRPr="00604727">
        <w:rPr>
          <w:rFonts w:ascii="Calibri" w:hAnsi="Calibri" w:cs="Calibri"/>
          <w:kern w:val="0"/>
          <w:sz w:val="20"/>
          <w:szCs w:val="20"/>
        </w:rPr>
        <w:t>100-mM Na</w:t>
      </w:r>
      <w:r w:rsidRPr="00604727">
        <w:rPr>
          <w:rFonts w:ascii="Calibri" w:hAnsi="Calibri" w:cs="Calibri"/>
          <w:kern w:val="0"/>
          <w:sz w:val="20"/>
          <w:szCs w:val="20"/>
          <w:vertAlign w:val="subscript"/>
        </w:rPr>
        <w:t>2</w:t>
      </w:r>
      <w:r w:rsidRPr="00604727">
        <w:rPr>
          <w:rFonts w:ascii="Calibri" w:hAnsi="Calibri" w:cs="Calibri"/>
          <w:kern w:val="0"/>
          <w:sz w:val="20"/>
          <w:szCs w:val="20"/>
        </w:rPr>
        <w:t>HPO</w:t>
      </w:r>
      <w:r w:rsidRPr="00604727">
        <w:rPr>
          <w:rFonts w:ascii="Calibri" w:hAnsi="Calibri" w:cs="Calibri"/>
          <w:kern w:val="0"/>
          <w:sz w:val="20"/>
          <w:szCs w:val="20"/>
          <w:vertAlign w:val="subscript"/>
        </w:rPr>
        <w:t>4</w:t>
      </w:r>
      <w:r w:rsidRPr="00604727">
        <w:rPr>
          <w:rFonts w:ascii="Calibri" w:hAnsi="Calibri" w:cs="Calibri"/>
          <w:kern w:val="0"/>
          <w:sz w:val="20"/>
          <w:szCs w:val="20"/>
        </w:rPr>
        <w:t xml:space="preserve"> to 1 </w:t>
      </w:r>
      <w:proofErr w:type="spellStart"/>
      <w:r w:rsidRPr="00604727">
        <w:rPr>
          <w:rFonts w:ascii="Calibri" w:hAnsi="Calibri" w:cs="Calibri"/>
          <w:kern w:val="0"/>
          <w:sz w:val="20"/>
          <w:szCs w:val="20"/>
        </w:rPr>
        <w:t>mM.</w:t>
      </w:r>
      <w:proofErr w:type="spellEnd"/>
      <w:r w:rsidRPr="00604727">
        <w:rPr>
          <w:rFonts w:ascii="Calibri" w:hAnsi="Calibri" w:cs="Calibri"/>
          <w:kern w:val="0"/>
          <w:sz w:val="20"/>
          <w:szCs w:val="20"/>
        </w:rPr>
        <w:t xml:space="preserve"> </w:t>
      </w:r>
      <w:r w:rsidRPr="00604727">
        <w:rPr>
          <w:rStyle w:val="apple-style-span"/>
          <w:rFonts w:ascii="Calibri" w:hAnsi="Calibri" w:cs="Calibri"/>
          <w:sz w:val="20"/>
          <w:szCs w:val="20"/>
          <w:shd w:val="clear" w:color="auto" w:fill="FFFFFF"/>
        </w:rPr>
        <w:t xml:space="preserve">A </w:t>
      </w:r>
      <w:r w:rsidRPr="00604727">
        <w:rPr>
          <w:rFonts w:ascii="Calibri" w:hAnsi="Calibri" w:cs="Calibri"/>
          <w:sz w:val="20"/>
          <w:szCs w:val="20"/>
        </w:rPr>
        <w:t>10-</w:t>
      </w:r>
      <w:r w:rsidRPr="00604727">
        <w:rPr>
          <w:rFonts w:ascii="Calibri" w:hAnsi="Calibri" w:cs="Calibri"/>
          <w:kern w:val="0"/>
          <w:sz w:val="20"/>
          <w:szCs w:val="20"/>
        </w:rPr>
        <w:t xml:space="preserve">µl </w:t>
      </w:r>
      <w:r w:rsidR="00242EAB" w:rsidRPr="00373288">
        <w:rPr>
          <w:rFonts w:ascii="Calibri" w:eastAsia="PalatinoLinotype-Roman" w:hAnsi="Calibri" w:cs="Calibri"/>
          <w:kern w:val="0"/>
          <w:sz w:val="20"/>
          <w:szCs w:val="20"/>
        </w:rPr>
        <w:t xml:space="preserve">aliquot </w:t>
      </w:r>
      <w:r w:rsidRPr="00604727">
        <w:rPr>
          <w:rFonts w:ascii="Calibri" w:hAnsi="Calibri" w:cs="Calibri"/>
          <w:kern w:val="0"/>
          <w:sz w:val="20"/>
          <w:szCs w:val="20"/>
        </w:rPr>
        <w:t>of this NADPH-containing Na</w:t>
      </w:r>
      <w:r w:rsidRPr="00604727">
        <w:rPr>
          <w:rFonts w:ascii="Calibri" w:hAnsi="Calibri" w:cs="Calibri"/>
          <w:kern w:val="0"/>
          <w:sz w:val="20"/>
          <w:szCs w:val="20"/>
          <w:vertAlign w:val="subscript"/>
        </w:rPr>
        <w:t>2</w:t>
      </w:r>
      <w:r w:rsidRPr="00604727">
        <w:rPr>
          <w:rFonts w:ascii="Calibri" w:hAnsi="Calibri" w:cs="Calibri"/>
          <w:kern w:val="0"/>
          <w:sz w:val="20"/>
          <w:szCs w:val="20"/>
        </w:rPr>
        <w:t>HPO</w:t>
      </w:r>
      <w:r w:rsidRPr="00604727">
        <w:rPr>
          <w:rFonts w:ascii="Calibri" w:hAnsi="Calibri" w:cs="Calibri"/>
          <w:kern w:val="0"/>
          <w:sz w:val="20"/>
          <w:szCs w:val="20"/>
          <w:vertAlign w:val="subscript"/>
        </w:rPr>
        <w:t>4</w:t>
      </w:r>
      <w:r w:rsidRPr="00604727">
        <w:rPr>
          <w:rFonts w:ascii="Calibri" w:hAnsi="Calibri" w:cs="Calibri"/>
          <w:kern w:val="0"/>
          <w:sz w:val="20"/>
          <w:szCs w:val="20"/>
        </w:rPr>
        <w:t xml:space="preserve"> was added to a </w:t>
      </w:r>
      <w:r w:rsidRPr="00604727">
        <w:rPr>
          <w:rFonts w:ascii="Calibri" w:hAnsi="Calibri" w:cs="Calibri"/>
          <w:sz w:val="20"/>
          <w:szCs w:val="20"/>
        </w:rPr>
        <w:t>40-</w:t>
      </w:r>
      <w:r w:rsidRPr="00604727">
        <w:rPr>
          <w:rFonts w:ascii="Calibri" w:hAnsi="Calibri" w:cs="Calibri"/>
          <w:kern w:val="0"/>
          <w:sz w:val="20"/>
          <w:szCs w:val="20"/>
        </w:rPr>
        <w:t xml:space="preserve">µl </w:t>
      </w:r>
      <w:r w:rsidR="00E101C1" w:rsidRPr="00373288">
        <w:rPr>
          <w:rFonts w:ascii="Calibri" w:eastAsia="PalatinoLinotype-Roman" w:hAnsi="Calibri" w:cs="Calibri"/>
          <w:kern w:val="0"/>
          <w:sz w:val="20"/>
          <w:szCs w:val="20"/>
        </w:rPr>
        <w:t xml:space="preserve">aliquot </w:t>
      </w:r>
      <w:r w:rsidRPr="00604727">
        <w:rPr>
          <w:rFonts w:ascii="Calibri" w:hAnsi="Calibri" w:cs="Calibri"/>
          <w:kern w:val="0"/>
          <w:sz w:val="20"/>
          <w:szCs w:val="20"/>
        </w:rPr>
        <w:t xml:space="preserve">of a mixture containing </w:t>
      </w:r>
      <w:r w:rsidRPr="00604727">
        <w:rPr>
          <w:rFonts w:ascii="Calibri" w:hAnsi="Calibri" w:cs="Calibri"/>
          <w:sz w:val="20"/>
          <w:szCs w:val="20"/>
        </w:rPr>
        <w:t>50-</w:t>
      </w:r>
      <w:r w:rsidRPr="00604727">
        <w:rPr>
          <w:rFonts w:ascii="Calibri" w:hAnsi="Calibri" w:cs="Calibri"/>
          <w:kern w:val="0"/>
          <w:sz w:val="20"/>
          <w:szCs w:val="20"/>
        </w:rPr>
        <w:t>µg protein in cell lysate, the oxidized form of cytochrome c, NaH</w:t>
      </w:r>
      <w:r w:rsidRPr="00604727">
        <w:rPr>
          <w:rFonts w:ascii="Calibri" w:hAnsi="Calibri" w:cs="Calibri"/>
          <w:kern w:val="0"/>
          <w:sz w:val="20"/>
          <w:szCs w:val="20"/>
          <w:vertAlign w:val="subscript"/>
        </w:rPr>
        <w:t>2</w:t>
      </w:r>
      <w:r w:rsidRPr="00604727">
        <w:rPr>
          <w:rFonts w:ascii="Calibri" w:hAnsi="Calibri" w:cs="Calibri"/>
          <w:kern w:val="0"/>
          <w:sz w:val="20"/>
          <w:szCs w:val="20"/>
        </w:rPr>
        <w:t>PO</w:t>
      </w:r>
      <w:r w:rsidRPr="00604727">
        <w:rPr>
          <w:rFonts w:ascii="Calibri" w:hAnsi="Calibri" w:cs="Calibri"/>
          <w:kern w:val="0"/>
          <w:sz w:val="20"/>
          <w:szCs w:val="20"/>
          <w:vertAlign w:val="subscript"/>
        </w:rPr>
        <w:t>4</w:t>
      </w:r>
      <w:r w:rsidRPr="00604727">
        <w:rPr>
          <w:rFonts w:ascii="Calibri" w:hAnsi="Calibri" w:cs="Calibri"/>
          <w:kern w:val="0"/>
          <w:sz w:val="20"/>
          <w:szCs w:val="20"/>
        </w:rPr>
        <w:t xml:space="preserve"> (a counterpart of NADPH-containing Na</w:t>
      </w:r>
      <w:r w:rsidRPr="00604727">
        <w:rPr>
          <w:rFonts w:ascii="Calibri" w:hAnsi="Calibri" w:cs="Calibri"/>
          <w:kern w:val="0"/>
          <w:sz w:val="20"/>
          <w:szCs w:val="20"/>
          <w:vertAlign w:val="subscript"/>
        </w:rPr>
        <w:t>2</w:t>
      </w:r>
      <w:r w:rsidRPr="00604727">
        <w:rPr>
          <w:rFonts w:ascii="Calibri" w:hAnsi="Calibri" w:cs="Calibri"/>
          <w:kern w:val="0"/>
          <w:sz w:val="20"/>
          <w:szCs w:val="20"/>
        </w:rPr>
        <w:t>HPO</w:t>
      </w:r>
      <w:r w:rsidRPr="00604727">
        <w:rPr>
          <w:rFonts w:ascii="Calibri" w:hAnsi="Calibri" w:cs="Calibri"/>
          <w:kern w:val="0"/>
          <w:sz w:val="20"/>
          <w:szCs w:val="20"/>
          <w:vertAlign w:val="subscript"/>
        </w:rPr>
        <w:t>4</w:t>
      </w:r>
      <w:r w:rsidRPr="00604727">
        <w:rPr>
          <w:rFonts w:ascii="Calibri" w:hAnsi="Calibri" w:cs="Calibri"/>
          <w:kern w:val="0"/>
          <w:sz w:val="20"/>
          <w:szCs w:val="20"/>
        </w:rPr>
        <w:t xml:space="preserve"> to form a 25-mM phosphate buffer at pH 7.4), and SSPE in a disposable plastic cuvette (Eppendorf </w:t>
      </w:r>
      <w:proofErr w:type="spellStart"/>
      <w:r w:rsidRPr="00604727">
        <w:rPr>
          <w:rFonts w:ascii="Calibri" w:hAnsi="Calibri" w:cs="Calibri"/>
          <w:kern w:val="0"/>
          <w:sz w:val="20"/>
          <w:szCs w:val="20"/>
        </w:rPr>
        <w:t>UVette</w:t>
      </w:r>
      <w:proofErr w:type="spellEnd"/>
      <w:r w:rsidRPr="00604727">
        <w:rPr>
          <w:rFonts w:ascii="Calibri" w:hAnsi="Calibri" w:cs="Calibri"/>
          <w:kern w:val="0"/>
          <w:sz w:val="20"/>
          <w:szCs w:val="20"/>
        </w:rPr>
        <w:t>, Hamburg, Germany) just before the continuous measurement of absorbance at 550 nm u</w:t>
      </w:r>
      <w:r w:rsidRPr="00316126">
        <w:rPr>
          <w:rFonts w:ascii="Calibri" w:hAnsi="Calibri" w:cs="Calibri"/>
          <w:kern w:val="0"/>
          <w:sz w:val="20"/>
          <w:szCs w:val="20"/>
        </w:rPr>
        <w:t xml:space="preserve">sing a </w:t>
      </w:r>
      <w:proofErr w:type="spellStart"/>
      <w:r w:rsidR="00316126" w:rsidRPr="00316126">
        <w:rPr>
          <w:rFonts w:ascii="Calibri" w:hAnsi="Calibri" w:cs="Calibri" w:hint="eastAsia"/>
          <w:kern w:val="0"/>
          <w:sz w:val="20"/>
          <w:szCs w:val="20"/>
        </w:rPr>
        <w:t>Multiskan</w:t>
      </w:r>
      <w:proofErr w:type="spellEnd"/>
      <w:r w:rsidR="00316126" w:rsidRPr="00316126">
        <w:rPr>
          <w:rFonts w:ascii="Calibri" w:hAnsi="Calibri" w:cs="Calibri" w:hint="eastAsia"/>
          <w:kern w:val="0"/>
          <w:sz w:val="20"/>
          <w:szCs w:val="20"/>
        </w:rPr>
        <w:t xml:space="preserve"> Sky </w:t>
      </w:r>
      <w:r w:rsidRPr="00316126">
        <w:rPr>
          <w:rFonts w:ascii="Calibri" w:hAnsi="Calibri" w:cs="Calibri"/>
          <w:kern w:val="0"/>
          <w:sz w:val="20"/>
          <w:szCs w:val="20"/>
        </w:rPr>
        <w:t>spectro</w:t>
      </w:r>
      <w:r w:rsidR="00B9004F" w:rsidRPr="00316126">
        <w:rPr>
          <w:rFonts w:ascii="Calibri" w:hAnsi="Calibri" w:cs="Calibri" w:hint="eastAsia"/>
          <w:kern w:val="0"/>
          <w:sz w:val="20"/>
          <w:szCs w:val="20"/>
        </w:rPr>
        <w:t>photo</w:t>
      </w:r>
      <w:r w:rsidRPr="00316126">
        <w:rPr>
          <w:rFonts w:ascii="Calibri" w:hAnsi="Calibri" w:cs="Calibri"/>
          <w:kern w:val="0"/>
          <w:sz w:val="20"/>
          <w:szCs w:val="20"/>
        </w:rPr>
        <w:t>meter</w:t>
      </w:r>
      <w:r w:rsidR="00121072">
        <w:rPr>
          <w:rFonts w:ascii="Calibri" w:hAnsi="Calibri" w:cs="Calibri" w:hint="eastAsia"/>
          <w:kern w:val="0"/>
          <w:sz w:val="20"/>
          <w:szCs w:val="20"/>
        </w:rPr>
        <w:t xml:space="preserve"> </w:t>
      </w:r>
      <w:r w:rsidR="00121072">
        <w:rPr>
          <w:rFonts w:ascii="Calibri" w:hAnsi="Calibri" w:cs="Calibri" w:hint="eastAsia"/>
          <w:sz w:val="20"/>
          <w:szCs w:val="20"/>
        </w:rPr>
        <w:t>(</w:t>
      </w:r>
      <w:proofErr w:type="spellStart"/>
      <w:r w:rsidR="00121072">
        <w:rPr>
          <w:rFonts w:ascii="Calibri" w:hAnsi="Calibri" w:cs="Calibri" w:hint="eastAsia"/>
          <w:sz w:val="20"/>
          <w:szCs w:val="20"/>
        </w:rPr>
        <w:t>Thermo</w:t>
      </w:r>
      <w:proofErr w:type="spellEnd"/>
      <w:r w:rsidR="00121072">
        <w:rPr>
          <w:rFonts w:ascii="Calibri" w:hAnsi="Calibri" w:cs="Calibri" w:hint="eastAsia"/>
          <w:sz w:val="20"/>
          <w:szCs w:val="20"/>
        </w:rPr>
        <w:t xml:space="preserve"> Scientific, </w:t>
      </w:r>
      <w:r w:rsidR="00121072">
        <w:rPr>
          <w:rFonts w:ascii="Calibri" w:hAnsi="Calibri" w:cs="Calibri"/>
          <w:sz w:val="20"/>
          <w:szCs w:val="20"/>
        </w:rPr>
        <w:t>Waltham, MA</w:t>
      </w:r>
      <w:r w:rsidR="00121072">
        <w:rPr>
          <w:rFonts w:ascii="Calibri" w:hAnsi="Calibri" w:cs="Calibri" w:hint="eastAsia"/>
          <w:sz w:val="20"/>
          <w:szCs w:val="20"/>
        </w:rPr>
        <w:t>)</w:t>
      </w:r>
      <w:r w:rsidRPr="00316126">
        <w:rPr>
          <w:rFonts w:ascii="Calibri" w:hAnsi="Calibri" w:cs="Calibri"/>
          <w:kern w:val="0"/>
          <w:sz w:val="20"/>
          <w:szCs w:val="20"/>
        </w:rPr>
        <w:t xml:space="preserve"> for 3 min</w:t>
      </w:r>
      <w:r w:rsidRPr="00604727">
        <w:rPr>
          <w:rFonts w:ascii="Calibri" w:hAnsi="Calibri" w:cs="Calibri"/>
          <w:kern w:val="0"/>
          <w:sz w:val="20"/>
          <w:szCs w:val="20"/>
        </w:rPr>
        <w:t xml:space="preserve">. Components shown as the concentration in the final reaction mixture </w:t>
      </w:r>
      <w:r w:rsidRPr="00604727">
        <w:rPr>
          <w:rFonts w:ascii="Calibri" w:hAnsi="Calibri" w:cs="Calibri"/>
          <w:sz w:val="20"/>
          <w:szCs w:val="20"/>
        </w:rPr>
        <w:t xml:space="preserve">(50 </w:t>
      </w:r>
      <w:r w:rsidRPr="00604727">
        <w:rPr>
          <w:rFonts w:ascii="Calibri" w:hAnsi="Calibri" w:cs="Calibri"/>
          <w:kern w:val="0"/>
          <w:sz w:val="20"/>
          <w:szCs w:val="20"/>
        </w:rPr>
        <w:t>µl</w:t>
      </w:r>
      <w:r w:rsidRPr="00604727">
        <w:rPr>
          <w:rFonts w:ascii="Calibri" w:hAnsi="Calibri" w:cs="Calibri"/>
          <w:sz w:val="20"/>
          <w:szCs w:val="20"/>
        </w:rPr>
        <w:t xml:space="preserve">) </w:t>
      </w:r>
      <w:r w:rsidR="00730F67">
        <w:rPr>
          <w:rFonts w:ascii="Calibri" w:hAnsi="Calibri" w:cs="Calibri" w:hint="eastAsia"/>
          <w:sz w:val="20"/>
          <w:szCs w:val="20"/>
        </w:rPr>
        <w:t>were</w:t>
      </w:r>
      <w:r w:rsidRPr="00604727">
        <w:rPr>
          <w:rFonts w:ascii="Calibri" w:hAnsi="Calibri" w:cs="Calibri"/>
          <w:sz w:val="20"/>
          <w:szCs w:val="20"/>
        </w:rPr>
        <w:t>: 1-</w:t>
      </w:r>
      <w:r w:rsidRPr="00604727">
        <w:rPr>
          <w:rFonts w:ascii="Calibri" w:hAnsi="Calibri" w:cs="Calibri"/>
          <w:kern w:val="0"/>
          <w:sz w:val="20"/>
          <w:szCs w:val="20"/>
        </w:rPr>
        <w:t xml:space="preserve">µg/ml protein, </w:t>
      </w:r>
      <w:r w:rsidRPr="00604727">
        <w:rPr>
          <w:rFonts w:ascii="Calibri" w:hAnsi="Calibri" w:cs="Calibri"/>
          <w:sz w:val="20"/>
          <w:szCs w:val="20"/>
        </w:rPr>
        <w:t>100-</w:t>
      </w:r>
      <w:r w:rsidRPr="00604727">
        <w:rPr>
          <w:rFonts w:ascii="Calibri" w:hAnsi="Calibri" w:cs="Calibri"/>
          <w:kern w:val="0"/>
          <w:sz w:val="20"/>
          <w:szCs w:val="20"/>
        </w:rPr>
        <w:t xml:space="preserve">µM cytochrome c, 0.2-mM </w:t>
      </w:r>
      <w:r w:rsidRPr="00604727">
        <w:rPr>
          <w:rFonts w:ascii="Calibri" w:eastAsia="PalatinoLinotype-Roman" w:hAnsi="Calibri" w:cs="Calibri"/>
          <w:kern w:val="0"/>
          <w:sz w:val="20"/>
          <w:szCs w:val="20"/>
        </w:rPr>
        <w:t xml:space="preserve">NADPH, 1-mM EDTA, 35-mM </w:t>
      </w:r>
      <w:r w:rsidRPr="00604727">
        <w:rPr>
          <w:rFonts w:ascii="Calibri" w:hAnsi="Calibri" w:cs="Calibri"/>
          <w:kern w:val="0"/>
          <w:sz w:val="20"/>
          <w:szCs w:val="20"/>
        </w:rPr>
        <w:t>PO</w:t>
      </w:r>
      <w:r w:rsidRPr="00604727">
        <w:rPr>
          <w:rFonts w:ascii="Calibri" w:hAnsi="Calibri" w:cs="Calibri"/>
          <w:kern w:val="0"/>
          <w:sz w:val="20"/>
          <w:szCs w:val="20"/>
          <w:vertAlign w:val="subscript"/>
        </w:rPr>
        <w:t>4</w:t>
      </w:r>
      <w:r w:rsidRPr="00604727">
        <w:rPr>
          <w:rFonts w:ascii="Calibri" w:hAnsi="Calibri" w:cs="Calibri"/>
          <w:kern w:val="0"/>
          <w:sz w:val="20"/>
          <w:szCs w:val="20"/>
          <w:vertAlign w:val="superscript"/>
        </w:rPr>
        <w:t>-</w:t>
      </w:r>
      <w:r w:rsidRPr="00604727">
        <w:rPr>
          <w:rFonts w:ascii="Calibri" w:eastAsia="PalatinoLinotype-Roman" w:hAnsi="Calibri" w:cs="Calibri"/>
          <w:kern w:val="0"/>
          <w:sz w:val="20"/>
          <w:szCs w:val="20"/>
        </w:rPr>
        <w:t xml:space="preserve"> (pH 7.4). The reduction rate of cytochrome c was calculated using an extinction coefficient at 550 nm (</w:t>
      </w:r>
      <w:r w:rsidRPr="00604727">
        <w:rPr>
          <w:rFonts w:ascii="Calibri" w:hAnsi="Calibri" w:cs="Calibri"/>
          <w:sz w:val="20"/>
          <w:szCs w:val="20"/>
        </w:rPr>
        <w:t>E</w:t>
      </w:r>
      <w:r w:rsidRPr="00604727">
        <w:rPr>
          <w:rFonts w:ascii="Calibri" w:hAnsi="Calibri" w:cs="Calibri"/>
          <w:sz w:val="20"/>
          <w:szCs w:val="20"/>
          <w:vertAlign w:val="superscript"/>
        </w:rPr>
        <w:t>mM</w:t>
      </w:r>
      <w:r w:rsidRPr="00604727">
        <w:rPr>
          <w:rFonts w:ascii="Calibri" w:hAnsi="Calibri" w:cs="Calibri"/>
          <w:sz w:val="20"/>
          <w:szCs w:val="20"/>
          <w:vertAlign w:val="subscript"/>
        </w:rPr>
        <w:t>550nm</w:t>
      </w:r>
      <w:r w:rsidRPr="00604727">
        <w:rPr>
          <w:rFonts w:ascii="Calibri" w:eastAsia="PalatinoLinotype-Roman" w:hAnsi="Calibri" w:cs="Calibri"/>
          <w:kern w:val="0"/>
          <w:sz w:val="20"/>
          <w:szCs w:val="20"/>
        </w:rPr>
        <w:t xml:space="preserve">) of 21.  </w:t>
      </w:r>
    </w:p>
    <w:p w14:paraId="0DE8859F" w14:textId="2C5ACDAD" w:rsidR="0060357D" w:rsidRDefault="0060357D">
      <w:pPr>
        <w:widowControl/>
        <w:jc w:val="left"/>
        <w:rPr>
          <w:rFonts w:ascii="Calibri" w:eastAsia="PalatinoLinotype-Roman" w:hAnsi="Calibri" w:cs="Calibri"/>
          <w:kern w:val="0"/>
          <w:sz w:val="20"/>
          <w:szCs w:val="20"/>
        </w:rPr>
      </w:pPr>
      <w:r>
        <w:rPr>
          <w:rFonts w:ascii="Calibri" w:eastAsia="PalatinoLinotype-Roman" w:hAnsi="Calibri" w:cs="Calibri"/>
          <w:kern w:val="0"/>
          <w:sz w:val="20"/>
          <w:szCs w:val="20"/>
        </w:rPr>
        <w:br w:type="page"/>
      </w:r>
    </w:p>
    <w:p w14:paraId="32912011" w14:textId="0511DA72" w:rsidR="0060357D" w:rsidRDefault="00604857" w:rsidP="000A6444">
      <w:pPr>
        <w:spacing w:after="240" w:line="400" w:lineRule="exact"/>
        <w:jc w:val="left"/>
        <w:rPr>
          <w:rFonts w:ascii="Calibri" w:hAnsi="Calibri" w:cs="Calibri"/>
          <w:sz w:val="20"/>
          <w:szCs w:val="20"/>
        </w:rPr>
      </w:pPr>
      <w:r w:rsidRPr="00973EAB">
        <w:rPr>
          <w:noProof/>
        </w:rPr>
        <w:lastRenderedPageBreak/>
        <w:drawing>
          <wp:anchor distT="0" distB="0" distL="114300" distR="114300" simplePos="0" relativeHeight="251667463" behindDoc="0" locked="0" layoutInCell="1" allowOverlap="1" wp14:anchorId="698B2FF4" wp14:editId="6420B922">
            <wp:simplePos x="0" y="0"/>
            <wp:positionH relativeFrom="column">
              <wp:posOffset>182416</wp:posOffset>
            </wp:positionH>
            <wp:positionV relativeFrom="paragraph">
              <wp:posOffset>594515</wp:posOffset>
            </wp:positionV>
            <wp:extent cx="3481200" cy="813600"/>
            <wp:effectExtent l="0" t="0" r="5080" b="5715"/>
            <wp:wrapTopAndBottom/>
            <wp:docPr id="168947449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81200" cy="81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4530" w:rsidRPr="0071111F">
        <w:rPr>
          <w:rStyle w:val="eop"/>
          <w:rFonts w:ascii="Calibri" w:eastAsia="Meiryo UI" w:hAnsi="Calibri" w:cs="Calibri"/>
          <w:sz w:val="20"/>
          <w:szCs w:val="20"/>
        </w:rPr>
        <w:t>Table</w:t>
      </w:r>
      <w:r w:rsidR="006D4530" w:rsidRPr="0071111F">
        <w:rPr>
          <w:rFonts w:ascii="Calibri" w:hAnsi="Calibri" w:cs="Calibri"/>
          <w:sz w:val="20"/>
          <w:szCs w:val="20"/>
          <w:highlight w:val="white"/>
        </w:rPr>
        <w:t xml:space="preserve"> </w:t>
      </w:r>
      <w:r w:rsidR="006D4530" w:rsidRPr="000A6444">
        <w:rPr>
          <w:rFonts w:ascii="Calibri" w:hAnsi="Calibri" w:cs="Calibri"/>
          <w:sz w:val="20"/>
          <w:szCs w:val="20"/>
        </w:rPr>
        <w:t>S</w:t>
      </w:r>
      <w:r w:rsidR="006D4530" w:rsidRPr="000A6444">
        <w:rPr>
          <w:rFonts w:ascii="Calibri" w:hAnsi="Calibri" w:cs="Calibri" w:hint="eastAsia"/>
          <w:sz w:val="20"/>
          <w:szCs w:val="20"/>
        </w:rPr>
        <w:t>2</w:t>
      </w:r>
      <w:r w:rsidR="00D33622">
        <w:rPr>
          <w:rFonts w:ascii="Calibri" w:hAnsi="Calibri" w:cs="Calibri" w:hint="eastAsia"/>
          <w:sz w:val="20"/>
          <w:szCs w:val="20"/>
        </w:rPr>
        <w:t>.</w:t>
      </w:r>
      <w:r w:rsidR="000E4867">
        <w:rPr>
          <w:rFonts w:ascii="Calibri" w:hAnsi="Calibri" w:cs="Calibri" w:hint="eastAsia"/>
          <w:sz w:val="20"/>
          <w:szCs w:val="20"/>
        </w:rPr>
        <w:t xml:space="preserve"> </w:t>
      </w:r>
      <w:r w:rsidR="00C96946">
        <w:rPr>
          <w:rFonts w:ascii="Calibri" w:hAnsi="Calibri" w:cs="Calibri" w:hint="eastAsia"/>
          <w:sz w:val="20"/>
          <w:szCs w:val="20"/>
        </w:rPr>
        <w:t>Chang</w:t>
      </w:r>
      <w:r w:rsidR="00021256">
        <w:rPr>
          <w:rFonts w:ascii="Calibri" w:hAnsi="Calibri" w:cs="Calibri" w:hint="eastAsia"/>
          <w:sz w:val="20"/>
          <w:szCs w:val="20"/>
        </w:rPr>
        <w:t>e</w:t>
      </w:r>
      <w:r w:rsidR="00C96946">
        <w:rPr>
          <w:rFonts w:ascii="Calibri" w:hAnsi="Calibri" w:cs="Calibri" w:hint="eastAsia"/>
          <w:sz w:val="20"/>
          <w:szCs w:val="20"/>
        </w:rPr>
        <w:t xml:space="preserve"> in the optical density at </w:t>
      </w:r>
      <w:r w:rsidR="00555926">
        <w:rPr>
          <w:rFonts w:ascii="Calibri" w:hAnsi="Calibri" w:cs="Calibri" w:hint="eastAsia"/>
          <w:sz w:val="20"/>
          <w:szCs w:val="20"/>
        </w:rPr>
        <w:t>405 nm</w:t>
      </w:r>
    </w:p>
    <w:p w14:paraId="23924A6F" w14:textId="77777777" w:rsidR="00973EAB" w:rsidRDefault="00973EAB" w:rsidP="00604727">
      <w:pPr>
        <w:spacing w:after="240" w:line="400" w:lineRule="exact"/>
        <w:ind w:firstLine="284"/>
        <w:jc w:val="left"/>
        <w:rPr>
          <w:rFonts w:ascii="Calibri" w:hAnsi="Calibri" w:cs="Calibri"/>
          <w:sz w:val="20"/>
          <w:szCs w:val="20"/>
        </w:rPr>
      </w:pPr>
    </w:p>
    <w:p w14:paraId="30B5167D" w14:textId="5D4ADE81" w:rsidR="000E16B6" w:rsidRDefault="006B1B2E" w:rsidP="0082054F">
      <w:pPr>
        <w:spacing w:after="240" w:line="400" w:lineRule="exact"/>
        <w:ind w:firstLine="284"/>
        <w:jc w:val="left"/>
        <w:rPr>
          <w:rFonts w:ascii="Calibri" w:hAnsi="Calibri" w:cs="Calibri"/>
          <w:sz w:val="20"/>
          <w:szCs w:val="20"/>
        </w:rPr>
      </w:pPr>
      <w:r>
        <w:rPr>
          <w:rFonts w:ascii="Calibri" w:hAnsi="Calibri" w:cs="Calibri" w:hint="eastAsia"/>
          <w:sz w:val="20"/>
          <w:szCs w:val="20"/>
        </w:rPr>
        <w:t xml:space="preserve">Changes in the optical density at 405 nm </w:t>
      </w:r>
      <w:r w:rsidR="00D05BE5">
        <w:rPr>
          <w:rFonts w:ascii="Calibri" w:hAnsi="Calibri" w:cs="Calibri" w:hint="eastAsia"/>
          <w:sz w:val="20"/>
          <w:szCs w:val="20"/>
        </w:rPr>
        <w:t>of sample</w:t>
      </w:r>
      <w:r w:rsidR="00D2131E">
        <w:rPr>
          <w:rFonts w:ascii="Calibri" w:hAnsi="Calibri" w:cs="Calibri" w:hint="eastAsia"/>
          <w:sz w:val="20"/>
          <w:szCs w:val="20"/>
        </w:rPr>
        <w:t>s from the supernatant of THP-1 cells</w:t>
      </w:r>
      <w:r w:rsidR="003D7BA4" w:rsidRPr="003D7BA4">
        <w:rPr>
          <w:rFonts w:ascii="Calibri" w:hAnsi="Calibri" w:cs="Calibri" w:hint="eastAsia"/>
          <w:sz w:val="20"/>
          <w:szCs w:val="20"/>
        </w:rPr>
        <w:t xml:space="preserve"> </w:t>
      </w:r>
      <w:r w:rsidR="003D7BA4">
        <w:rPr>
          <w:rFonts w:ascii="Calibri" w:hAnsi="Calibri" w:cs="Calibri" w:hint="eastAsia"/>
          <w:sz w:val="20"/>
          <w:szCs w:val="20"/>
        </w:rPr>
        <w:t>incubated at 37</w:t>
      </w:r>
      <w:r w:rsidR="003D7BA4" w:rsidRPr="00104A58">
        <w:rPr>
          <w:rFonts w:ascii="Calibri" w:hAnsi="Calibri" w:cs="Calibri"/>
          <w:sz w:val="20"/>
          <w:szCs w:val="20"/>
        </w:rPr>
        <w:t>°</w:t>
      </w:r>
      <w:r w:rsidR="003D7BA4">
        <w:rPr>
          <w:rFonts w:ascii="Calibri" w:hAnsi="Calibri" w:cs="Calibri" w:hint="eastAsia"/>
          <w:sz w:val="20"/>
          <w:szCs w:val="20"/>
        </w:rPr>
        <w:t xml:space="preserve">C for 24 h were measured </w:t>
      </w:r>
      <w:r w:rsidR="00A64684">
        <w:rPr>
          <w:rFonts w:ascii="Calibri" w:hAnsi="Calibri" w:cs="Calibri" w:hint="eastAsia"/>
          <w:sz w:val="20"/>
          <w:szCs w:val="20"/>
        </w:rPr>
        <w:t xml:space="preserve">using a multiplate reader </w:t>
      </w:r>
      <w:r w:rsidR="00605E06">
        <w:rPr>
          <w:rFonts w:ascii="Calibri" w:hAnsi="Calibri" w:cs="Calibri" w:hint="eastAsia"/>
          <w:sz w:val="20"/>
          <w:szCs w:val="20"/>
        </w:rPr>
        <w:t>in the absence (37</w:t>
      </w:r>
      <w:r w:rsidR="00605E06" w:rsidRPr="00104A58">
        <w:rPr>
          <w:rFonts w:ascii="Calibri" w:hAnsi="Calibri" w:cs="Calibri"/>
          <w:sz w:val="20"/>
          <w:szCs w:val="20"/>
        </w:rPr>
        <w:t>°</w:t>
      </w:r>
      <w:r w:rsidR="00605E06">
        <w:rPr>
          <w:rFonts w:ascii="Calibri" w:hAnsi="Calibri" w:cs="Calibri" w:hint="eastAsia"/>
          <w:sz w:val="20"/>
          <w:szCs w:val="20"/>
        </w:rPr>
        <w:t>C) or the presence of CD142 antibody</w:t>
      </w:r>
      <w:r w:rsidR="00E62F04">
        <w:rPr>
          <w:rFonts w:ascii="Calibri" w:hAnsi="Calibri" w:cs="Calibri" w:hint="eastAsia"/>
          <w:sz w:val="20"/>
          <w:szCs w:val="20"/>
        </w:rPr>
        <w:t xml:space="preserve"> (37</w:t>
      </w:r>
      <w:r w:rsidR="00E62F04" w:rsidRPr="00104A58">
        <w:rPr>
          <w:rFonts w:ascii="Calibri" w:hAnsi="Calibri" w:cs="Calibri"/>
          <w:sz w:val="20"/>
          <w:szCs w:val="20"/>
        </w:rPr>
        <w:t>°</w:t>
      </w:r>
      <w:r w:rsidR="00E62F04">
        <w:rPr>
          <w:rFonts w:ascii="Calibri" w:hAnsi="Calibri" w:cs="Calibri" w:hint="eastAsia"/>
          <w:sz w:val="20"/>
          <w:szCs w:val="20"/>
        </w:rPr>
        <w:t>C + CD142 antibody)</w:t>
      </w:r>
      <w:r w:rsidR="00605E06">
        <w:rPr>
          <w:rFonts w:ascii="Calibri" w:hAnsi="Calibri" w:cs="Calibri" w:hint="eastAsia"/>
          <w:sz w:val="20"/>
          <w:szCs w:val="20"/>
        </w:rPr>
        <w:t xml:space="preserve">. </w:t>
      </w:r>
      <w:r w:rsidR="0082054F" w:rsidRPr="0082054F">
        <w:rPr>
          <w:rFonts w:ascii="Calibri" w:hAnsi="Calibri" w:cs="Calibri"/>
          <w:sz w:val="20"/>
          <w:szCs w:val="20"/>
        </w:rPr>
        <w:t xml:space="preserve">“n” </w:t>
      </w:r>
      <w:r w:rsidR="0082054F" w:rsidRPr="0082054F">
        <w:rPr>
          <w:rFonts w:ascii="Calibri" w:hAnsi="Calibri" w:cs="Calibri" w:hint="eastAsia"/>
          <w:sz w:val="20"/>
          <w:szCs w:val="20"/>
        </w:rPr>
        <w:t>represents</w:t>
      </w:r>
      <w:r w:rsidR="0082054F" w:rsidRPr="0082054F">
        <w:rPr>
          <w:rFonts w:ascii="Calibri" w:hAnsi="Calibri" w:cs="Calibri"/>
          <w:sz w:val="20"/>
          <w:szCs w:val="20"/>
        </w:rPr>
        <w:t xml:space="preserve"> </w:t>
      </w:r>
      <w:r w:rsidR="0082054F" w:rsidRPr="0082054F">
        <w:rPr>
          <w:rFonts w:ascii="Calibri" w:hAnsi="Calibri" w:cs="Calibri" w:hint="eastAsia"/>
          <w:sz w:val="20"/>
          <w:szCs w:val="20"/>
        </w:rPr>
        <w:t xml:space="preserve">the </w:t>
      </w:r>
      <w:r w:rsidR="0082054F" w:rsidRPr="0082054F">
        <w:rPr>
          <w:rFonts w:ascii="Calibri" w:hAnsi="Calibri" w:cs="Calibri"/>
          <w:sz w:val="20"/>
          <w:szCs w:val="20"/>
        </w:rPr>
        <w:t xml:space="preserve">number of </w:t>
      </w:r>
      <w:r w:rsidR="0082054F">
        <w:rPr>
          <w:rFonts w:ascii="Calibri" w:hAnsi="Calibri" w:cs="Calibri" w:hint="eastAsia"/>
          <w:sz w:val="20"/>
          <w:szCs w:val="20"/>
        </w:rPr>
        <w:t>samples</w:t>
      </w:r>
      <w:r w:rsidR="005E3754">
        <w:rPr>
          <w:rFonts w:ascii="Calibri" w:hAnsi="Calibri" w:cs="Calibri" w:hint="eastAsia"/>
          <w:sz w:val="20"/>
          <w:szCs w:val="20"/>
        </w:rPr>
        <w:t xml:space="preserve"> examined. </w:t>
      </w:r>
      <w:r w:rsidR="005E3754">
        <w:rPr>
          <w:rFonts w:ascii="Calibri" w:hAnsi="Calibri" w:cs="Calibri"/>
          <w:sz w:val="20"/>
          <w:szCs w:val="20"/>
        </w:rPr>
        <w:t>D</w:t>
      </w:r>
      <w:r w:rsidR="005E3754">
        <w:rPr>
          <w:rFonts w:ascii="Calibri" w:hAnsi="Calibri" w:cs="Calibri" w:hint="eastAsia"/>
          <w:sz w:val="20"/>
          <w:szCs w:val="20"/>
        </w:rPr>
        <w:t xml:space="preserve">ata are expressed as </w:t>
      </w:r>
      <w:r w:rsidR="005E3754">
        <w:rPr>
          <w:rFonts w:ascii="Calibri" w:hAnsi="Calibri" w:cs="Calibri"/>
          <w:sz w:val="20"/>
          <w:szCs w:val="20"/>
        </w:rPr>
        <w:t>m</w:t>
      </w:r>
      <w:r w:rsidR="005E3754" w:rsidRPr="00A72F0E">
        <w:rPr>
          <w:rFonts w:ascii="Calibri" w:hAnsi="Calibri" w:cs="Calibri"/>
          <w:sz w:val="20"/>
          <w:szCs w:val="20"/>
        </w:rPr>
        <w:t>ean</w:t>
      </w:r>
      <w:r w:rsidR="005E3754" w:rsidRPr="00A72F0E">
        <w:rPr>
          <w:rFonts w:ascii="Calibri" w:hAnsi="Calibri" w:cs="Calibri" w:hint="eastAsia"/>
          <w:sz w:val="20"/>
          <w:szCs w:val="20"/>
        </w:rPr>
        <w:t xml:space="preserve"> </w:t>
      </w:r>
      <w:r w:rsidR="00A72F0E" w:rsidRPr="00A72F0E">
        <w:rPr>
          <w:rFonts w:ascii="Calibri" w:hAnsi="Calibri" w:cs="Calibri"/>
          <w:sz w:val="20"/>
          <w:szCs w:val="20"/>
        </w:rPr>
        <w:t>±</w:t>
      </w:r>
      <w:r w:rsidR="00A72F0E" w:rsidRPr="00A72F0E">
        <w:rPr>
          <w:rFonts w:ascii="Calibri" w:hAnsi="Calibri" w:cs="Calibri" w:hint="eastAsia"/>
          <w:sz w:val="20"/>
          <w:szCs w:val="20"/>
        </w:rPr>
        <w:t xml:space="preserve"> </w:t>
      </w:r>
      <w:r w:rsidR="005E3754" w:rsidRPr="00A72F0E">
        <w:rPr>
          <w:rFonts w:ascii="Calibri" w:hAnsi="Calibri" w:cs="Calibri" w:hint="eastAsia"/>
          <w:sz w:val="20"/>
          <w:szCs w:val="20"/>
        </w:rPr>
        <w:t>SD</w:t>
      </w:r>
      <w:r w:rsidR="005E3754">
        <w:rPr>
          <w:rFonts w:ascii="Calibri" w:hAnsi="Calibri" w:cs="Calibri" w:hint="eastAsia"/>
          <w:sz w:val="20"/>
          <w:szCs w:val="20"/>
        </w:rPr>
        <w:t xml:space="preserve">. </w:t>
      </w:r>
      <w:r w:rsidR="0082054F" w:rsidRPr="004716B7">
        <w:rPr>
          <w:rFonts w:ascii="Calibri" w:hAnsi="Calibri" w:cs="Calibri"/>
          <w:sz w:val="20"/>
          <w:szCs w:val="20"/>
          <w:vertAlign w:val="superscript"/>
        </w:rPr>
        <w:t>*</w:t>
      </w:r>
      <w:r w:rsidR="0082054F" w:rsidRPr="0082054F">
        <w:rPr>
          <w:rFonts w:ascii="Calibri" w:hAnsi="Calibri" w:cs="Calibri"/>
          <w:sz w:val="20"/>
          <w:szCs w:val="20"/>
        </w:rPr>
        <w:t xml:space="preserve">Significantly different from the </w:t>
      </w:r>
      <w:r w:rsidR="00813648">
        <w:rPr>
          <w:rFonts w:ascii="Calibri" w:hAnsi="Calibri" w:cs="Calibri"/>
          <w:sz w:val="20"/>
          <w:szCs w:val="20"/>
        </w:rPr>
        <w:t>“</w:t>
      </w:r>
      <w:r w:rsidR="00E17F63">
        <w:rPr>
          <w:rFonts w:ascii="Calibri" w:hAnsi="Calibri" w:cs="Calibri" w:hint="eastAsia"/>
          <w:sz w:val="20"/>
          <w:szCs w:val="20"/>
        </w:rPr>
        <w:t>culture medium</w:t>
      </w:r>
      <w:r w:rsidR="00813648">
        <w:rPr>
          <w:rFonts w:ascii="Calibri" w:hAnsi="Calibri" w:cs="Calibri"/>
          <w:sz w:val="20"/>
          <w:szCs w:val="20"/>
        </w:rPr>
        <w:t>”</w:t>
      </w:r>
      <w:r w:rsidR="00813648">
        <w:rPr>
          <w:rFonts w:ascii="Calibri" w:hAnsi="Calibri" w:cs="Calibri" w:hint="eastAsia"/>
          <w:sz w:val="20"/>
          <w:szCs w:val="20"/>
        </w:rPr>
        <w:t xml:space="preserve"> (</w:t>
      </w:r>
      <w:r w:rsidR="003E4BA6">
        <w:rPr>
          <w:rFonts w:ascii="Calibri" w:hAnsi="Calibri" w:cs="Calibri" w:hint="eastAsia"/>
          <w:sz w:val="20"/>
          <w:szCs w:val="20"/>
        </w:rPr>
        <w:t>i.e., culture medium</w:t>
      </w:r>
      <w:r w:rsidR="007B1993">
        <w:rPr>
          <w:rFonts w:ascii="Calibri" w:hAnsi="Calibri" w:cs="Calibri" w:hint="eastAsia"/>
          <w:sz w:val="20"/>
          <w:szCs w:val="20"/>
        </w:rPr>
        <w:t xml:space="preserve"> was added in the well of multiplate reader</w:t>
      </w:r>
      <w:r w:rsidR="00BA429B">
        <w:rPr>
          <w:rFonts w:ascii="Calibri" w:hAnsi="Calibri" w:cs="Calibri" w:hint="eastAsia"/>
          <w:sz w:val="20"/>
          <w:szCs w:val="20"/>
        </w:rPr>
        <w:t xml:space="preserve"> instead of the supernatant</w:t>
      </w:r>
      <w:r w:rsidR="00813648">
        <w:rPr>
          <w:rFonts w:ascii="Calibri" w:hAnsi="Calibri" w:cs="Calibri" w:hint="eastAsia"/>
          <w:sz w:val="20"/>
          <w:szCs w:val="20"/>
        </w:rPr>
        <w:t>)</w:t>
      </w:r>
      <w:r w:rsidR="00E17F63">
        <w:rPr>
          <w:rFonts w:ascii="Calibri" w:hAnsi="Calibri" w:cs="Calibri" w:hint="eastAsia"/>
          <w:sz w:val="20"/>
          <w:szCs w:val="20"/>
        </w:rPr>
        <w:t xml:space="preserve"> (</w:t>
      </w:r>
      <w:r w:rsidR="00E17F63" w:rsidRPr="00E17F63">
        <w:rPr>
          <w:rFonts w:ascii="Calibri" w:hAnsi="Calibri" w:cs="Calibri" w:hint="eastAsia"/>
          <w:i/>
          <w:iCs/>
          <w:sz w:val="20"/>
          <w:szCs w:val="20"/>
        </w:rPr>
        <w:t>P</w:t>
      </w:r>
      <w:r w:rsidR="00E17F63">
        <w:rPr>
          <w:rFonts w:ascii="Calibri" w:hAnsi="Calibri" w:cs="Calibri" w:hint="eastAsia"/>
          <w:sz w:val="20"/>
          <w:szCs w:val="20"/>
        </w:rPr>
        <w:t xml:space="preserve"> &lt; 0.01)</w:t>
      </w:r>
      <w:r w:rsidR="00F30C71">
        <w:rPr>
          <w:rFonts w:ascii="Calibri" w:hAnsi="Calibri" w:cs="Calibri" w:hint="eastAsia"/>
          <w:sz w:val="20"/>
          <w:szCs w:val="20"/>
        </w:rPr>
        <w:t xml:space="preserve">. </w:t>
      </w:r>
      <w:r w:rsidR="00F30C71" w:rsidRPr="004716B7">
        <w:rPr>
          <w:rFonts w:ascii="Calibri" w:hAnsi="Calibri" w:cs="Calibri" w:hint="eastAsia"/>
          <w:sz w:val="20"/>
          <w:szCs w:val="20"/>
          <w:vertAlign w:val="superscript"/>
        </w:rPr>
        <w:t>#</w:t>
      </w:r>
      <w:r w:rsidR="00EF0FA0">
        <w:rPr>
          <w:rFonts w:ascii="Calibri" w:hAnsi="Calibri" w:cs="Calibri" w:hint="eastAsia"/>
          <w:sz w:val="20"/>
          <w:szCs w:val="20"/>
        </w:rPr>
        <w:t xml:space="preserve">Significantly different from </w:t>
      </w:r>
      <w:r w:rsidR="00EF0FA0">
        <w:rPr>
          <w:rFonts w:ascii="Calibri" w:hAnsi="Calibri" w:cs="Calibri"/>
          <w:sz w:val="20"/>
          <w:szCs w:val="20"/>
        </w:rPr>
        <w:t>“</w:t>
      </w:r>
      <w:r w:rsidR="00EF0FA0">
        <w:rPr>
          <w:rFonts w:ascii="Calibri" w:hAnsi="Calibri" w:cs="Calibri" w:hint="eastAsia"/>
          <w:sz w:val="20"/>
          <w:szCs w:val="20"/>
        </w:rPr>
        <w:t>37</w:t>
      </w:r>
      <w:r w:rsidR="00EF0FA0" w:rsidRPr="00104A58">
        <w:rPr>
          <w:rFonts w:ascii="Calibri" w:hAnsi="Calibri" w:cs="Calibri"/>
          <w:sz w:val="20"/>
          <w:szCs w:val="20"/>
        </w:rPr>
        <w:t>°</w:t>
      </w:r>
      <w:r w:rsidR="00EF0FA0">
        <w:rPr>
          <w:rFonts w:ascii="Calibri" w:hAnsi="Calibri" w:cs="Calibri" w:hint="eastAsia"/>
          <w:sz w:val="20"/>
          <w:szCs w:val="20"/>
        </w:rPr>
        <w:t>C</w:t>
      </w:r>
      <w:r w:rsidR="00EF0FA0">
        <w:rPr>
          <w:rFonts w:ascii="Calibri" w:hAnsi="Calibri" w:cs="Calibri"/>
          <w:sz w:val="20"/>
          <w:szCs w:val="20"/>
        </w:rPr>
        <w:t>”</w:t>
      </w:r>
      <w:r w:rsidR="00E17F63">
        <w:rPr>
          <w:rFonts w:ascii="Calibri" w:hAnsi="Calibri" w:cs="Calibri" w:hint="eastAsia"/>
          <w:sz w:val="20"/>
          <w:szCs w:val="20"/>
        </w:rPr>
        <w:t xml:space="preserve"> (</w:t>
      </w:r>
      <w:r w:rsidR="00E17F63" w:rsidRPr="00E17F63">
        <w:rPr>
          <w:rFonts w:ascii="Calibri" w:hAnsi="Calibri" w:cs="Calibri" w:hint="eastAsia"/>
          <w:i/>
          <w:iCs/>
          <w:sz w:val="20"/>
          <w:szCs w:val="20"/>
        </w:rPr>
        <w:t>P</w:t>
      </w:r>
      <w:r w:rsidR="00E17F63">
        <w:rPr>
          <w:rFonts w:ascii="Calibri" w:hAnsi="Calibri" w:cs="Calibri" w:hint="eastAsia"/>
          <w:sz w:val="20"/>
          <w:szCs w:val="20"/>
        </w:rPr>
        <w:t xml:space="preserve"> &lt; 0.01).</w:t>
      </w:r>
    </w:p>
    <w:p w14:paraId="20941ADD" w14:textId="0DDF0138" w:rsidR="006D4530" w:rsidRPr="00CE6FFB" w:rsidRDefault="006D4530" w:rsidP="00604727">
      <w:pPr>
        <w:spacing w:after="240" w:line="400" w:lineRule="exact"/>
        <w:ind w:firstLine="284"/>
        <w:jc w:val="left"/>
        <w:rPr>
          <w:rFonts w:ascii="Calibri" w:eastAsia="PalatinoLinotype-Roman" w:hAnsi="Calibri" w:cs="Calibri"/>
          <w:kern w:val="0"/>
          <w:sz w:val="20"/>
          <w:szCs w:val="20"/>
        </w:rPr>
      </w:pPr>
    </w:p>
    <w:p w14:paraId="3D6B0C26" w14:textId="4EBDD6DC" w:rsidR="003D62C9" w:rsidRDefault="003D62C9">
      <w:pPr>
        <w:widowControl/>
        <w:jc w:val="left"/>
        <w:rPr>
          <w:rFonts w:ascii="Calibri" w:eastAsia="PalatinoLinotype-Roman" w:hAnsi="Calibri" w:cs="Calibri"/>
          <w:kern w:val="0"/>
          <w:sz w:val="20"/>
          <w:szCs w:val="20"/>
        </w:rPr>
      </w:pPr>
      <w:r>
        <w:rPr>
          <w:rFonts w:ascii="Calibri" w:eastAsia="PalatinoLinotype-Roman" w:hAnsi="Calibri" w:cs="Calibri"/>
          <w:kern w:val="0"/>
          <w:sz w:val="20"/>
          <w:szCs w:val="20"/>
        </w:rPr>
        <w:br w:type="page"/>
      </w:r>
    </w:p>
    <w:p w14:paraId="3B39111B" w14:textId="306D3A7A" w:rsidR="000A0359" w:rsidRDefault="000A0359">
      <w:pPr>
        <w:widowControl/>
        <w:jc w:val="left"/>
        <w:rPr>
          <w:rStyle w:val="eop"/>
          <w:rFonts w:ascii="Calibri" w:eastAsia="Meiryo UI" w:hAnsi="Calibri" w:cs="Calibri"/>
          <w:sz w:val="24"/>
          <w:szCs w:val="24"/>
        </w:rPr>
      </w:pPr>
    </w:p>
    <w:p w14:paraId="6CFAA1A7" w14:textId="430DCC98" w:rsidR="00FE7124" w:rsidRDefault="004D54EA">
      <w:pPr>
        <w:widowControl/>
        <w:jc w:val="left"/>
        <w:rPr>
          <w:rFonts w:ascii="Calibri" w:hAnsi="Calibri" w:cs="Calibri"/>
          <w:color w:val="000000" w:themeColor="text1"/>
          <w:sz w:val="24"/>
          <w:szCs w:val="24"/>
        </w:rPr>
      </w:pPr>
      <w:r w:rsidRPr="004D54EA">
        <w:rPr>
          <w:rFonts w:ascii="Calibri" w:hAnsi="Calibri" w:cs="Calibri"/>
          <w:noProof/>
          <w:color w:val="000000" w:themeColor="text1"/>
          <w:sz w:val="24"/>
          <w:szCs w:val="24"/>
        </w:rPr>
        <w:drawing>
          <wp:anchor distT="0" distB="0" distL="114300" distR="114300" simplePos="0" relativeHeight="251662343" behindDoc="0" locked="0" layoutInCell="1" allowOverlap="1" wp14:anchorId="1237136A" wp14:editId="1FA66E31">
            <wp:simplePos x="0" y="0"/>
            <wp:positionH relativeFrom="column">
              <wp:posOffset>-1255</wp:posOffset>
            </wp:positionH>
            <wp:positionV relativeFrom="paragraph">
              <wp:posOffset>38642</wp:posOffset>
            </wp:positionV>
            <wp:extent cx="3913200" cy="2919600"/>
            <wp:effectExtent l="0" t="0" r="0" b="0"/>
            <wp:wrapTopAndBottom/>
            <wp:docPr id="23919732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13200" cy="291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9391D9" w14:textId="77777777" w:rsidR="00C8545F" w:rsidRDefault="00C8545F" w:rsidP="00976C4F">
      <w:pPr>
        <w:widowControl/>
        <w:spacing w:line="400" w:lineRule="exact"/>
        <w:rPr>
          <w:rFonts w:ascii="Calibri" w:hAnsi="Calibri" w:cs="Calibri"/>
          <w:color w:val="000000" w:themeColor="text1"/>
          <w:sz w:val="20"/>
          <w:szCs w:val="20"/>
        </w:rPr>
      </w:pPr>
    </w:p>
    <w:p w14:paraId="1D5DDEFD" w14:textId="317599AE" w:rsidR="00061770" w:rsidRDefault="00061770" w:rsidP="00976C4F">
      <w:pPr>
        <w:widowControl/>
        <w:spacing w:line="400" w:lineRule="exact"/>
        <w:rPr>
          <w:rFonts w:ascii="Calibri" w:hAnsi="Calibri" w:cs="Calibri"/>
          <w:sz w:val="20"/>
          <w:szCs w:val="20"/>
        </w:rPr>
      </w:pPr>
      <w:r w:rsidRPr="00976C4F">
        <w:rPr>
          <w:rFonts w:ascii="Calibri" w:hAnsi="Calibri" w:cs="Calibri"/>
          <w:color w:val="000000" w:themeColor="text1"/>
          <w:sz w:val="20"/>
          <w:szCs w:val="20"/>
        </w:rPr>
        <w:t>Fig. S</w:t>
      </w:r>
      <w:r w:rsidR="006D4530">
        <w:rPr>
          <w:rFonts w:ascii="Calibri" w:hAnsi="Calibri" w:cs="Calibri" w:hint="eastAsia"/>
          <w:color w:val="000000" w:themeColor="text1"/>
          <w:sz w:val="20"/>
          <w:szCs w:val="20"/>
        </w:rPr>
        <w:t>2</w:t>
      </w:r>
      <w:r w:rsidR="000E4867">
        <w:rPr>
          <w:rFonts w:ascii="Calibri" w:hAnsi="Calibri" w:cs="Calibri" w:hint="eastAsia"/>
          <w:color w:val="000000" w:themeColor="text1"/>
          <w:sz w:val="20"/>
          <w:szCs w:val="20"/>
        </w:rPr>
        <w:t>.</w:t>
      </w:r>
      <w:r w:rsidR="00B50BBF" w:rsidRPr="00976C4F">
        <w:rPr>
          <w:rFonts w:ascii="Calibri" w:hAnsi="Calibri" w:cs="Calibri"/>
          <w:color w:val="000000" w:themeColor="text1"/>
          <w:sz w:val="20"/>
          <w:szCs w:val="20"/>
        </w:rPr>
        <w:t xml:space="preserve"> </w:t>
      </w:r>
      <w:r w:rsidR="00E156E8" w:rsidRPr="00976C4F">
        <w:rPr>
          <w:rFonts w:ascii="Calibri" w:hAnsi="Calibri" w:cs="Calibri"/>
          <w:color w:val="000000" w:themeColor="text1"/>
          <w:sz w:val="20"/>
          <w:szCs w:val="20"/>
        </w:rPr>
        <w:t xml:space="preserve">Expression of </w:t>
      </w:r>
      <w:r w:rsidR="00217542" w:rsidRPr="00976C4F">
        <w:rPr>
          <w:rFonts w:ascii="Calibri" w:hAnsi="Calibri" w:cs="Calibri"/>
          <w:color w:val="000000" w:themeColor="text1"/>
          <w:sz w:val="20"/>
          <w:szCs w:val="20"/>
        </w:rPr>
        <w:t>p22</w:t>
      </w:r>
      <w:r w:rsidR="00600F44" w:rsidRPr="00600F44">
        <w:rPr>
          <w:rFonts w:ascii="Calibri" w:hAnsi="Calibri" w:cs="Calibri"/>
          <w:i/>
          <w:iCs/>
          <w:sz w:val="20"/>
          <w:szCs w:val="20"/>
          <w:vertAlign w:val="superscript"/>
        </w:rPr>
        <w:t xml:space="preserve"> </w:t>
      </w:r>
      <w:proofErr w:type="spellStart"/>
      <w:r w:rsidR="00600F44" w:rsidRPr="005279B5">
        <w:rPr>
          <w:rFonts w:ascii="Calibri" w:hAnsi="Calibri" w:cs="Calibri"/>
          <w:i/>
          <w:iCs/>
          <w:sz w:val="20"/>
          <w:szCs w:val="20"/>
          <w:vertAlign w:val="superscript"/>
        </w:rPr>
        <w:t>phox</w:t>
      </w:r>
      <w:proofErr w:type="spellEnd"/>
      <w:r w:rsidR="00863C85">
        <w:rPr>
          <w:rFonts w:ascii="Calibri" w:hAnsi="Calibri" w:cs="Calibri" w:hint="eastAsia"/>
          <w:color w:val="000000" w:themeColor="text1"/>
          <w:sz w:val="20"/>
          <w:szCs w:val="20"/>
        </w:rPr>
        <w:t xml:space="preserve">, </w:t>
      </w:r>
      <w:r w:rsidR="00217542" w:rsidRPr="00976C4F">
        <w:rPr>
          <w:rFonts w:ascii="Calibri" w:hAnsi="Calibri" w:cs="Calibri"/>
          <w:color w:val="000000" w:themeColor="text1"/>
          <w:sz w:val="20"/>
          <w:szCs w:val="20"/>
        </w:rPr>
        <w:t>p47</w:t>
      </w:r>
      <w:proofErr w:type="gramStart"/>
      <w:r w:rsidR="00600F44" w:rsidRPr="005279B5">
        <w:rPr>
          <w:rFonts w:ascii="Calibri" w:hAnsi="Calibri" w:cs="Calibri"/>
          <w:i/>
          <w:iCs/>
          <w:sz w:val="20"/>
          <w:szCs w:val="20"/>
          <w:vertAlign w:val="superscript"/>
        </w:rPr>
        <w:t>phox</w:t>
      </w:r>
      <w:r w:rsidR="00217542" w:rsidRPr="00976C4F">
        <w:rPr>
          <w:rFonts w:ascii="Calibri" w:hAnsi="Calibri" w:cs="Calibri"/>
          <w:color w:val="000000" w:themeColor="text1"/>
          <w:sz w:val="20"/>
          <w:szCs w:val="20"/>
        </w:rPr>
        <w:t xml:space="preserve"> </w:t>
      </w:r>
      <w:r w:rsidR="000B6A92">
        <w:rPr>
          <w:rFonts w:ascii="Calibri" w:hAnsi="Calibri" w:cs="Calibri" w:hint="eastAsia"/>
          <w:color w:val="000000" w:themeColor="text1"/>
          <w:sz w:val="20"/>
          <w:szCs w:val="20"/>
        </w:rPr>
        <w:t>,</w:t>
      </w:r>
      <w:proofErr w:type="gramEnd"/>
      <w:r w:rsidR="000B6A92">
        <w:rPr>
          <w:rFonts w:ascii="Calibri" w:hAnsi="Calibri" w:cs="Calibri" w:hint="eastAsia"/>
          <w:color w:val="000000" w:themeColor="text1"/>
          <w:sz w:val="20"/>
          <w:szCs w:val="20"/>
        </w:rPr>
        <w:t xml:space="preserve"> and </w:t>
      </w:r>
      <w:r w:rsidR="000B6A92" w:rsidRPr="00976C4F">
        <w:rPr>
          <w:rFonts w:ascii="Calibri" w:hAnsi="Calibri" w:cs="Calibri"/>
          <w:color w:val="000000" w:themeColor="text1"/>
          <w:sz w:val="20"/>
          <w:szCs w:val="20"/>
        </w:rPr>
        <w:t>p</w:t>
      </w:r>
      <w:r w:rsidR="000B6A92">
        <w:rPr>
          <w:rFonts w:ascii="Calibri" w:hAnsi="Calibri" w:cs="Calibri" w:hint="eastAsia"/>
          <w:color w:val="000000" w:themeColor="text1"/>
          <w:sz w:val="20"/>
          <w:szCs w:val="20"/>
        </w:rPr>
        <w:t>6</w:t>
      </w:r>
      <w:r w:rsidR="000B6A92" w:rsidRPr="00976C4F">
        <w:rPr>
          <w:rFonts w:ascii="Calibri" w:hAnsi="Calibri" w:cs="Calibri"/>
          <w:color w:val="000000" w:themeColor="text1"/>
          <w:sz w:val="20"/>
          <w:szCs w:val="20"/>
        </w:rPr>
        <w:t>7</w:t>
      </w:r>
      <w:r w:rsidR="000B6A92" w:rsidRPr="005279B5">
        <w:rPr>
          <w:rFonts w:ascii="Calibri" w:hAnsi="Calibri" w:cs="Calibri"/>
          <w:i/>
          <w:iCs/>
          <w:sz w:val="20"/>
          <w:szCs w:val="20"/>
          <w:vertAlign w:val="superscript"/>
        </w:rPr>
        <w:t>phox</w:t>
      </w:r>
      <w:r w:rsidR="000B6A92" w:rsidRPr="00976C4F">
        <w:rPr>
          <w:rFonts w:ascii="Calibri" w:hAnsi="Calibri" w:cs="Calibri"/>
          <w:color w:val="000000" w:themeColor="text1"/>
          <w:sz w:val="20"/>
          <w:szCs w:val="20"/>
        </w:rPr>
        <w:t xml:space="preserve"> </w:t>
      </w:r>
      <w:r w:rsidR="00217542" w:rsidRPr="00976C4F">
        <w:rPr>
          <w:rFonts w:ascii="Calibri" w:hAnsi="Calibri" w:cs="Calibri"/>
          <w:color w:val="000000" w:themeColor="text1"/>
          <w:sz w:val="20"/>
          <w:szCs w:val="20"/>
        </w:rPr>
        <w:t>in the cell membrane fraction</w:t>
      </w:r>
      <w:r w:rsidR="00897EB6" w:rsidRPr="00976C4F">
        <w:rPr>
          <w:rFonts w:ascii="Calibri" w:hAnsi="Calibri" w:cs="Calibri"/>
          <w:color w:val="000000" w:themeColor="text1"/>
          <w:sz w:val="20"/>
          <w:szCs w:val="20"/>
        </w:rPr>
        <w:t xml:space="preserve">. </w:t>
      </w:r>
      <w:r w:rsidR="00233BE6" w:rsidRPr="00976C4F">
        <w:rPr>
          <w:rFonts w:ascii="Calibri" w:hAnsi="Calibri" w:cs="Calibri"/>
          <w:color w:val="000000" w:themeColor="text1"/>
          <w:sz w:val="20"/>
          <w:szCs w:val="20"/>
        </w:rPr>
        <w:t>Proteins</w:t>
      </w:r>
      <w:r w:rsidR="009E2701" w:rsidRPr="00976C4F">
        <w:rPr>
          <w:rFonts w:ascii="Calibri" w:hAnsi="Calibri" w:cs="Calibri"/>
          <w:color w:val="000000" w:themeColor="text1"/>
          <w:sz w:val="20"/>
          <w:szCs w:val="20"/>
        </w:rPr>
        <w:t xml:space="preserve"> obtained from cell </w:t>
      </w:r>
      <w:r w:rsidR="00196381" w:rsidRPr="00976C4F">
        <w:rPr>
          <w:rFonts w:ascii="Calibri" w:hAnsi="Calibri" w:cs="Calibri"/>
          <w:sz w:val="20"/>
          <w:szCs w:val="20"/>
        </w:rPr>
        <w:t xml:space="preserve">lysates, </w:t>
      </w:r>
      <w:r w:rsidR="00EC1926" w:rsidRPr="00257D30">
        <w:rPr>
          <w:rFonts w:ascii="Calibri" w:hAnsi="Calibri" w:cs="Calibri"/>
          <w:sz w:val="20"/>
          <w:szCs w:val="20"/>
        </w:rPr>
        <w:t xml:space="preserve">which </w:t>
      </w:r>
      <w:r w:rsidR="00196381" w:rsidRPr="00976C4F">
        <w:rPr>
          <w:rFonts w:ascii="Calibri" w:hAnsi="Calibri" w:cs="Calibri"/>
          <w:sz w:val="20"/>
          <w:szCs w:val="20"/>
        </w:rPr>
        <w:t xml:space="preserve">contain cell membrane fraction but not cytosolic fraction, </w:t>
      </w:r>
      <w:r w:rsidR="00D417CD">
        <w:rPr>
          <w:rFonts w:ascii="Calibri" w:hAnsi="Calibri" w:cs="Calibri"/>
          <w:sz w:val="20"/>
          <w:szCs w:val="20"/>
        </w:rPr>
        <w:t xml:space="preserve">were </w:t>
      </w:r>
      <w:r w:rsidR="000C23D3" w:rsidRPr="00976C4F">
        <w:rPr>
          <w:rFonts w:ascii="Calibri" w:hAnsi="Calibri" w:cs="Calibri"/>
          <w:sz w:val="20"/>
          <w:szCs w:val="20"/>
        </w:rPr>
        <w:t>loaded into each lane of sodium dodecyl sulfate (SDS) polyacrylamide gels (Bolt 12% Bis-Tris Plus) and run on the gels at a constant voltage of 200 V for 32 min.</w:t>
      </w:r>
      <w:r w:rsidR="00FC23A0" w:rsidRPr="00976C4F">
        <w:rPr>
          <w:rFonts w:ascii="Calibri" w:hAnsi="Calibri" w:cs="Calibri"/>
          <w:sz w:val="20"/>
          <w:szCs w:val="20"/>
        </w:rPr>
        <w:t xml:space="preserve"> </w:t>
      </w:r>
      <w:r w:rsidR="004B53D8" w:rsidRPr="00976C4F">
        <w:rPr>
          <w:rFonts w:ascii="Calibri" w:hAnsi="Calibri" w:cs="Calibri"/>
          <w:sz w:val="20"/>
          <w:szCs w:val="20"/>
        </w:rPr>
        <w:t xml:space="preserve">The amount of protein </w:t>
      </w:r>
      <w:r w:rsidR="00F71337" w:rsidRPr="00976C4F">
        <w:rPr>
          <w:rFonts w:ascii="Calibri" w:hAnsi="Calibri" w:cs="Calibri"/>
          <w:sz w:val="20"/>
          <w:szCs w:val="20"/>
        </w:rPr>
        <w:t xml:space="preserve">was adjusted to be the same </w:t>
      </w:r>
      <w:r w:rsidR="00D764D5" w:rsidRPr="00976C4F">
        <w:rPr>
          <w:rFonts w:ascii="Calibri" w:hAnsi="Calibri" w:cs="Calibri"/>
          <w:sz w:val="20"/>
          <w:szCs w:val="20"/>
        </w:rPr>
        <w:t xml:space="preserve">in </w:t>
      </w:r>
      <w:r w:rsidR="004741C1" w:rsidRPr="00976C4F">
        <w:rPr>
          <w:rFonts w:ascii="Calibri" w:hAnsi="Calibri" w:cs="Calibri"/>
          <w:sz w:val="20"/>
          <w:szCs w:val="20"/>
        </w:rPr>
        <w:t>each lane.</w:t>
      </w:r>
    </w:p>
    <w:p w14:paraId="12E311CC" w14:textId="77777777" w:rsidR="002615D5" w:rsidRDefault="002615D5" w:rsidP="00976C4F">
      <w:pPr>
        <w:widowControl/>
        <w:spacing w:line="400" w:lineRule="exact"/>
        <w:rPr>
          <w:rFonts w:ascii="Calibri" w:hAnsi="Calibri" w:cs="Calibri"/>
          <w:sz w:val="20"/>
          <w:szCs w:val="20"/>
        </w:rPr>
      </w:pPr>
    </w:p>
    <w:p w14:paraId="0E812410" w14:textId="77777777" w:rsidR="002615D5" w:rsidRDefault="002615D5" w:rsidP="00976C4F">
      <w:pPr>
        <w:widowControl/>
        <w:spacing w:line="400" w:lineRule="exact"/>
        <w:rPr>
          <w:rFonts w:ascii="Calibri" w:hAnsi="Calibri" w:cs="Calibri"/>
          <w:sz w:val="20"/>
          <w:szCs w:val="20"/>
        </w:rPr>
      </w:pPr>
    </w:p>
    <w:p w14:paraId="749D9431" w14:textId="397A8AA2" w:rsidR="00063769" w:rsidRDefault="00132D45" w:rsidP="002615D5">
      <w:pPr>
        <w:widowControl/>
        <w:spacing w:line="400" w:lineRule="exact"/>
        <w:rPr>
          <w:rStyle w:val="eop"/>
        </w:rPr>
      </w:pPr>
      <w:r w:rsidRPr="00976C4F">
        <w:rPr>
          <w:rStyle w:val="eop"/>
          <w:rFonts w:ascii="Calibri" w:eastAsia="Meiryo UI" w:hAnsi="Calibri" w:cs="Calibri"/>
          <w:sz w:val="20"/>
          <w:szCs w:val="20"/>
        </w:rPr>
        <w:br w:type="page"/>
      </w:r>
    </w:p>
    <w:p w14:paraId="499217B2" w14:textId="77777777" w:rsidR="00063769" w:rsidRPr="001F425F" w:rsidRDefault="00063769" w:rsidP="00357168">
      <w:pPr>
        <w:widowControl/>
        <w:jc w:val="left"/>
        <w:rPr>
          <w:rStyle w:val="eop"/>
          <w:rFonts w:ascii="Calibri" w:hAnsi="Calibri" w:cs="Calibri"/>
          <w:sz w:val="20"/>
          <w:szCs w:val="20"/>
        </w:rPr>
      </w:pPr>
    </w:p>
    <w:p w14:paraId="609493A9" w14:textId="30C4EB12" w:rsidR="00865B7B" w:rsidRPr="001F425F" w:rsidRDefault="00865B7B" w:rsidP="00357168">
      <w:pPr>
        <w:widowControl/>
        <w:jc w:val="left"/>
        <w:rPr>
          <w:rFonts w:ascii="Calibri" w:hAnsi="Calibri" w:cs="Calibri"/>
          <w:sz w:val="20"/>
          <w:szCs w:val="20"/>
        </w:rPr>
      </w:pPr>
      <w:proofErr w:type="spellStart"/>
      <w:r w:rsidRPr="001F425F">
        <w:rPr>
          <w:rFonts w:ascii="Calibri" w:hAnsi="Calibri" w:cs="Calibri"/>
          <w:sz w:val="20"/>
          <w:szCs w:val="20"/>
        </w:rPr>
        <w:t>Refernces</w:t>
      </w:r>
      <w:proofErr w:type="spellEnd"/>
    </w:p>
    <w:p w14:paraId="22461D70" w14:textId="77777777" w:rsidR="002C7311" w:rsidRPr="001F425F" w:rsidRDefault="002C7311" w:rsidP="00357168">
      <w:pPr>
        <w:widowControl/>
        <w:jc w:val="left"/>
        <w:rPr>
          <w:rFonts w:ascii="Calibri" w:hAnsi="Calibri" w:cs="Calibri"/>
          <w:sz w:val="20"/>
          <w:szCs w:val="20"/>
        </w:rPr>
      </w:pPr>
    </w:p>
    <w:sdt>
      <w:sdtPr>
        <w:rPr>
          <w:rFonts w:ascii="Calibri" w:hAnsi="Calibri" w:cs="Calibri"/>
          <w:color w:val="000000"/>
          <w:sz w:val="20"/>
          <w:szCs w:val="20"/>
        </w:rPr>
        <w:tag w:val="MENDELEY_BIBLIOGRAPHY"/>
        <w:id w:val="-757513440"/>
        <w:placeholder>
          <w:docPart w:val="DefaultPlaceholder_-1854013440"/>
        </w:placeholder>
      </w:sdtPr>
      <w:sdtContent>
        <w:p w14:paraId="6DB3735A" w14:textId="77777777" w:rsidR="001F425F" w:rsidRPr="001F425F" w:rsidRDefault="001F425F">
          <w:pPr>
            <w:widowControl/>
            <w:autoSpaceDE w:val="0"/>
            <w:autoSpaceDN w:val="0"/>
            <w:ind w:hanging="640"/>
            <w:divId w:val="827402790"/>
            <w:rPr>
              <w:rFonts w:ascii="Calibri" w:hAnsi="Calibri" w:cs="Calibri"/>
              <w:color w:val="000000"/>
              <w:kern w:val="0"/>
              <w:sz w:val="20"/>
              <w:szCs w:val="20"/>
            </w:rPr>
          </w:pPr>
          <w:r w:rsidRPr="001F425F">
            <w:rPr>
              <w:rFonts w:ascii="Calibri" w:hAnsi="Calibri" w:cs="Calibri"/>
              <w:color w:val="000000"/>
              <w:sz w:val="20"/>
              <w:szCs w:val="20"/>
            </w:rPr>
            <w:t xml:space="preserve">1. </w:t>
          </w:r>
          <w:r w:rsidRPr="001F425F">
            <w:rPr>
              <w:rFonts w:ascii="Calibri" w:hAnsi="Calibri" w:cs="Calibri"/>
              <w:color w:val="000000"/>
              <w:sz w:val="20"/>
              <w:szCs w:val="20"/>
            </w:rPr>
            <w:tab/>
          </w:r>
          <w:proofErr w:type="spellStart"/>
          <w:r w:rsidRPr="001F425F">
            <w:rPr>
              <w:rFonts w:ascii="Calibri" w:hAnsi="Calibri" w:cs="Calibri"/>
              <w:color w:val="000000"/>
              <w:sz w:val="20"/>
              <w:szCs w:val="20"/>
            </w:rPr>
            <w:t>Azma</w:t>
          </w:r>
          <w:proofErr w:type="spellEnd"/>
          <w:r w:rsidRPr="001F425F">
            <w:rPr>
              <w:rFonts w:ascii="Calibri" w:hAnsi="Calibri" w:cs="Calibri"/>
              <w:color w:val="000000"/>
              <w:sz w:val="20"/>
              <w:szCs w:val="20"/>
            </w:rPr>
            <w:t xml:space="preserve"> T, Ogawa S, Nishioka A, et al (2017) Involvement of superoxide generated by NADPH oxidase in the shedding of procoagulant vesicles from human monocytic cells exposed to bupivacaine. J </w:t>
          </w:r>
          <w:proofErr w:type="spellStart"/>
          <w:r w:rsidRPr="001F425F">
            <w:rPr>
              <w:rFonts w:ascii="Calibri" w:hAnsi="Calibri" w:cs="Calibri"/>
              <w:color w:val="000000"/>
              <w:sz w:val="20"/>
              <w:szCs w:val="20"/>
            </w:rPr>
            <w:t>Thromb</w:t>
          </w:r>
          <w:proofErr w:type="spellEnd"/>
          <w:r w:rsidRPr="001F425F">
            <w:rPr>
              <w:rFonts w:ascii="Calibri" w:hAnsi="Calibri" w:cs="Calibri"/>
              <w:color w:val="000000"/>
              <w:sz w:val="20"/>
              <w:szCs w:val="20"/>
            </w:rPr>
            <w:t xml:space="preserve"> Thrombolysis 44:341–354. https://doi.org/10.1007/s11239-017-1531-z</w:t>
          </w:r>
        </w:p>
        <w:p w14:paraId="21863F73" w14:textId="185D27A7" w:rsidR="00ED110B" w:rsidRPr="001F425F" w:rsidRDefault="001F425F" w:rsidP="00357168">
          <w:pPr>
            <w:widowControl/>
            <w:jc w:val="left"/>
            <w:rPr>
              <w:rFonts w:ascii="Calibri" w:hAnsi="Calibri" w:cs="Calibri"/>
              <w:sz w:val="20"/>
              <w:szCs w:val="20"/>
            </w:rPr>
          </w:pPr>
          <w:r w:rsidRPr="001F425F">
            <w:rPr>
              <w:rFonts w:ascii="Calibri" w:hAnsi="Calibri" w:cs="Calibri"/>
              <w:color w:val="000000"/>
              <w:sz w:val="20"/>
              <w:szCs w:val="20"/>
            </w:rPr>
            <w:t> </w:t>
          </w:r>
        </w:p>
      </w:sdtContent>
    </w:sdt>
    <w:sectPr w:rsidR="00ED110B" w:rsidRPr="001F425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CAAA87" w14:textId="77777777" w:rsidR="00137081" w:rsidRDefault="00137081" w:rsidP="00A376CA">
      <w:r>
        <w:separator/>
      </w:r>
    </w:p>
  </w:endnote>
  <w:endnote w:type="continuationSeparator" w:id="0">
    <w:p w14:paraId="2136F480" w14:textId="77777777" w:rsidR="00137081" w:rsidRDefault="00137081" w:rsidP="00A376CA">
      <w:r>
        <w:continuationSeparator/>
      </w:r>
    </w:p>
  </w:endnote>
  <w:endnote w:type="continuationNotice" w:id="1">
    <w:p w14:paraId="66C97336" w14:textId="77777777" w:rsidR="00137081" w:rsidRDefault="001370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UI">
    <w:panose1 w:val="020B05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Verdana">
    <w:panose1 w:val="020B0604030504040204"/>
    <w:charset w:val="00"/>
    <w:family w:val="swiss"/>
    <w:pitch w:val="variable"/>
    <w:sig w:usb0="A00006FF" w:usb1="4000205B" w:usb2="00000010" w:usb3="00000000" w:csb0="0000019F" w:csb1="00000000"/>
  </w:font>
  <w:font w:name="PalatinoLinotype-Roman">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5298BB" w14:textId="77777777" w:rsidR="00137081" w:rsidRDefault="00137081" w:rsidP="00A376CA">
      <w:r>
        <w:separator/>
      </w:r>
    </w:p>
  </w:footnote>
  <w:footnote w:type="continuationSeparator" w:id="0">
    <w:p w14:paraId="0DF5042C" w14:textId="77777777" w:rsidR="00137081" w:rsidRDefault="00137081" w:rsidP="00A376CA">
      <w:r>
        <w:continuationSeparator/>
      </w:r>
    </w:p>
  </w:footnote>
  <w:footnote w:type="continuationNotice" w:id="1">
    <w:p w14:paraId="23ADE282" w14:textId="77777777" w:rsidR="00137081" w:rsidRDefault="0013708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5245F6"/>
    <w:multiLevelType w:val="hybridMultilevel"/>
    <w:tmpl w:val="7E5E4AC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A3679F2"/>
    <w:multiLevelType w:val="hybridMultilevel"/>
    <w:tmpl w:val="9C7A6C1C"/>
    <w:lvl w:ilvl="0" w:tplc="D60079E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18139699">
    <w:abstractNumId w:val="1"/>
  </w:num>
  <w:num w:numId="2" w16cid:durableId="72703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EF7"/>
    <w:rsid w:val="000016FA"/>
    <w:rsid w:val="00001908"/>
    <w:rsid w:val="00005AA7"/>
    <w:rsid w:val="00006D47"/>
    <w:rsid w:val="00014A1C"/>
    <w:rsid w:val="00021256"/>
    <w:rsid w:val="0002501A"/>
    <w:rsid w:val="000402FE"/>
    <w:rsid w:val="0004118C"/>
    <w:rsid w:val="000422BA"/>
    <w:rsid w:val="0004525C"/>
    <w:rsid w:val="00055C38"/>
    <w:rsid w:val="00061770"/>
    <w:rsid w:val="00063769"/>
    <w:rsid w:val="00075CC6"/>
    <w:rsid w:val="000770DF"/>
    <w:rsid w:val="00080670"/>
    <w:rsid w:val="00085A95"/>
    <w:rsid w:val="00086E4C"/>
    <w:rsid w:val="00091CC1"/>
    <w:rsid w:val="0009476F"/>
    <w:rsid w:val="00095611"/>
    <w:rsid w:val="00095F1A"/>
    <w:rsid w:val="0009755B"/>
    <w:rsid w:val="000A0359"/>
    <w:rsid w:val="000A47D8"/>
    <w:rsid w:val="000A4814"/>
    <w:rsid w:val="000A6444"/>
    <w:rsid w:val="000A6BE7"/>
    <w:rsid w:val="000B527C"/>
    <w:rsid w:val="000B65C1"/>
    <w:rsid w:val="000B6A92"/>
    <w:rsid w:val="000C23D3"/>
    <w:rsid w:val="000D1A81"/>
    <w:rsid w:val="000D2652"/>
    <w:rsid w:val="000D3614"/>
    <w:rsid w:val="000D4995"/>
    <w:rsid w:val="000D4BB8"/>
    <w:rsid w:val="000D6F8B"/>
    <w:rsid w:val="000E16B6"/>
    <w:rsid w:val="000E1C5F"/>
    <w:rsid w:val="000E4867"/>
    <w:rsid w:val="000E7C27"/>
    <w:rsid w:val="000F0BF3"/>
    <w:rsid w:val="00101FD9"/>
    <w:rsid w:val="00104A58"/>
    <w:rsid w:val="00106C4C"/>
    <w:rsid w:val="00106CA4"/>
    <w:rsid w:val="00110B4F"/>
    <w:rsid w:val="001179AF"/>
    <w:rsid w:val="00121072"/>
    <w:rsid w:val="00127B6B"/>
    <w:rsid w:val="00131828"/>
    <w:rsid w:val="00132D45"/>
    <w:rsid w:val="0013301B"/>
    <w:rsid w:val="00137081"/>
    <w:rsid w:val="00140F5D"/>
    <w:rsid w:val="0014219F"/>
    <w:rsid w:val="001422AB"/>
    <w:rsid w:val="00151285"/>
    <w:rsid w:val="00163C9F"/>
    <w:rsid w:val="0016572D"/>
    <w:rsid w:val="00166954"/>
    <w:rsid w:val="00167204"/>
    <w:rsid w:val="00167E66"/>
    <w:rsid w:val="00175A6F"/>
    <w:rsid w:val="00180967"/>
    <w:rsid w:val="00185316"/>
    <w:rsid w:val="00185E14"/>
    <w:rsid w:val="00196381"/>
    <w:rsid w:val="001A1D8B"/>
    <w:rsid w:val="001A4811"/>
    <w:rsid w:val="001A6C3D"/>
    <w:rsid w:val="001A7B00"/>
    <w:rsid w:val="001A7DC1"/>
    <w:rsid w:val="001B0049"/>
    <w:rsid w:val="001B1C22"/>
    <w:rsid w:val="001C0646"/>
    <w:rsid w:val="001C0F5E"/>
    <w:rsid w:val="001C29FC"/>
    <w:rsid w:val="001C6DCC"/>
    <w:rsid w:val="001D3232"/>
    <w:rsid w:val="001D4EEC"/>
    <w:rsid w:val="001E22FA"/>
    <w:rsid w:val="001E456F"/>
    <w:rsid w:val="001F235A"/>
    <w:rsid w:val="001F245D"/>
    <w:rsid w:val="001F425F"/>
    <w:rsid w:val="001F5C61"/>
    <w:rsid w:val="001F622C"/>
    <w:rsid w:val="00200F32"/>
    <w:rsid w:val="00201E1D"/>
    <w:rsid w:val="00205387"/>
    <w:rsid w:val="00217542"/>
    <w:rsid w:val="00217EE8"/>
    <w:rsid w:val="00222331"/>
    <w:rsid w:val="0022436C"/>
    <w:rsid w:val="00226563"/>
    <w:rsid w:val="00230F6E"/>
    <w:rsid w:val="00231659"/>
    <w:rsid w:val="002318D6"/>
    <w:rsid w:val="00233BE6"/>
    <w:rsid w:val="00242EAB"/>
    <w:rsid w:val="00243A87"/>
    <w:rsid w:val="00245217"/>
    <w:rsid w:val="00256062"/>
    <w:rsid w:val="00257D30"/>
    <w:rsid w:val="002615D5"/>
    <w:rsid w:val="00264505"/>
    <w:rsid w:val="00264641"/>
    <w:rsid w:val="00267EFF"/>
    <w:rsid w:val="00270ACB"/>
    <w:rsid w:val="0027403E"/>
    <w:rsid w:val="002742CF"/>
    <w:rsid w:val="002A47C6"/>
    <w:rsid w:val="002A4FAA"/>
    <w:rsid w:val="002A655B"/>
    <w:rsid w:val="002B0B89"/>
    <w:rsid w:val="002C7311"/>
    <w:rsid w:val="002D1870"/>
    <w:rsid w:val="002D4694"/>
    <w:rsid w:val="002E6D05"/>
    <w:rsid w:val="002F1139"/>
    <w:rsid w:val="002F65AC"/>
    <w:rsid w:val="00301990"/>
    <w:rsid w:val="0031345C"/>
    <w:rsid w:val="00314D81"/>
    <w:rsid w:val="00315E9E"/>
    <w:rsid w:val="00316126"/>
    <w:rsid w:val="0031650D"/>
    <w:rsid w:val="003208AF"/>
    <w:rsid w:val="003212E7"/>
    <w:rsid w:val="003308B6"/>
    <w:rsid w:val="00330A7F"/>
    <w:rsid w:val="00331150"/>
    <w:rsid w:val="003320CC"/>
    <w:rsid w:val="0033270C"/>
    <w:rsid w:val="00334E38"/>
    <w:rsid w:val="00345D9F"/>
    <w:rsid w:val="00353C42"/>
    <w:rsid w:val="00355B79"/>
    <w:rsid w:val="00357168"/>
    <w:rsid w:val="0036359B"/>
    <w:rsid w:val="00373288"/>
    <w:rsid w:val="003741E1"/>
    <w:rsid w:val="003751B5"/>
    <w:rsid w:val="00376FFC"/>
    <w:rsid w:val="00380420"/>
    <w:rsid w:val="00380F91"/>
    <w:rsid w:val="003A194B"/>
    <w:rsid w:val="003A546B"/>
    <w:rsid w:val="003A731C"/>
    <w:rsid w:val="003B0480"/>
    <w:rsid w:val="003D1220"/>
    <w:rsid w:val="003D4084"/>
    <w:rsid w:val="003D5D83"/>
    <w:rsid w:val="003D62C9"/>
    <w:rsid w:val="003D62D9"/>
    <w:rsid w:val="003D62F2"/>
    <w:rsid w:val="003D7BA4"/>
    <w:rsid w:val="003E2CFF"/>
    <w:rsid w:val="003E4BA6"/>
    <w:rsid w:val="003E76A2"/>
    <w:rsid w:val="003F0F46"/>
    <w:rsid w:val="003F2747"/>
    <w:rsid w:val="003F46B4"/>
    <w:rsid w:val="003F60BC"/>
    <w:rsid w:val="003F79F7"/>
    <w:rsid w:val="00406A37"/>
    <w:rsid w:val="00413FBB"/>
    <w:rsid w:val="00423579"/>
    <w:rsid w:val="00430FC1"/>
    <w:rsid w:val="00431C2E"/>
    <w:rsid w:val="00441BE2"/>
    <w:rsid w:val="00444F38"/>
    <w:rsid w:val="004452A3"/>
    <w:rsid w:val="00446375"/>
    <w:rsid w:val="004475A8"/>
    <w:rsid w:val="004536F4"/>
    <w:rsid w:val="00456CBB"/>
    <w:rsid w:val="0046464F"/>
    <w:rsid w:val="0046470B"/>
    <w:rsid w:val="00470C5F"/>
    <w:rsid w:val="004716B7"/>
    <w:rsid w:val="004722D0"/>
    <w:rsid w:val="00472758"/>
    <w:rsid w:val="00473D79"/>
    <w:rsid w:val="004741C1"/>
    <w:rsid w:val="00480D9B"/>
    <w:rsid w:val="00486910"/>
    <w:rsid w:val="00495225"/>
    <w:rsid w:val="004A4DA2"/>
    <w:rsid w:val="004B1EC2"/>
    <w:rsid w:val="004B39FD"/>
    <w:rsid w:val="004B53D8"/>
    <w:rsid w:val="004B6A98"/>
    <w:rsid w:val="004B7C9B"/>
    <w:rsid w:val="004C528D"/>
    <w:rsid w:val="004C7F2C"/>
    <w:rsid w:val="004D1AEF"/>
    <w:rsid w:val="004D315E"/>
    <w:rsid w:val="004D37AC"/>
    <w:rsid w:val="004D3E87"/>
    <w:rsid w:val="004D54EA"/>
    <w:rsid w:val="004D5849"/>
    <w:rsid w:val="004D598A"/>
    <w:rsid w:val="004E52B2"/>
    <w:rsid w:val="004E644C"/>
    <w:rsid w:val="004F01E0"/>
    <w:rsid w:val="004F33FF"/>
    <w:rsid w:val="004F3ADD"/>
    <w:rsid w:val="004F7B9B"/>
    <w:rsid w:val="00504835"/>
    <w:rsid w:val="0051614D"/>
    <w:rsid w:val="00516726"/>
    <w:rsid w:val="00523AA5"/>
    <w:rsid w:val="00523B74"/>
    <w:rsid w:val="005279B5"/>
    <w:rsid w:val="00531462"/>
    <w:rsid w:val="00536B4C"/>
    <w:rsid w:val="00541974"/>
    <w:rsid w:val="005425AE"/>
    <w:rsid w:val="00542A1A"/>
    <w:rsid w:val="0054304A"/>
    <w:rsid w:val="00551683"/>
    <w:rsid w:val="0055255F"/>
    <w:rsid w:val="005539D9"/>
    <w:rsid w:val="00555926"/>
    <w:rsid w:val="0056326E"/>
    <w:rsid w:val="0056471B"/>
    <w:rsid w:val="00575898"/>
    <w:rsid w:val="0058463D"/>
    <w:rsid w:val="00590028"/>
    <w:rsid w:val="00590705"/>
    <w:rsid w:val="005954BA"/>
    <w:rsid w:val="005A2F1A"/>
    <w:rsid w:val="005A4737"/>
    <w:rsid w:val="005A6638"/>
    <w:rsid w:val="005B093A"/>
    <w:rsid w:val="005B3751"/>
    <w:rsid w:val="005C3217"/>
    <w:rsid w:val="005C4119"/>
    <w:rsid w:val="005C69E6"/>
    <w:rsid w:val="005D405F"/>
    <w:rsid w:val="005E1588"/>
    <w:rsid w:val="005E2D89"/>
    <w:rsid w:val="005E3754"/>
    <w:rsid w:val="005E449C"/>
    <w:rsid w:val="005E7032"/>
    <w:rsid w:val="00600A13"/>
    <w:rsid w:val="00600C0B"/>
    <w:rsid w:val="00600F44"/>
    <w:rsid w:val="0060269C"/>
    <w:rsid w:val="0060357D"/>
    <w:rsid w:val="00603CA8"/>
    <w:rsid w:val="00604727"/>
    <w:rsid w:val="00604857"/>
    <w:rsid w:val="00605E06"/>
    <w:rsid w:val="006064FE"/>
    <w:rsid w:val="00610524"/>
    <w:rsid w:val="00614D85"/>
    <w:rsid w:val="00621CF4"/>
    <w:rsid w:val="00622E03"/>
    <w:rsid w:val="00624288"/>
    <w:rsid w:val="00624D5A"/>
    <w:rsid w:val="00637796"/>
    <w:rsid w:val="0063781B"/>
    <w:rsid w:val="0064184A"/>
    <w:rsid w:val="00643FA2"/>
    <w:rsid w:val="0065037F"/>
    <w:rsid w:val="00650C26"/>
    <w:rsid w:val="0065114F"/>
    <w:rsid w:val="0065252D"/>
    <w:rsid w:val="0065296A"/>
    <w:rsid w:val="00653E43"/>
    <w:rsid w:val="00664DC8"/>
    <w:rsid w:val="00665093"/>
    <w:rsid w:val="00674D74"/>
    <w:rsid w:val="006811D9"/>
    <w:rsid w:val="0068198B"/>
    <w:rsid w:val="00681C0F"/>
    <w:rsid w:val="006854C8"/>
    <w:rsid w:val="00691B5B"/>
    <w:rsid w:val="00696AC0"/>
    <w:rsid w:val="006A08AA"/>
    <w:rsid w:val="006A46EF"/>
    <w:rsid w:val="006A57FB"/>
    <w:rsid w:val="006A5997"/>
    <w:rsid w:val="006B0A53"/>
    <w:rsid w:val="006B0DD7"/>
    <w:rsid w:val="006B1B2E"/>
    <w:rsid w:val="006B4E0A"/>
    <w:rsid w:val="006B59B5"/>
    <w:rsid w:val="006C05BE"/>
    <w:rsid w:val="006C1437"/>
    <w:rsid w:val="006C6CED"/>
    <w:rsid w:val="006C74FD"/>
    <w:rsid w:val="006D1B07"/>
    <w:rsid w:val="006D2265"/>
    <w:rsid w:val="006D306B"/>
    <w:rsid w:val="006D4530"/>
    <w:rsid w:val="006D77DA"/>
    <w:rsid w:val="006E412B"/>
    <w:rsid w:val="006F0B1A"/>
    <w:rsid w:val="006F6F59"/>
    <w:rsid w:val="007046E3"/>
    <w:rsid w:val="00707067"/>
    <w:rsid w:val="0071111F"/>
    <w:rsid w:val="00711DC3"/>
    <w:rsid w:val="00711DDC"/>
    <w:rsid w:val="007240FA"/>
    <w:rsid w:val="0072610B"/>
    <w:rsid w:val="00726DFA"/>
    <w:rsid w:val="00727759"/>
    <w:rsid w:val="007303FA"/>
    <w:rsid w:val="00730F67"/>
    <w:rsid w:val="00732BF2"/>
    <w:rsid w:val="007339A0"/>
    <w:rsid w:val="0073412F"/>
    <w:rsid w:val="007376E1"/>
    <w:rsid w:val="00740516"/>
    <w:rsid w:val="007471D3"/>
    <w:rsid w:val="007513C0"/>
    <w:rsid w:val="00754EBF"/>
    <w:rsid w:val="007566CB"/>
    <w:rsid w:val="00757529"/>
    <w:rsid w:val="00760ECC"/>
    <w:rsid w:val="00760ED4"/>
    <w:rsid w:val="00762062"/>
    <w:rsid w:val="00765E33"/>
    <w:rsid w:val="0077632E"/>
    <w:rsid w:val="00777102"/>
    <w:rsid w:val="0078092D"/>
    <w:rsid w:val="00784966"/>
    <w:rsid w:val="00785525"/>
    <w:rsid w:val="00791CC9"/>
    <w:rsid w:val="00792518"/>
    <w:rsid w:val="00792697"/>
    <w:rsid w:val="007A4583"/>
    <w:rsid w:val="007B0AB4"/>
    <w:rsid w:val="007B1993"/>
    <w:rsid w:val="007B1D0B"/>
    <w:rsid w:val="007B3320"/>
    <w:rsid w:val="007B6353"/>
    <w:rsid w:val="007C2B10"/>
    <w:rsid w:val="007C53DC"/>
    <w:rsid w:val="007C73F5"/>
    <w:rsid w:val="007D0312"/>
    <w:rsid w:val="007D035D"/>
    <w:rsid w:val="007D2BD1"/>
    <w:rsid w:val="007D3AAD"/>
    <w:rsid w:val="007D49E5"/>
    <w:rsid w:val="007E4534"/>
    <w:rsid w:val="007E4BEA"/>
    <w:rsid w:val="007F3619"/>
    <w:rsid w:val="007F572E"/>
    <w:rsid w:val="0080173F"/>
    <w:rsid w:val="00813648"/>
    <w:rsid w:val="0082054F"/>
    <w:rsid w:val="00832C82"/>
    <w:rsid w:val="00835747"/>
    <w:rsid w:val="008365AF"/>
    <w:rsid w:val="00836C0C"/>
    <w:rsid w:val="00841F99"/>
    <w:rsid w:val="0084285B"/>
    <w:rsid w:val="00844AF9"/>
    <w:rsid w:val="0084584E"/>
    <w:rsid w:val="00850B7C"/>
    <w:rsid w:val="008561C0"/>
    <w:rsid w:val="00863C85"/>
    <w:rsid w:val="008647EA"/>
    <w:rsid w:val="00865B7B"/>
    <w:rsid w:val="00866410"/>
    <w:rsid w:val="00867EA1"/>
    <w:rsid w:val="00872924"/>
    <w:rsid w:val="00876DC6"/>
    <w:rsid w:val="0087715F"/>
    <w:rsid w:val="008977B0"/>
    <w:rsid w:val="00897EB6"/>
    <w:rsid w:val="008A0CF5"/>
    <w:rsid w:val="008A10BD"/>
    <w:rsid w:val="008A2647"/>
    <w:rsid w:val="008A71D1"/>
    <w:rsid w:val="008B1041"/>
    <w:rsid w:val="008B56F2"/>
    <w:rsid w:val="008B608D"/>
    <w:rsid w:val="008B67C7"/>
    <w:rsid w:val="008C38CF"/>
    <w:rsid w:val="008C3DBA"/>
    <w:rsid w:val="008D06AD"/>
    <w:rsid w:val="008D11E6"/>
    <w:rsid w:val="008D2761"/>
    <w:rsid w:val="008D7584"/>
    <w:rsid w:val="008E4360"/>
    <w:rsid w:val="008E6ABD"/>
    <w:rsid w:val="008F1D80"/>
    <w:rsid w:val="008F7652"/>
    <w:rsid w:val="00901BBE"/>
    <w:rsid w:val="00906B40"/>
    <w:rsid w:val="00915830"/>
    <w:rsid w:val="009249C4"/>
    <w:rsid w:val="009270B8"/>
    <w:rsid w:val="00927DD1"/>
    <w:rsid w:val="009306C5"/>
    <w:rsid w:val="00933C06"/>
    <w:rsid w:val="00934FF7"/>
    <w:rsid w:val="009400F9"/>
    <w:rsid w:val="00942DCD"/>
    <w:rsid w:val="0094700F"/>
    <w:rsid w:val="009479E7"/>
    <w:rsid w:val="00966939"/>
    <w:rsid w:val="00967710"/>
    <w:rsid w:val="00973EAB"/>
    <w:rsid w:val="0097491B"/>
    <w:rsid w:val="00976C4F"/>
    <w:rsid w:val="00981A39"/>
    <w:rsid w:val="009827F0"/>
    <w:rsid w:val="00987F13"/>
    <w:rsid w:val="009A415E"/>
    <w:rsid w:val="009A71D0"/>
    <w:rsid w:val="009B0F57"/>
    <w:rsid w:val="009B38FD"/>
    <w:rsid w:val="009C0AE6"/>
    <w:rsid w:val="009C126D"/>
    <w:rsid w:val="009C4C45"/>
    <w:rsid w:val="009D09A7"/>
    <w:rsid w:val="009D7F97"/>
    <w:rsid w:val="009E2701"/>
    <w:rsid w:val="009E3694"/>
    <w:rsid w:val="009E6512"/>
    <w:rsid w:val="009E7C18"/>
    <w:rsid w:val="009F3D30"/>
    <w:rsid w:val="00A02525"/>
    <w:rsid w:val="00A05455"/>
    <w:rsid w:val="00A113FB"/>
    <w:rsid w:val="00A13458"/>
    <w:rsid w:val="00A146C7"/>
    <w:rsid w:val="00A154AD"/>
    <w:rsid w:val="00A21D99"/>
    <w:rsid w:val="00A269AE"/>
    <w:rsid w:val="00A26FE0"/>
    <w:rsid w:val="00A32C65"/>
    <w:rsid w:val="00A365BB"/>
    <w:rsid w:val="00A376CA"/>
    <w:rsid w:val="00A37A8F"/>
    <w:rsid w:val="00A44E8C"/>
    <w:rsid w:val="00A50D28"/>
    <w:rsid w:val="00A53681"/>
    <w:rsid w:val="00A56C66"/>
    <w:rsid w:val="00A64673"/>
    <w:rsid w:val="00A64684"/>
    <w:rsid w:val="00A65EBA"/>
    <w:rsid w:val="00A72F0E"/>
    <w:rsid w:val="00A7571B"/>
    <w:rsid w:val="00A75BC7"/>
    <w:rsid w:val="00A77869"/>
    <w:rsid w:val="00A8009F"/>
    <w:rsid w:val="00A8262C"/>
    <w:rsid w:val="00A83657"/>
    <w:rsid w:val="00A93CB3"/>
    <w:rsid w:val="00A952D1"/>
    <w:rsid w:val="00AB0222"/>
    <w:rsid w:val="00AC243E"/>
    <w:rsid w:val="00AC28A1"/>
    <w:rsid w:val="00AC2CE7"/>
    <w:rsid w:val="00AC48FB"/>
    <w:rsid w:val="00AC7BC2"/>
    <w:rsid w:val="00AD36AF"/>
    <w:rsid w:val="00AD3BB4"/>
    <w:rsid w:val="00AE720E"/>
    <w:rsid w:val="00AF76F2"/>
    <w:rsid w:val="00B00072"/>
    <w:rsid w:val="00B018CC"/>
    <w:rsid w:val="00B04ED0"/>
    <w:rsid w:val="00B07AF9"/>
    <w:rsid w:val="00B100FF"/>
    <w:rsid w:val="00B1052B"/>
    <w:rsid w:val="00B119DA"/>
    <w:rsid w:val="00B138CC"/>
    <w:rsid w:val="00B13D60"/>
    <w:rsid w:val="00B20A36"/>
    <w:rsid w:val="00B37567"/>
    <w:rsid w:val="00B40469"/>
    <w:rsid w:val="00B442DB"/>
    <w:rsid w:val="00B50BBF"/>
    <w:rsid w:val="00B531EA"/>
    <w:rsid w:val="00B5658B"/>
    <w:rsid w:val="00B67416"/>
    <w:rsid w:val="00B76570"/>
    <w:rsid w:val="00B81391"/>
    <w:rsid w:val="00B85542"/>
    <w:rsid w:val="00B9004F"/>
    <w:rsid w:val="00BA0676"/>
    <w:rsid w:val="00BA149D"/>
    <w:rsid w:val="00BA429B"/>
    <w:rsid w:val="00BB734E"/>
    <w:rsid w:val="00BB7D47"/>
    <w:rsid w:val="00BC4A6C"/>
    <w:rsid w:val="00BC7CC2"/>
    <w:rsid w:val="00BD27AE"/>
    <w:rsid w:val="00BD5275"/>
    <w:rsid w:val="00BE5482"/>
    <w:rsid w:val="00BF2E6D"/>
    <w:rsid w:val="00C06761"/>
    <w:rsid w:val="00C06DD4"/>
    <w:rsid w:val="00C13500"/>
    <w:rsid w:val="00C24C53"/>
    <w:rsid w:val="00C265FF"/>
    <w:rsid w:val="00C27AAC"/>
    <w:rsid w:val="00C336D1"/>
    <w:rsid w:val="00C336FA"/>
    <w:rsid w:val="00C404B6"/>
    <w:rsid w:val="00C41A5D"/>
    <w:rsid w:val="00C523AC"/>
    <w:rsid w:val="00C54788"/>
    <w:rsid w:val="00C558E5"/>
    <w:rsid w:val="00C612B9"/>
    <w:rsid w:val="00C626AE"/>
    <w:rsid w:val="00C64FAB"/>
    <w:rsid w:val="00C80191"/>
    <w:rsid w:val="00C81319"/>
    <w:rsid w:val="00C820E1"/>
    <w:rsid w:val="00C84A4A"/>
    <w:rsid w:val="00C84CFF"/>
    <w:rsid w:val="00C8545F"/>
    <w:rsid w:val="00C875DA"/>
    <w:rsid w:val="00C96946"/>
    <w:rsid w:val="00C96ADE"/>
    <w:rsid w:val="00CA0019"/>
    <w:rsid w:val="00CA1C77"/>
    <w:rsid w:val="00CA3F1A"/>
    <w:rsid w:val="00CC1173"/>
    <w:rsid w:val="00CC604D"/>
    <w:rsid w:val="00CD0AD3"/>
    <w:rsid w:val="00CD4047"/>
    <w:rsid w:val="00CD5453"/>
    <w:rsid w:val="00CD709B"/>
    <w:rsid w:val="00CE1463"/>
    <w:rsid w:val="00CE6FFB"/>
    <w:rsid w:val="00D05BE5"/>
    <w:rsid w:val="00D06FDF"/>
    <w:rsid w:val="00D13C13"/>
    <w:rsid w:val="00D171BC"/>
    <w:rsid w:val="00D2131E"/>
    <w:rsid w:val="00D22E22"/>
    <w:rsid w:val="00D3230D"/>
    <w:rsid w:val="00D323ED"/>
    <w:rsid w:val="00D32BD8"/>
    <w:rsid w:val="00D33622"/>
    <w:rsid w:val="00D37099"/>
    <w:rsid w:val="00D417CD"/>
    <w:rsid w:val="00D51EA9"/>
    <w:rsid w:val="00D7099B"/>
    <w:rsid w:val="00D718AF"/>
    <w:rsid w:val="00D71D71"/>
    <w:rsid w:val="00D7234B"/>
    <w:rsid w:val="00D7355B"/>
    <w:rsid w:val="00D757D8"/>
    <w:rsid w:val="00D764D5"/>
    <w:rsid w:val="00D76FD0"/>
    <w:rsid w:val="00D84593"/>
    <w:rsid w:val="00DA7E92"/>
    <w:rsid w:val="00DB64B0"/>
    <w:rsid w:val="00DB7730"/>
    <w:rsid w:val="00DC0858"/>
    <w:rsid w:val="00DC2EF7"/>
    <w:rsid w:val="00DC57BB"/>
    <w:rsid w:val="00DD16E5"/>
    <w:rsid w:val="00DD6C42"/>
    <w:rsid w:val="00DD735D"/>
    <w:rsid w:val="00DD7F64"/>
    <w:rsid w:val="00DE2122"/>
    <w:rsid w:val="00DE3B4C"/>
    <w:rsid w:val="00DE700E"/>
    <w:rsid w:val="00DE718D"/>
    <w:rsid w:val="00DF26FB"/>
    <w:rsid w:val="00DF4663"/>
    <w:rsid w:val="00DF5570"/>
    <w:rsid w:val="00DF62B7"/>
    <w:rsid w:val="00DF65FE"/>
    <w:rsid w:val="00DF72F0"/>
    <w:rsid w:val="00E00BE5"/>
    <w:rsid w:val="00E01C1E"/>
    <w:rsid w:val="00E02A12"/>
    <w:rsid w:val="00E03EB4"/>
    <w:rsid w:val="00E101C1"/>
    <w:rsid w:val="00E156E8"/>
    <w:rsid w:val="00E169F0"/>
    <w:rsid w:val="00E17F63"/>
    <w:rsid w:val="00E21F6C"/>
    <w:rsid w:val="00E2474E"/>
    <w:rsid w:val="00E26EB8"/>
    <w:rsid w:val="00E32325"/>
    <w:rsid w:val="00E34E06"/>
    <w:rsid w:val="00E42FF7"/>
    <w:rsid w:val="00E43615"/>
    <w:rsid w:val="00E46977"/>
    <w:rsid w:val="00E52DA1"/>
    <w:rsid w:val="00E56D6F"/>
    <w:rsid w:val="00E62F04"/>
    <w:rsid w:val="00E64281"/>
    <w:rsid w:val="00E64FBF"/>
    <w:rsid w:val="00E730AC"/>
    <w:rsid w:val="00E83209"/>
    <w:rsid w:val="00E8359A"/>
    <w:rsid w:val="00E94133"/>
    <w:rsid w:val="00E94DDC"/>
    <w:rsid w:val="00E97901"/>
    <w:rsid w:val="00EA2EE5"/>
    <w:rsid w:val="00EA3707"/>
    <w:rsid w:val="00EA4BB6"/>
    <w:rsid w:val="00EA59ED"/>
    <w:rsid w:val="00EA5FA3"/>
    <w:rsid w:val="00EC0FC8"/>
    <w:rsid w:val="00EC1926"/>
    <w:rsid w:val="00EC7FAE"/>
    <w:rsid w:val="00ED110B"/>
    <w:rsid w:val="00ED7277"/>
    <w:rsid w:val="00EE1C4D"/>
    <w:rsid w:val="00EF0FA0"/>
    <w:rsid w:val="00EF2044"/>
    <w:rsid w:val="00F04CD8"/>
    <w:rsid w:val="00F05377"/>
    <w:rsid w:val="00F0629B"/>
    <w:rsid w:val="00F06E42"/>
    <w:rsid w:val="00F07260"/>
    <w:rsid w:val="00F1293C"/>
    <w:rsid w:val="00F12E15"/>
    <w:rsid w:val="00F12EA4"/>
    <w:rsid w:val="00F1478F"/>
    <w:rsid w:val="00F15048"/>
    <w:rsid w:val="00F20255"/>
    <w:rsid w:val="00F228FC"/>
    <w:rsid w:val="00F231BA"/>
    <w:rsid w:val="00F274C4"/>
    <w:rsid w:val="00F30C71"/>
    <w:rsid w:val="00F310D8"/>
    <w:rsid w:val="00F36628"/>
    <w:rsid w:val="00F36841"/>
    <w:rsid w:val="00F371A4"/>
    <w:rsid w:val="00F4062B"/>
    <w:rsid w:val="00F6426F"/>
    <w:rsid w:val="00F645CA"/>
    <w:rsid w:val="00F654AC"/>
    <w:rsid w:val="00F66130"/>
    <w:rsid w:val="00F70A11"/>
    <w:rsid w:val="00F71337"/>
    <w:rsid w:val="00F75B1D"/>
    <w:rsid w:val="00F77C7B"/>
    <w:rsid w:val="00F81945"/>
    <w:rsid w:val="00F82939"/>
    <w:rsid w:val="00F872D9"/>
    <w:rsid w:val="00FA7CF2"/>
    <w:rsid w:val="00FC23A0"/>
    <w:rsid w:val="00FC3AC3"/>
    <w:rsid w:val="00FD02B9"/>
    <w:rsid w:val="00FD0CC6"/>
    <w:rsid w:val="00FD3D7A"/>
    <w:rsid w:val="00FD5026"/>
    <w:rsid w:val="00FD685E"/>
    <w:rsid w:val="00FE1872"/>
    <w:rsid w:val="00FE42AF"/>
    <w:rsid w:val="00FE5FA1"/>
    <w:rsid w:val="00FE7124"/>
    <w:rsid w:val="00FF11EC"/>
    <w:rsid w:val="00FF2227"/>
    <w:rsid w:val="00FF3E25"/>
    <w:rsid w:val="00FF6A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7BF0D7"/>
  <w15:chartTrackingRefBased/>
  <w15:docId w15:val="{3F775C3F-5102-4106-B7B1-7CAF9DF8F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76CA"/>
    <w:pPr>
      <w:tabs>
        <w:tab w:val="center" w:pos="4252"/>
        <w:tab w:val="right" w:pos="8504"/>
      </w:tabs>
      <w:snapToGrid w:val="0"/>
    </w:pPr>
  </w:style>
  <w:style w:type="character" w:customStyle="1" w:styleId="a4">
    <w:name w:val="ヘッダー (文字)"/>
    <w:basedOn w:val="a0"/>
    <w:link w:val="a3"/>
    <w:uiPriority w:val="99"/>
    <w:rsid w:val="00A376CA"/>
  </w:style>
  <w:style w:type="paragraph" w:styleId="a5">
    <w:name w:val="footer"/>
    <w:basedOn w:val="a"/>
    <w:link w:val="a6"/>
    <w:uiPriority w:val="99"/>
    <w:unhideWhenUsed/>
    <w:rsid w:val="00A376CA"/>
    <w:pPr>
      <w:tabs>
        <w:tab w:val="center" w:pos="4252"/>
        <w:tab w:val="right" w:pos="8504"/>
      </w:tabs>
      <w:snapToGrid w:val="0"/>
    </w:pPr>
  </w:style>
  <w:style w:type="character" w:customStyle="1" w:styleId="a6">
    <w:name w:val="フッター (文字)"/>
    <w:basedOn w:val="a0"/>
    <w:link w:val="a5"/>
    <w:uiPriority w:val="99"/>
    <w:rsid w:val="00A376CA"/>
  </w:style>
  <w:style w:type="paragraph" w:styleId="a7">
    <w:name w:val="List Paragraph"/>
    <w:basedOn w:val="a"/>
    <w:uiPriority w:val="34"/>
    <w:qFormat/>
    <w:rsid w:val="006B4E0A"/>
    <w:pPr>
      <w:ind w:leftChars="400" w:left="840"/>
    </w:pPr>
  </w:style>
  <w:style w:type="character" w:customStyle="1" w:styleId="normaltextrun">
    <w:name w:val="normaltextrun"/>
    <w:basedOn w:val="a0"/>
    <w:rsid w:val="00AB0222"/>
  </w:style>
  <w:style w:type="character" w:customStyle="1" w:styleId="eop">
    <w:name w:val="eop"/>
    <w:basedOn w:val="a0"/>
    <w:rsid w:val="00AB0222"/>
  </w:style>
  <w:style w:type="character" w:customStyle="1" w:styleId="apple-style-span">
    <w:name w:val="apple-style-span"/>
    <w:basedOn w:val="a0"/>
    <w:rsid w:val="005E7032"/>
  </w:style>
  <w:style w:type="table" w:styleId="a8">
    <w:name w:val="Table Grid"/>
    <w:basedOn w:val="a1"/>
    <w:uiPriority w:val="39"/>
    <w:rsid w:val="00F406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301990"/>
    <w:rPr>
      <w:color w:val="0563C1" w:themeColor="hyperlink"/>
      <w:u w:val="single"/>
    </w:rPr>
  </w:style>
  <w:style w:type="character" w:styleId="aa">
    <w:name w:val="Unresolved Mention"/>
    <w:basedOn w:val="a0"/>
    <w:uiPriority w:val="99"/>
    <w:semiHidden/>
    <w:unhideWhenUsed/>
    <w:rsid w:val="00301990"/>
    <w:rPr>
      <w:color w:val="605E5C"/>
      <w:shd w:val="clear" w:color="auto" w:fill="E1DFDD"/>
    </w:rPr>
  </w:style>
  <w:style w:type="character" w:styleId="ab">
    <w:name w:val="Placeholder Text"/>
    <w:basedOn w:val="a0"/>
    <w:uiPriority w:val="99"/>
    <w:semiHidden/>
    <w:rsid w:val="00DD16E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87121">
      <w:bodyDiv w:val="1"/>
      <w:marLeft w:val="0"/>
      <w:marRight w:val="0"/>
      <w:marTop w:val="0"/>
      <w:marBottom w:val="0"/>
      <w:divBdr>
        <w:top w:val="none" w:sz="0" w:space="0" w:color="auto"/>
        <w:left w:val="none" w:sz="0" w:space="0" w:color="auto"/>
        <w:bottom w:val="none" w:sz="0" w:space="0" w:color="auto"/>
        <w:right w:val="none" w:sz="0" w:space="0" w:color="auto"/>
      </w:divBdr>
    </w:div>
    <w:div w:id="44185677">
      <w:bodyDiv w:val="1"/>
      <w:marLeft w:val="0"/>
      <w:marRight w:val="0"/>
      <w:marTop w:val="0"/>
      <w:marBottom w:val="0"/>
      <w:divBdr>
        <w:top w:val="none" w:sz="0" w:space="0" w:color="auto"/>
        <w:left w:val="none" w:sz="0" w:space="0" w:color="auto"/>
        <w:bottom w:val="none" w:sz="0" w:space="0" w:color="auto"/>
        <w:right w:val="none" w:sz="0" w:space="0" w:color="auto"/>
      </w:divBdr>
      <w:divsChild>
        <w:div w:id="818157196">
          <w:marLeft w:val="640"/>
          <w:marRight w:val="0"/>
          <w:marTop w:val="0"/>
          <w:marBottom w:val="0"/>
          <w:divBdr>
            <w:top w:val="none" w:sz="0" w:space="0" w:color="auto"/>
            <w:left w:val="none" w:sz="0" w:space="0" w:color="auto"/>
            <w:bottom w:val="none" w:sz="0" w:space="0" w:color="auto"/>
            <w:right w:val="none" w:sz="0" w:space="0" w:color="auto"/>
          </w:divBdr>
        </w:div>
      </w:divsChild>
    </w:div>
    <w:div w:id="66195596">
      <w:bodyDiv w:val="1"/>
      <w:marLeft w:val="0"/>
      <w:marRight w:val="0"/>
      <w:marTop w:val="0"/>
      <w:marBottom w:val="0"/>
      <w:divBdr>
        <w:top w:val="none" w:sz="0" w:space="0" w:color="auto"/>
        <w:left w:val="none" w:sz="0" w:space="0" w:color="auto"/>
        <w:bottom w:val="none" w:sz="0" w:space="0" w:color="auto"/>
        <w:right w:val="none" w:sz="0" w:space="0" w:color="auto"/>
      </w:divBdr>
    </w:div>
    <w:div w:id="79759722">
      <w:bodyDiv w:val="1"/>
      <w:marLeft w:val="0"/>
      <w:marRight w:val="0"/>
      <w:marTop w:val="0"/>
      <w:marBottom w:val="0"/>
      <w:divBdr>
        <w:top w:val="none" w:sz="0" w:space="0" w:color="auto"/>
        <w:left w:val="none" w:sz="0" w:space="0" w:color="auto"/>
        <w:bottom w:val="none" w:sz="0" w:space="0" w:color="auto"/>
        <w:right w:val="none" w:sz="0" w:space="0" w:color="auto"/>
      </w:divBdr>
      <w:divsChild>
        <w:div w:id="1314211808">
          <w:marLeft w:val="640"/>
          <w:marRight w:val="0"/>
          <w:marTop w:val="0"/>
          <w:marBottom w:val="0"/>
          <w:divBdr>
            <w:top w:val="none" w:sz="0" w:space="0" w:color="auto"/>
            <w:left w:val="none" w:sz="0" w:space="0" w:color="auto"/>
            <w:bottom w:val="none" w:sz="0" w:space="0" w:color="auto"/>
            <w:right w:val="none" w:sz="0" w:space="0" w:color="auto"/>
          </w:divBdr>
        </w:div>
        <w:div w:id="1935555260">
          <w:marLeft w:val="640"/>
          <w:marRight w:val="0"/>
          <w:marTop w:val="0"/>
          <w:marBottom w:val="0"/>
          <w:divBdr>
            <w:top w:val="none" w:sz="0" w:space="0" w:color="auto"/>
            <w:left w:val="none" w:sz="0" w:space="0" w:color="auto"/>
            <w:bottom w:val="none" w:sz="0" w:space="0" w:color="auto"/>
            <w:right w:val="none" w:sz="0" w:space="0" w:color="auto"/>
          </w:divBdr>
        </w:div>
        <w:div w:id="1211651982">
          <w:marLeft w:val="640"/>
          <w:marRight w:val="0"/>
          <w:marTop w:val="0"/>
          <w:marBottom w:val="0"/>
          <w:divBdr>
            <w:top w:val="none" w:sz="0" w:space="0" w:color="auto"/>
            <w:left w:val="none" w:sz="0" w:space="0" w:color="auto"/>
            <w:bottom w:val="none" w:sz="0" w:space="0" w:color="auto"/>
            <w:right w:val="none" w:sz="0" w:space="0" w:color="auto"/>
          </w:divBdr>
        </w:div>
      </w:divsChild>
    </w:div>
    <w:div w:id="110630037">
      <w:bodyDiv w:val="1"/>
      <w:marLeft w:val="0"/>
      <w:marRight w:val="0"/>
      <w:marTop w:val="0"/>
      <w:marBottom w:val="0"/>
      <w:divBdr>
        <w:top w:val="none" w:sz="0" w:space="0" w:color="auto"/>
        <w:left w:val="none" w:sz="0" w:space="0" w:color="auto"/>
        <w:bottom w:val="none" w:sz="0" w:space="0" w:color="auto"/>
        <w:right w:val="none" w:sz="0" w:space="0" w:color="auto"/>
      </w:divBdr>
      <w:divsChild>
        <w:div w:id="1785804775">
          <w:marLeft w:val="640"/>
          <w:marRight w:val="0"/>
          <w:marTop w:val="0"/>
          <w:marBottom w:val="0"/>
          <w:divBdr>
            <w:top w:val="none" w:sz="0" w:space="0" w:color="auto"/>
            <w:left w:val="none" w:sz="0" w:space="0" w:color="auto"/>
            <w:bottom w:val="none" w:sz="0" w:space="0" w:color="auto"/>
            <w:right w:val="none" w:sz="0" w:space="0" w:color="auto"/>
          </w:divBdr>
        </w:div>
        <w:div w:id="840582846">
          <w:marLeft w:val="640"/>
          <w:marRight w:val="0"/>
          <w:marTop w:val="0"/>
          <w:marBottom w:val="0"/>
          <w:divBdr>
            <w:top w:val="none" w:sz="0" w:space="0" w:color="auto"/>
            <w:left w:val="none" w:sz="0" w:space="0" w:color="auto"/>
            <w:bottom w:val="none" w:sz="0" w:space="0" w:color="auto"/>
            <w:right w:val="none" w:sz="0" w:space="0" w:color="auto"/>
          </w:divBdr>
        </w:div>
      </w:divsChild>
    </w:div>
    <w:div w:id="284389253">
      <w:bodyDiv w:val="1"/>
      <w:marLeft w:val="0"/>
      <w:marRight w:val="0"/>
      <w:marTop w:val="0"/>
      <w:marBottom w:val="0"/>
      <w:divBdr>
        <w:top w:val="none" w:sz="0" w:space="0" w:color="auto"/>
        <w:left w:val="none" w:sz="0" w:space="0" w:color="auto"/>
        <w:bottom w:val="none" w:sz="0" w:space="0" w:color="auto"/>
        <w:right w:val="none" w:sz="0" w:space="0" w:color="auto"/>
      </w:divBdr>
    </w:div>
    <w:div w:id="352924661">
      <w:bodyDiv w:val="1"/>
      <w:marLeft w:val="0"/>
      <w:marRight w:val="0"/>
      <w:marTop w:val="0"/>
      <w:marBottom w:val="0"/>
      <w:divBdr>
        <w:top w:val="none" w:sz="0" w:space="0" w:color="auto"/>
        <w:left w:val="none" w:sz="0" w:space="0" w:color="auto"/>
        <w:bottom w:val="none" w:sz="0" w:space="0" w:color="auto"/>
        <w:right w:val="none" w:sz="0" w:space="0" w:color="auto"/>
      </w:divBdr>
      <w:divsChild>
        <w:div w:id="175703511">
          <w:marLeft w:val="640"/>
          <w:marRight w:val="0"/>
          <w:marTop w:val="0"/>
          <w:marBottom w:val="0"/>
          <w:divBdr>
            <w:top w:val="none" w:sz="0" w:space="0" w:color="auto"/>
            <w:left w:val="none" w:sz="0" w:space="0" w:color="auto"/>
            <w:bottom w:val="none" w:sz="0" w:space="0" w:color="auto"/>
            <w:right w:val="none" w:sz="0" w:space="0" w:color="auto"/>
          </w:divBdr>
        </w:div>
      </w:divsChild>
    </w:div>
    <w:div w:id="499319048">
      <w:bodyDiv w:val="1"/>
      <w:marLeft w:val="0"/>
      <w:marRight w:val="0"/>
      <w:marTop w:val="0"/>
      <w:marBottom w:val="0"/>
      <w:divBdr>
        <w:top w:val="none" w:sz="0" w:space="0" w:color="auto"/>
        <w:left w:val="none" w:sz="0" w:space="0" w:color="auto"/>
        <w:bottom w:val="none" w:sz="0" w:space="0" w:color="auto"/>
        <w:right w:val="none" w:sz="0" w:space="0" w:color="auto"/>
      </w:divBdr>
    </w:div>
    <w:div w:id="501050377">
      <w:bodyDiv w:val="1"/>
      <w:marLeft w:val="0"/>
      <w:marRight w:val="0"/>
      <w:marTop w:val="0"/>
      <w:marBottom w:val="0"/>
      <w:divBdr>
        <w:top w:val="none" w:sz="0" w:space="0" w:color="auto"/>
        <w:left w:val="none" w:sz="0" w:space="0" w:color="auto"/>
        <w:bottom w:val="none" w:sz="0" w:space="0" w:color="auto"/>
        <w:right w:val="none" w:sz="0" w:space="0" w:color="auto"/>
      </w:divBdr>
      <w:divsChild>
        <w:div w:id="1294402592">
          <w:marLeft w:val="640"/>
          <w:marRight w:val="0"/>
          <w:marTop w:val="0"/>
          <w:marBottom w:val="0"/>
          <w:divBdr>
            <w:top w:val="none" w:sz="0" w:space="0" w:color="auto"/>
            <w:left w:val="none" w:sz="0" w:space="0" w:color="auto"/>
            <w:bottom w:val="none" w:sz="0" w:space="0" w:color="auto"/>
            <w:right w:val="none" w:sz="0" w:space="0" w:color="auto"/>
          </w:divBdr>
        </w:div>
        <w:div w:id="1114248159">
          <w:marLeft w:val="640"/>
          <w:marRight w:val="0"/>
          <w:marTop w:val="0"/>
          <w:marBottom w:val="0"/>
          <w:divBdr>
            <w:top w:val="none" w:sz="0" w:space="0" w:color="auto"/>
            <w:left w:val="none" w:sz="0" w:space="0" w:color="auto"/>
            <w:bottom w:val="none" w:sz="0" w:space="0" w:color="auto"/>
            <w:right w:val="none" w:sz="0" w:space="0" w:color="auto"/>
          </w:divBdr>
        </w:div>
        <w:div w:id="1666275448">
          <w:marLeft w:val="640"/>
          <w:marRight w:val="0"/>
          <w:marTop w:val="0"/>
          <w:marBottom w:val="0"/>
          <w:divBdr>
            <w:top w:val="none" w:sz="0" w:space="0" w:color="auto"/>
            <w:left w:val="none" w:sz="0" w:space="0" w:color="auto"/>
            <w:bottom w:val="none" w:sz="0" w:space="0" w:color="auto"/>
            <w:right w:val="none" w:sz="0" w:space="0" w:color="auto"/>
          </w:divBdr>
        </w:div>
      </w:divsChild>
    </w:div>
    <w:div w:id="540172137">
      <w:bodyDiv w:val="1"/>
      <w:marLeft w:val="0"/>
      <w:marRight w:val="0"/>
      <w:marTop w:val="0"/>
      <w:marBottom w:val="0"/>
      <w:divBdr>
        <w:top w:val="none" w:sz="0" w:space="0" w:color="auto"/>
        <w:left w:val="none" w:sz="0" w:space="0" w:color="auto"/>
        <w:bottom w:val="none" w:sz="0" w:space="0" w:color="auto"/>
        <w:right w:val="none" w:sz="0" w:space="0" w:color="auto"/>
      </w:divBdr>
      <w:divsChild>
        <w:div w:id="1548255070">
          <w:marLeft w:val="640"/>
          <w:marRight w:val="0"/>
          <w:marTop w:val="0"/>
          <w:marBottom w:val="0"/>
          <w:divBdr>
            <w:top w:val="none" w:sz="0" w:space="0" w:color="auto"/>
            <w:left w:val="none" w:sz="0" w:space="0" w:color="auto"/>
            <w:bottom w:val="none" w:sz="0" w:space="0" w:color="auto"/>
            <w:right w:val="none" w:sz="0" w:space="0" w:color="auto"/>
          </w:divBdr>
        </w:div>
      </w:divsChild>
    </w:div>
    <w:div w:id="611135489">
      <w:bodyDiv w:val="1"/>
      <w:marLeft w:val="0"/>
      <w:marRight w:val="0"/>
      <w:marTop w:val="0"/>
      <w:marBottom w:val="0"/>
      <w:divBdr>
        <w:top w:val="none" w:sz="0" w:space="0" w:color="auto"/>
        <w:left w:val="none" w:sz="0" w:space="0" w:color="auto"/>
        <w:bottom w:val="none" w:sz="0" w:space="0" w:color="auto"/>
        <w:right w:val="none" w:sz="0" w:space="0" w:color="auto"/>
      </w:divBdr>
      <w:divsChild>
        <w:div w:id="1432626859">
          <w:marLeft w:val="640"/>
          <w:marRight w:val="0"/>
          <w:marTop w:val="0"/>
          <w:marBottom w:val="0"/>
          <w:divBdr>
            <w:top w:val="none" w:sz="0" w:space="0" w:color="auto"/>
            <w:left w:val="none" w:sz="0" w:space="0" w:color="auto"/>
            <w:bottom w:val="none" w:sz="0" w:space="0" w:color="auto"/>
            <w:right w:val="none" w:sz="0" w:space="0" w:color="auto"/>
          </w:divBdr>
        </w:div>
        <w:div w:id="253980735">
          <w:marLeft w:val="640"/>
          <w:marRight w:val="0"/>
          <w:marTop w:val="0"/>
          <w:marBottom w:val="0"/>
          <w:divBdr>
            <w:top w:val="none" w:sz="0" w:space="0" w:color="auto"/>
            <w:left w:val="none" w:sz="0" w:space="0" w:color="auto"/>
            <w:bottom w:val="none" w:sz="0" w:space="0" w:color="auto"/>
            <w:right w:val="none" w:sz="0" w:space="0" w:color="auto"/>
          </w:divBdr>
        </w:div>
        <w:div w:id="1116027902">
          <w:marLeft w:val="640"/>
          <w:marRight w:val="0"/>
          <w:marTop w:val="0"/>
          <w:marBottom w:val="0"/>
          <w:divBdr>
            <w:top w:val="none" w:sz="0" w:space="0" w:color="auto"/>
            <w:left w:val="none" w:sz="0" w:space="0" w:color="auto"/>
            <w:bottom w:val="none" w:sz="0" w:space="0" w:color="auto"/>
            <w:right w:val="none" w:sz="0" w:space="0" w:color="auto"/>
          </w:divBdr>
        </w:div>
      </w:divsChild>
    </w:div>
    <w:div w:id="677775158">
      <w:bodyDiv w:val="1"/>
      <w:marLeft w:val="0"/>
      <w:marRight w:val="0"/>
      <w:marTop w:val="0"/>
      <w:marBottom w:val="0"/>
      <w:divBdr>
        <w:top w:val="none" w:sz="0" w:space="0" w:color="auto"/>
        <w:left w:val="none" w:sz="0" w:space="0" w:color="auto"/>
        <w:bottom w:val="none" w:sz="0" w:space="0" w:color="auto"/>
        <w:right w:val="none" w:sz="0" w:space="0" w:color="auto"/>
      </w:divBdr>
      <w:divsChild>
        <w:div w:id="1558468044">
          <w:marLeft w:val="640"/>
          <w:marRight w:val="0"/>
          <w:marTop w:val="0"/>
          <w:marBottom w:val="0"/>
          <w:divBdr>
            <w:top w:val="none" w:sz="0" w:space="0" w:color="auto"/>
            <w:left w:val="none" w:sz="0" w:space="0" w:color="auto"/>
            <w:bottom w:val="none" w:sz="0" w:space="0" w:color="auto"/>
            <w:right w:val="none" w:sz="0" w:space="0" w:color="auto"/>
          </w:divBdr>
        </w:div>
        <w:div w:id="77681067">
          <w:marLeft w:val="640"/>
          <w:marRight w:val="0"/>
          <w:marTop w:val="0"/>
          <w:marBottom w:val="0"/>
          <w:divBdr>
            <w:top w:val="none" w:sz="0" w:space="0" w:color="auto"/>
            <w:left w:val="none" w:sz="0" w:space="0" w:color="auto"/>
            <w:bottom w:val="none" w:sz="0" w:space="0" w:color="auto"/>
            <w:right w:val="none" w:sz="0" w:space="0" w:color="auto"/>
          </w:divBdr>
        </w:div>
      </w:divsChild>
    </w:div>
    <w:div w:id="678166600">
      <w:bodyDiv w:val="1"/>
      <w:marLeft w:val="0"/>
      <w:marRight w:val="0"/>
      <w:marTop w:val="0"/>
      <w:marBottom w:val="0"/>
      <w:divBdr>
        <w:top w:val="none" w:sz="0" w:space="0" w:color="auto"/>
        <w:left w:val="none" w:sz="0" w:space="0" w:color="auto"/>
        <w:bottom w:val="none" w:sz="0" w:space="0" w:color="auto"/>
        <w:right w:val="none" w:sz="0" w:space="0" w:color="auto"/>
      </w:divBdr>
      <w:divsChild>
        <w:div w:id="1087843796">
          <w:marLeft w:val="640"/>
          <w:marRight w:val="0"/>
          <w:marTop w:val="0"/>
          <w:marBottom w:val="0"/>
          <w:divBdr>
            <w:top w:val="none" w:sz="0" w:space="0" w:color="auto"/>
            <w:left w:val="none" w:sz="0" w:space="0" w:color="auto"/>
            <w:bottom w:val="none" w:sz="0" w:space="0" w:color="auto"/>
            <w:right w:val="none" w:sz="0" w:space="0" w:color="auto"/>
          </w:divBdr>
        </w:div>
        <w:div w:id="305161365">
          <w:marLeft w:val="640"/>
          <w:marRight w:val="0"/>
          <w:marTop w:val="0"/>
          <w:marBottom w:val="0"/>
          <w:divBdr>
            <w:top w:val="none" w:sz="0" w:space="0" w:color="auto"/>
            <w:left w:val="none" w:sz="0" w:space="0" w:color="auto"/>
            <w:bottom w:val="none" w:sz="0" w:space="0" w:color="auto"/>
            <w:right w:val="none" w:sz="0" w:space="0" w:color="auto"/>
          </w:divBdr>
        </w:div>
      </w:divsChild>
    </w:div>
    <w:div w:id="710226939">
      <w:bodyDiv w:val="1"/>
      <w:marLeft w:val="0"/>
      <w:marRight w:val="0"/>
      <w:marTop w:val="0"/>
      <w:marBottom w:val="0"/>
      <w:divBdr>
        <w:top w:val="none" w:sz="0" w:space="0" w:color="auto"/>
        <w:left w:val="none" w:sz="0" w:space="0" w:color="auto"/>
        <w:bottom w:val="none" w:sz="0" w:space="0" w:color="auto"/>
        <w:right w:val="none" w:sz="0" w:space="0" w:color="auto"/>
      </w:divBdr>
      <w:divsChild>
        <w:div w:id="674070134">
          <w:marLeft w:val="640"/>
          <w:marRight w:val="0"/>
          <w:marTop w:val="0"/>
          <w:marBottom w:val="0"/>
          <w:divBdr>
            <w:top w:val="none" w:sz="0" w:space="0" w:color="auto"/>
            <w:left w:val="none" w:sz="0" w:space="0" w:color="auto"/>
            <w:bottom w:val="none" w:sz="0" w:space="0" w:color="auto"/>
            <w:right w:val="none" w:sz="0" w:space="0" w:color="auto"/>
          </w:divBdr>
        </w:div>
        <w:div w:id="764764180">
          <w:marLeft w:val="640"/>
          <w:marRight w:val="0"/>
          <w:marTop w:val="0"/>
          <w:marBottom w:val="0"/>
          <w:divBdr>
            <w:top w:val="none" w:sz="0" w:space="0" w:color="auto"/>
            <w:left w:val="none" w:sz="0" w:space="0" w:color="auto"/>
            <w:bottom w:val="none" w:sz="0" w:space="0" w:color="auto"/>
            <w:right w:val="none" w:sz="0" w:space="0" w:color="auto"/>
          </w:divBdr>
        </w:div>
        <w:div w:id="357850233">
          <w:marLeft w:val="640"/>
          <w:marRight w:val="0"/>
          <w:marTop w:val="0"/>
          <w:marBottom w:val="0"/>
          <w:divBdr>
            <w:top w:val="none" w:sz="0" w:space="0" w:color="auto"/>
            <w:left w:val="none" w:sz="0" w:space="0" w:color="auto"/>
            <w:bottom w:val="none" w:sz="0" w:space="0" w:color="auto"/>
            <w:right w:val="none" w:sz="0" w:space="0" w:color="auto"/>
          </w:divBdr>
        </w:div>
      </w:divsChild>
    </w:div>
    <w:div w:id="793182546">
      <w:bodyDiv w:val="1"/>
      <w:marLeft w:val="0"/>
      <w:marRight w:val="0"/>
      <w:marTop w:val="0"/>
      <w:marBottom w:val="0"/>
      <w:divBdr>
        <w:top w:val="none" w:sz="0" w:space="0" w:color="auto"/>
        <w:left w:val="none" w:sz="0" w:space="0" w:color="auto"/>
        <w:bottom w:val="none" w:sz="0" w:space="0" w:color="auto"/>
        <w:right w:val="none" w:sz="0" w:space="0" w:color="auto"/>
      </w:divBdr>
      <w:divsChild>
        <w:div w:id="1459684660">
          <w:marLeft w:val="640"/>
          <w:marRight w:val="0"/>
          <w:marTop w:val="0"/>
          <w:marBottom w:val="0"/>
          <w:divBdr>
            <w:top w:val="none" w:sz="0" w:space="0" w:color="auto"/>
            <w:left w:val="none" w:sz="0" w:space="0" w:color="auto"/>
            <w:bottom w:val="none" w:sz="0" w:space="0" w:color="auto"/>
            <w:right w:val="none" w:sz="0" w:space="0" w:color="auto"/>
          </w:divBdr>
        </w:div>
        <w:div w:id="611789241">
          <w:marLeft w:val="640"/>
          <w:marRight w:val="0"/>
          <w:marTop w:val="0"/>
          <w:marBottom w:val="0"/>
          <w:divBdr>
            <w:top w:val="none" w:sz="0" w:space="0" w:color="auto"/>
            <w:left w:val="none" w:sz="0" w:space="0" w:color="auto"/>
            <w:bottom w:val="none" w:sz="0" w:space="0" w:color="auto"/>
            <w:right w:val="none" w:sz="0" w:space="0" w:color="auto"/>
          </w:divBdr>
        </w:div>
        <w:div w:id="565578137">
          <w:marLeft w:val="640"/>
          <w:marRight w:val="0"/>
          <w:marTop w:val="0"/>
          <w:marBottom w:val="0"/>
          <w:divBdr>
            <w:top w:val="none" w:sz="0" w:space="0" w:color="auto"/>
            <w:left w:val="none" w:sz="0" w:space="0" w:color="auto"/>
            <w:bottom w:val="none" w:sz="0" w:space="0" w:color="auto"/>
            <w:right w:val="none" w:sz="0" w:space="0" w:color="auto"/>
          </w:divBdr>
        </w:div>
      </w:divsChild>
    </w:div>
    <w:div w:id="801773719">
      <w:bodyDiv w:val="1"/>
      <w:marLeft w:val="0"/>
      <w:marRight w:val="0"/>
      <w:marTop w:val="0"/>
      <w:marBottom w:val="0"/>
      <w:divBdr>
        <w:top w:val="none" w:sz="0" w:space="0" w:color="auto"/>
        <w:left w:val="none" w:sz="0" w:space="0" w:color="auto"/>
        <w:bottom w:val="none" w:sz="0" w:space="0" w:color="auto"/>
        <w:right w:val="none" w:sz="0" w:space="0" w:color="auto"/>
      </w:divBdr>
      <w:divsChild>
        <w:div w:id="1012537826">
          <w:marLeft w:val="640"/>
          <w:marRight w:val="0"/>
          <w:marTop w:val="0"/>
          <w:marBottom w:val="0"/>
          <w:divBdr>
            <w:top w:val="none" w:sz="0" w:space="0" w:color="auto"/>
            <w:left w:val="none" w:sz="0" w:space="0" w:color="auto"/>
            <w:bottom w:val="none" w:sz="0" w:space="0" w:color="auto"/>
            <w:right w:val="none" w:sz="0" w:space="0" w:color="auto"/>
          </w:divBdr>
        </w:div>
        <w:div w:id="2079328438">
          <w:marLeft w:val="640"/>
          <w:marRight w:val="0"/>
          <w:marTop w:val="0"/>
          <w:marBottom w:val="0"/>
          <w:divBdr>
            <w:top w:val="none" w:sz="0" w:space="0" w:color="auto"/>
            <w:left w:val="none" w:sz="0" w:space="0" w:color="auto"/>
            <w:bottom w:val="none" w:sz="0" w:space="0" w:color="auto"/>
            <w:right w:val="none" w:sz="0" w:space="0" w:color="auto"/>
          </w:divBdr>
        </w:div>
      </w:divsChild>
    </w:div>
    <w:div w:id="902569070">
      <w:bodyDiv w:val="1"/>
      <w:marLeft w:val="0"/>
      <w:marRight w:val="0"/>
      <w:marTop w:val="0"/>
      <w:marBottom w:val="0"/>
      <w:divBdr>
        <w:top w:val="none" w:sz="0" w:space="0" w:color="auto"/>
        <w:left w:val="none" w:sz="0" w:space="0" w:color="auto"/>
        <w:bottom w:val="none" w:sz="0" w:space="0" w:color="auto"/>
        <w:right w:val="none" w:sz="0" w:space="0" w:color="auto"/>
      </w:divBdr>
      <w:divsChild>
        <w:div w:id="423696683">
          <w:marLeft w:val="640"/>
          <w:marRight w:val="0"/>
          <w:marTop w:val="0"/>
          <w:marBottom w:val="0"/>
          <w:divBdr>
            <w:top w:val="none" w:sz="0" w:space="0" w:color="auto"/>
            <w:left w:val="none" w:sz="0" w:space="0" w:color="auto"/>
            <w:bottom w:val="none" w:sz="0" w:space="0" w:color="auto"/>
            <w:right w:val="none" w:sz="0" w:space="0" w:color="auto"/>
          </w:divBdr>
        </w:div>
      </w:divsChild>
    </w:div>
    <w:div w:id="1004166734">
      <w:bodyDiv w:val="1"/>
      <w:marLeft w:val="0"/>
      <w:marRight w:val="0"/>
      <w:marTop w:val="0"/>
      <w:marBottom w:val="0"/>
      <w:divBdr>
        <w:top w:val="none" w:sz="0" w:space="0" w:color="auto"/>
        <w:left w:val="none" w:sz="0" w:space="0" w:color="auto"/>
        <w:bottom w:val="none" w:sz="0" w:space="0" w:color="auto"/>
        <w:right w:val="none" w:sz="0" w:space="0" w:color="auto"/>
      </w:divBdr>
      <w:divsChild>
        <w:div w:id="1708481207">
          <w:marLeft w:val="640"/>
          <w:marRight w:val="0"/>
          <w:marTop w:val="0"/>
          <w:marBottom w:val="0"/>
          <w:divBdr>
            <w:top w:val="none" w:sz="0" w:space="0" w:color="auto"/>
            <w:left w:val="none" w:sz="0" w:space="0" w:color="auto"/>
            <w:bottom w:val="none" w:sz="0" w:space="0" w:color="auto"/>
            <w:right w:val="none" w:sz="0" w:space="0" w:color="auto"/>
          </w:divBdr>
        </w:div>
        <w:div w:id="1118643413">
          <w:marLeft w:val="640"/>
          <w:marRight w:val="0"/>
          <w:marTop w:val="0"/>
          <w:marBottom w:val="0"/>
          <w:divBdr>
            <w:top w:val="none" w:sz="0" w:space="0" w:color="auto"/>
            <w:left w:val="none" w:sz="0" w:space="0" w:color="auto"/>
            <w:bottom w:val="none" w:sz="0" w:space="0" w:color="auto"/>
            <w:right w:val="none" w:sz="0" w:space="0" w:color="auto"/>
          </w:divBdr>
        </w:div>
        <w:div w:id="595332512">
          <w:marLeft w:val="640"/>
          <w:marRight w:val="0"/>
          <w:marTop w:val="0"/>
          <w:marBottom w:val="0"/>
          <w:divBdr>
            <w:top w:val="none" w:sz="0" w:space="0" w:color="auto"/>
            <w:left w:val="none" w:sz="0" w:space="0" w:color="auto"/>
            <w:bottom w:val="none" w:sz="0" w:space="0" w:color="auto"/>
            <w:right w:val="none" w:sz="0" w:space="0" w:color="auto"/>
          </w:divBdr>
        </w:div>
      </w:divsChild>
    </w:div>
    <w:div w:id="1019114719">
      <w:bodyDiv w:val="1"/>
      <w:marLeft w:val="0"/>
      <w:marRight w:val="0"/>
      <w:marTop w:val="0"/>
      <w:marBottom w:val="0"/>
      <w:divBdr>
        <w:top w:val="none" w:sz="0" w:space="0" w:color="auto"/>
        <w:left w:val="none" w:sz="0" w:space="0" w:color="auto"/>
        <w:bottom w:val="none" w:sz="0" w:space="0" w:color="auto"/>
        <w:right w:val="none" w:sz="0" w:space="0" w:color="auto"/>
      </w:divBdr>
      <w:divsChild>
        <w:div w:id="1122305637">
          <w:marLeft w:val="640"/>
          <w:marRight w:val="0"/>
          <w:marTop w:val="0"/>
          <w:marBottom w:val="0"/>
          <w:divBdr>
            <w:top w:val="none" w:sz="0" w:space="0" w:color="auto"/>
            <w:left w:val="none" w:sz="0" w:space="0" w:color="auto"/>
            <w:bottom w:val="none" w:sz="0" w:space="0" w:color="auto"/>
            <w:right w:val="none" w:sz="0" w:space="0" w:color="auto"/>
          </w:divBdr>
        </w:div>
      </w:divsChild>
    </w:div>
    <w:div w:id="1084835181">
      <w:bodyDiv w:val="1"/>
      <w:marLeft w:val="0"/>
      <w:marRight w:val="0"/>
      <w:marTop w:val="0"/>
      <w:marBottom w:val="0"/>
      <w:divBdr>
        <w:top w:val="none" w:sz="0" w:space="0" w:color="auto"/>
        <w:left w:val="none" w:sz="0" w:space="0" w:color="auto"/>
        <w:bottom w:val="none" w:sz="0" w:space="0" w:color="auto"/>
        <w:right w:val="none" w:sz="0" w:space="0" w:color="auto"/>
      </w:divBdr>
      <w:divsChild>
        <w:div w:id="249704047">
          <w:marLeft w:val="640"/>
          <w:marRight w:val="0"/>
          <w:marTop w:val="0"/>
          <w:marBottom w:val="0"/>
          <w:divBdr>
            <w:top w:val="none" w:sz="0" w:space="0" w:color="auto"/>
            <w:left w:val="none" w:sz="0" w:space="0" w:color="auto"/>
            <w:bottom w:val="none" w:sz="0" w:space="0" w:color="auto"/>
            <w:right w:val="none" w:sz="0" w:space="0" w:color="auto"/>
          </w:divBdr>
        </w:div>
      </w:divsChild>
    </w:div>
    <w:div w:id="1152061034">
      <w:bodyDiv w:val="1"/>
      <w:marLeft w:val="0"/>
      <w:marRight w:val="0"/>
      <w:marTop w:val="0"/>
      <w:marBottom w:val="0"/>
      <w:divBdr>
        <w:top w:val="none" w:sz="0" w:space="0" w:color="auto"/>
        <w:left w:val="none" w:sz="0" w:space="0" w:color="auto"/>
        <w:bottom w:val="none" w:sz="0" w:space="0" w:color="auto"/>
        <w:right w:val="none" w:sz="0" w:space="0" w:color="auto"/>
      </w:divBdr>
      <w:divsChild>
        <w:div w:id="629017269">
          <w:marLeft w:val="640"/>
          <w:marRight w:val="0"/>
          <w:marTop w:val="0"/>
          <w:marBottom w:val="0"/>
          <w:divBdr>
            <w:top w:val="none" w:sz="0" w:space="0" w:color="auto"/>
            <w:left w:val="none" w:sz="0" w:space="0" w:color="auto"/>
            <w:bottom w:val="none" w:sz="0" w:space="0" w:color="auto"/>
            <w:right w:val="none" w:sz="0" w:space="0" w:color="auto"/>
          </w:divBdr>
        </w:div>
      </w:divsChild>
    </w:div>
    <w:div w:id="1252355693">
      <w:bodyDiv w:val="1"/>
      <w:marLeft w:val="0"/>
      <w:marRight w:val="0"/>
      <w:marTop w:val="0"/>
      <w:marBottom w:val="0"/>
      <w:divBdr>
        <w:top w:val="none" w:sz="0" w:space="0" w:color="auto"/>
        <w:left w:val="none" w:sz="0" w:space="0" w:color="auto"/>
        <w:bottom w:val="none" w:sz="0" w:space="0" w:color="auto"/>
        <w:right w:val="none" w:sz="0" w:space="0" w:color="auto"/>
      </w:divBdr>
      <w:divsChild>
        <w:div w:id="1999385872">
          <w:marLeft w:val="640"/>
          <w:marRight w:val="0"/>
          <w:marTop w:val="0"/>
          <w:marBottom w:val="0"/>
          <w:divBdr>
            <w:top w:val="none" w:sz="0" w:space="0" w:color="auto"/>
            <w:left w:val="none" w:sz="0" w:space="0" w:color="auto"/>
            <w:bottom w:val="none" w:sz="0" w:space="0" w:color="auto"/>
            <w:right w:val="none" w:sz="0" w:space="0" w:color="auto"/>
          </w:divBdr>
        </w:div>
      </w:divsChild>
    </w:div>
    <w:div w:id="1296057216">
      <w:bodyDiv w:val="1"/>
      <w:marLeft w:val="0"/>
      <w:marRight w:val="0"/>
      <w:marTop w:val="0"/>
      <w:marBottom w:val="0"/>
      <w:divBdr>
        <w:top w:val="none" w:sz="0" w:space="0" w:color="auto"/>
        <w:left w:val="none" w:sz="0" w:space="0" w:color="auto"/>
        <w:bottom w:val="none" w:sz="0" w:space="0" w:color="auto"/>
        <w:right w:val="none" w:sz="0" w:space="0" w:color="auto"/>
      </w:divBdr>
      <w:divsChild>
        <w:div w:id="885793053">
          <w:marLeft w:val="640"/>
          <w:marRight w:val="0"/>
          <w:marTop w:val="0"/>
          <w:marBottom w:val="0"/>
          <w:divBdr>
            <w:top w:val="none" w:sz="0" w:space="0" w:color="auto"/>
            <w:left w:val="none" w:sz="0" w:space="0" w:color="auto"/>
            <w:bottom w:val="none" w:sz="0" w:space="0" w:color="auto"/>
            <w:right w:val="none" w:sz="0" w:space="0" w:color="auto"/>
          </w:divBdr>
        </w:div>
        <w:div w:id="1734694465">
          <w:marLeft w:val="640"/>
          <w:marRight w:val="0"/>
          <w:marTop w:val="0"/>
          <w:marBottom w:val="0"/>
          <w:divBdr>
            <w:top w:val="none" w:sz="0" w:space="0" w:color="auto"/>
            <w:left w:val="none" w:sz="0" w:space="0" w:color="auto"/>
            <w:bottom w:val="none" w:sz="0" w:space="0" w:color="auto"/>
            <w:right w:val="none" w:sz="0" w:space="0" w:color="auto"/>
          </w:divBdr>
        </w:div>
        <w:div w:id="433135537">
          <w:marLeft w:val="640"/>
          <w:marRight w:val="0"/>
          <w:marTop w:val="0"/>
          <w:marBottom w:val="0"/>
          <w:divBdr>
            <w:top w:val="none" w:sz="0" w:space="0" w:color="auto"/>
            <w:left w:val="none" w:sz="0" w:space="0" w:color="auto"/>
            <w:bottom w:val="none" w:sz="0" w:space="0" w:color="auto"/>
            <w:right w:val="none" w:sz="0" w:space="0" w:color="auto"/>
          </w:divBdr>
        </w:div>
      </w:divsChild>
    </w:div>
    <w:div w:id="1304387566">
      <w:bodyDiv w:val="1"/>
      <w:marLeft w:val="0"/>
      <w:marRight w:val="0"/>
      <w:marTop w:val="0"/>
      <w:marBottom w:val="0"/>
      <w:divBdr>
        <w:top w:val="none" w:sz="0" w:space="0" w:color="auto"/>
        <w:left w:val="none" w:sz="0" w:space="0" w:color="auto"/>
        <w:bottom w:val="none" w:sz="0" w:space="0" w:color="auto"/>
        <w:right w:val="none" w:sz="0" w:space="0" w:color="auto"/>
      </w:divBdr>
      <w:divsChild>
        <w:div w:id="513569969">
          <w:marLeft w:val="640"/>
          <w:marRight w:val="0"/>
          <w:marTop w:val="0"/>
          <w:marBottom w:val="0"/>
          <w:divBdr>
            <w:top w:val="none" w:sz="0" w:space="0" w:color="auto"/>
            <w:left w:val="none" w:sz="0" w:space="0" w:color="auto"/>
            <w:bottom w:val="none" w:sz="0" w:space="0" w:color="auto"/>
            <w:right w:val="none" w:sz="0" w:space="0" w:color="auto"/>
          </w:divBdr>
        </w:div>
        <w:div w:id="1260914023">
          <w:marLeft w:val="640"/>
          <w:marRight w:val="0"/>
          <w:marTop w:val="0"/>
          <w:marBottom w:val="0"/>
          <w:divBdr>
            <w:top w:val="none" w:sz="0" w:space="0" w:color="auto"/>
            <w:left w:val="none" w:sz="0" w:space="0" w:color="auto"/>
            <w:bottom w:val="none" w:sz="0" w:space="0" w:color="auto"/>
            <w:right w:val="none" w:sz="0" w:space="0" w:color="auto"/>
          </w:divBdr>
        </w:div>
      </w:divsChild>
    </w:div>
    <w:div w:id="1339893792">
      <w:bodyDiv w:val="1"/>
      <w:marLeft w:val="0"/>
      <w:marRight w:val="0"/>
      <w:marTop w:val="0"/>
      <w:marBottom w:val="0"/>
      <w:divBdr>
        <w:top w:val="none" w:sz="0" w:space="0" w:color="auto"/>
        <w:left w:val="none" w:sz="0" w:space="0" w:color="auto"/>
        <w:bottom w:val="none" w:sz="0" w:space="0" w:color="auto"/>
        <w:right w:val="none" w:sz="0" w:space="0" w:color="auto"/>
      </w:divBdr>
      <w:divsChild>
        <w:div w:id="189923575">
          <w:marLeft w:val="640"/>
          <w:marRight w:val="0"/>
          <w:marTop w:val="0"/>
          <w:marBottom w:val="0"/>
          <w:divBdr>
            <w:top w:val="none" w:sz="0" w:space="0" w:color="auto"/>
            <w:left w:val="none" w:sz="0" w:space="0" w:color="auto"/>
            <w:bottom w:val="none" w:sz="0" w:space="0" w:color="auto"/>
            <w:right w:val="none" w:sz="0" w:space="0" w:color="auto"/>
          </w:divBdr>
        </w:div>
        <w:div w:id="2085183542">
          <w:marLeft w:val="640"/>
          <w:marRight w:val="0"/>
          <w:marTop w:val="0"/>
          <w:marBottom w:val="0"/>
          <w:divBdr>
            <w:top w:val="none" w:sz="0" w:space="0" w:color="auto"/>
            <w:left w:val="none" w:sz="0" w:space="0" w:color="auto"/>
            <w:bottom w:val="none" w:sz="0" w:space="0" w:color="auto"/>
            <w:right w:val="none" w:sz="0" w:space="0" w:color="auto"/>
          </w:divBdr>
        </w:div>
        <w:div w:id="303122262">
          <w:marLeft w:val="640"/>
          <w:marRight w:val="0"/>
          <w:marTop w:val="0"/>
          <w:marBottom w:val="0"/>
          <w:divBdr>
            <w:top w:val="none" w:sz="0" w:space="0" w:color="auto"/>
            <w:left w:val="none" w:sz="0" w:space="0" w:color="auto"/>
            <w:bottom w:val="none" w:sz="0" w:space="0" w:color="auto"/>
            <w:right w:val="none" w:sz="0" w:space="0" w:color="auto"/>
          </w:divBdr>
        </w:div>
      </w:divsChild>
    </w:div>
    <w:div w:id="1362589670">
      <w:bodyDiv w:val="1"/>
      <w:marLeft w:val="0"/>
      <w:marRight w:val="0"/>
      <w:marTop w:val="0"/>
      <w:marBottom w:val="0"/>
      <w:divBdr>
        <w:top w:val="none" w:sz="0" w:space="0" w:color="auto"/>
        <w:left w:val="none" w:sz="0" w:space="0" w:color="auto"/>
        <w:bottom w:val="none" w:sz="0" w:space="0" w:color="auto"/>
        <w:right w:val="none" w:sz="0" w:space="0" w:color="auto"/>
      </w:divBdr>
      <w:divsChild>
        <w:div w:id="97339099">
          <w:marLeft w:val="640"/>
          <w:marRight w:val="0"/>
          <w:marTop w:val="0"/>
          <w:marBottom w:val="0"/>
          <w:divBdr>
            <w:top w:val="none" w:sz="0" w:space="0" w:color="auto"/>
            <w:left w:val="none" w:sz="0" w:space="0" w:color="auto"/>
            <w:bottom w:val="none" w:sz="0" w:space="0" w:color="auto"/>
            <w:right w:val="none" w:sz="0" w:space="0" w:color="auto"/>
          </w:divBdr>
        </w:div>
        <w:div w:id="1725835447">
          <w:marLeft w:val="640"/>
          <w:marRight w:val="0"/>
          <w:marTop w:val="0"/>
          <w:marBottom w:val="0"/>
          <w:divBdr>
            <w:top w:val="none" w:sz="0" w:space="0" w:color="auto"/>
            <w:left w:val="none" w:sz="0" w:space="0" w:color="auto"/>
            <w:bottom w:val="none" w:sz="0" w:space="0" w:color="auto"/>
            <w:right w:val="none" w:sz="0" w:space="0" w:color="auto"/>
          </w:divBdr>
        </w:div>
        <w:div w:id="41372519">
          <w:marLeft w:val="640"/>
          <w:marRight w:val="0"/>
          <w:marTop w:val="0"/>
          <w:marBottom w:val="0"/>
          <w:divBdr>
            <w:top w:val="none" w:sz="0" w:space="0" w:color="auto"/>
            <w:left w:val="none" w:sz="0" w:space="0" w:color="auto"/>
            <w:bottom w:val="none" w:sz="0" w:space="0" w:color="auto"/>
            <w:right w:val="none" w:sz="0" w:space="0" w:color="auto"/>
          </w:divBdr>
        </w:div>
      </w:divsChild>
    </w:div>
    <w:div w:id="1400517890">
      <w:bodyDiv w:val="1"/>
      <w:marLeft w:val="0"/>
      <w:marRight w:val="0"/>
      <w:marTop w:val="0"/>
      <w:marBottom w:val="0"/>
      <w:divBdr>
        <w:top w:val="none" w:sz="0" w:space="0" w:color="auto"/>
        <w:left w:val="none" w:sz="0" w:space="0" w:color="auto"/>
        <w:bottom w:val="none" w:sz="0" w:space="0" w:color="auto"/>
        <w:right w:val="none" w:sz="0" w:space="0" w:color="auto"/>
      </w:divBdr>
      <w:divsChild>
        <w:div w:id="274875714">
          <w:marLeft w:val="640"/>
          <w:marRight w:val="0"/>
          <w:marTop w:val="0"/>
          <w:marBottom w:val="0"/>
          <w:divBdr>
            <w:top w:val="none" w:sz="0" w:space="0" w:color="auto"/>
            <w:left w:val="none" w:sz="0" w:space="0" w:color="auto"/>
            <w:bottom w:val="none" w:sz="0" w:space="0" w:color="auto"/>
            <w:right w:val="none" w:sz="0" w:space="0" w:color="auto"/>
          </w:divBdr>
        </w:div>
        <w:div w:id="3367391">
          <w:marLeft w:val="640"/>
          <w:marRight w:val="0"/>
          <w:marTop w:val="0"/>
          <w:marBottom w:val="0"/>
          <w:divBdr>
            <w:top w:val="none" w:sz="0" w:space="0" w:color="auto"/>
            <w:left w:val="none" w:sz="0" w:space="0" w:color="auto"/>
            <w:bottom w:val="none" w:sz="0" w:space="0" w:color="auto"/>
            <w:right w:val="none" w:sz="0" w:space="0" w:color="auto"/>
          </w:divBdr>
        </w:div>
      </w:divsChild>
    </w:div>
    <w:div w:id="1415593003">
      <w:bodyDiv w:val="1"/>
      <w:marLeft w:val="0"/>
      <w:marRight w:val="0"/>
      <w:marTop w:val="0"/>
      <w:marBottom w:val="0"/>
      <w:divBdr>
        <w:top w:val="none" w:sz="0" w:space="0" w:color="auto"/>
        <w:left w:val="none" w:sz="0" w:space="0" w:color="auto"/>
        <w:bottom w:val="none" w:sz="0" w:space="0" w:color="auto"/>
        <w:right w:val="none" w:sz="0" w:space="0" w:color="auto"/>
      </w:divBdr>
      <w:divsChild>
        <w:div w:id="160118912">
          <w:marLeft w:val="640"/>
          <w:marRight w:val="0"/>
          <w:marTop w:val="0"/>
          <w:marBottom w:val="0"/>
          <w:divBdr>
            <w:top w:val="none" w:sz="0" w:space="0" w:color="auto"/>
            <w:left w:val="none" w:sz="0" w:space="0" w:color="auto"/>
            <w:bottom w:val="none" w:sz="0" w:space="0" w:color="auto"/>
            <w:right w:val="none" w:sz="0" w:space="0" w:color="auto"/>
          </w:divBdr>
        </w:div>
        <w:div w:id="523132928">
          <w:marLeft w:val="640"/>
          <w:marRight w:val="0"/>
          <w:marTop w:val="0"/>
          <w:marBottom w:val="0"/>
          <w:divBdr>
            <w:top w:val="none" w:sz="0" w:space="0" w:color="auto"/>
            <w:left w:val="none" w:sz="0" w:space="0" w:color="auto"/>
            <w:bottom w:val="none" w:sz="0" w:space="0" w:color="auto"/>
            <w:right w:val="none" w:sz="0" w:space="0" w:color="auto"/>
          </w:divBdr>
        </w:div>
        <w:div w:id="143203165">
          <w:marLeft w:val="640"/>
          <w:marRight w:val="0"/>
          <w:marTop w:val="0"/>
          <w:marBottom w:val="0"/>
          <w:divBdr>
            <w:top w:val="none" w:sz="0" w:space="0" w:color="auto"/>
            <w:left w:val="none" w:sz="0" w:space="0" w:color="auto"/>
            <w:bottom w:val="none" w:sz="0" w:space="0" w:color="auto"/>
            <w:right w:val="none" w:sz="0" w:space="0" w:color="auto"/>
          </w:divBdr>
        </w:div>
      </w:divsChild>
    </w:div>
    <w:div w:id="1454596350">
      <w:bodyDiv w:val="1"/>
      <w:marLeft w:val="0"/>
      <w:marRight w:val="0"/>
      <w:marTop w:val="0"/>
      <w:marBottom w:val="0"/>
      <w:divBdr>
        <w:top w:val="none" w:sz="0" w:space="0" w:color="auto"/>
        <w:left w:val="none" w:sz="0" w:space="0" w:color="auto"/>
        <w:bottom w:val="none" w:sz="0" w:space="0" w:color="auto"/>
        <w:right w:val="none" w:sz="0" w:space="0" w:color="auto"/>
      </w:divBdr>
      <w:divsChild>
        <w:div w:id="1480345825">
          <w:marLeft w:val="640"/>
          <w:marRight w:val="0"/>
          <w:marTop w:val="0"/>
          <w:marBottom w:val="0"/>
          <w:divBdr>
            <w:top w:val="none" w:sz="0" w:space="0" w:color="auto"/>
            <w:left w:val="none" w:sz="0" w:space="0" w:color="auto"/>
            <w:bottom w:val="none" w:sz="0" w:space="0" w:color="auto"/>
            <w:right w:val="none" w:sz="0" w:space="0" w:color="auto"/>
          </w:divBdr>
        </w:div>
        <w:div w:id="347682985">
          <w:marLeft w:val="640"/>
          <w:marRight w:val="0"/>
          <w:marTop w:val="0"/>
          <w:marBottom w:val="0"/>
          <w:divBdr>
            <w:top w:val="none" w:sz="0" w:space="0" w:color="auto"/>
            <w:left w:val="none" w:sz="0" w:space="0" w:color="auto"/>
            <w:bottom w:val="none" w:sz="0" w:space="0" w:color="auto"/>
            <w:right w:val="none" w:sz="0" w:space="0" w:color="auto"/>
          </w:divBdr>
        </w:div>
      </w:divsChild>
    </w:div>
    <w:div w:id="1467776060">
      <w:bodyDiv w:val="1"/>
      <w:marLeft w:val="0"/>
      <w:marRight w:val="0"/>
      <w:marTop w:val="0"/>
      <w:marBottom w:val="0"/>
      <w:divBdr>
        <w:top w:val="none" w:sz="0" w:space="0" w:color="auto"/>
        <w:left w:val="none" w:sz="0" w:space="0" w:color="auto"/>
        <w:bottom w:val="none" w:sz="0" w:space="0" w:color="auto"/>
        <w:right w:val="none" w:sz="0" w:space="0" w:color="auto"/>
      </w:divBdr>
      <w:divsChild>
        <w:div w:id="827402790">
          <w:marLeft w:val="640"/>
          <w:marRight w:val="0"/>
          <w:marTop w:val="0"/>
          <w:marBottom w:val="0"/>
          <w:divBdr>
            <w:top w:val="none" w:sz="0" w:space="0" w:color="auto"/>
            <w:left w:val="none" w:sz="0" w:space="0" w:color="auto"/>
            <w:bottom w:val="none" w:sz="0" w:space="0" w:color="auto"/>
            <w:right w:val="none" w:sz="0" w:space="0" w:color="auto"/>
          </w:divBdr>
        </w:div>
      </w:divsChild>
    </w:div>
    <w:div w:id="1535268038">
      <w:bodyDiv w:val="1"/>
      <w:marLeft w:val="0"/>
      <w:marRight w:val="0"/>
      <w:marTop w:val="0"/>
      <w:marBottom w:val="0"/>
      <w:divBdr>
        <w:top w:val="none" w:sz="0" w:space="0" w:color="auto"/>
        <w:left w:val="none" w:sz="0" w:space="0" w:color="auto"/>
        <w:bottom w:val="none" w:sz="0" w:space="0" w:color="auto"/>
        <w:right w:val="none" w:sz="0" w:space="0" w:color="auto"/>
      </w:divBdr>
      <w:divsChild>
        <w:div w:id="1396053968">
          <w:marLeft w:val="640"/>
          <w:marRight w:val="0"/>
          <w:marTop w:val="0"/>
          <w:marBottom w:val="0"/>
          <w:divBdr>
            <w:top w:val="none" w:sz="0" w:space="0" w:color="auto"/>
            <w:left w:val="none" w:sz="0" w:space="0" w:color="auto"/>
            <w:bottom w:val="none" w:sz="0" w:space="0" w:color="auto"/>
            <w:right w:val="none" w:sz="0" w:space="0" w:color="auto"/>
          </w:divBdr>
        </w:div>
        <w:div w:id="294066889">
          <w:marLeft w:val="640"/>
          <w:marRight w:val="0"/>
          <w:marTop w:val="0"/>
          <w:marBottom w:val="0"/>
          <w:divBdr>
            <w:top w:val="none" w:sz="0" w:space="0" w:color="auto"/>
            <w:left w:val="none" w:sz="0" w:space="0" w:color="auto"/>
            <w:bottom w:val="none" w:sz="0" w:space="0" w:color="auto"/>
            <w:right w:val="none" w:sz="0" w:space="0" w:color="auto"/>
          </w:divBdr>
        </w:div>
        <w:div w:id="623998833">
          <w:marLeft w:val="640"/>
          <w:marRight w:val="0"/>
          <w:marTop w:val="0"/>
          <w:marBottom w:val="0"/>
          <w:divBdr>
            <w:top w:val="none" w:sz="0" w:space="0" w:color="auto"/>
            <w:left w:val="none" w:sz="0" w:space="0" w:color="auto"/>
            <w:bottom w:val="none" w:sz="0" w:space="0" w:color="auto"/>
            <w:right w:val="none" w:sz="0" w:space="0" w:color="auto"/>
          </w:divBdr>
        </w:div>
      </w:divsChild>
    </w:div>
    <w:div w:id="1544252033">
      <w:bodyDiv w:val="1"/>
      <w:marLeft w:val="0"/>
      <w:marRight w:val="0"/>
      <w:marTop w:val="0"/>
      <w:marBottom w:val="0"/>
      <w:divBdr>
        <w:top w:val="none" w:sz="0" w:space="0" w:color="auto"/>
        <w:left w:val="none" w:sz="0" w:space="0" w:color="auto"/>
        <w:bottom w:val="none" w:sz="0" w:space="0" w:color="auto"/>
        <w:right w:val="none" w:sz="0" w:space="0" w:color="auto"/>
      </w:divBdr>
      <w:divsChild>
        <w:div w:id="304744751">
          <w:marLeft w:val="640"/>
          <w:marRight w:val="0"/>
          <w:marTop w:val="0"/>
          <w:marBottom w:val="0"/>
          <w:divBdr>
            <w:top w:val="none" w:sz="0" w:space="0" w:color="auto"/>
            <w:left w:val="none" w:sz="0" w:space="0" w:color="auto"/>
            <w:bottom w:val="none" w:sz="0" w:space="0" w:color="auto"/>
            <w:right w:val="none" w:sz="0" w:space="0" w:color="auto"/>
          </w:divBdr>
        </w:div>
        <w:div w:id="1838572252">
          <w:marLeft w:val="640"/>
          <w:marRight w:val="0"/>
          <w:marTop w:val="0"/>
          <w:marBottom w:val="0"/>
          <w:divBdr>
            <w:top w:val="none" w:sz="0" w:space="0" w:color="auto"/>
            <w:left w:val="none" w:sz="0" w:space="0" w:color="auto"/>
            <w:bottom w:val="none" w:sz="0" w:space="0" w:color="auto"/>
            <w:right w:val="none" w:sz="0" w:space="0" w:color="auto"/>
          </w:divBdr>
        </w:div>
        <w:div w:id="1080759096">
          <w:marLeft w:val="640"/>
          <w:marRight w:val="0"/>
          <w:marTop w:val="0"/>
          <w:marBottom w:val="0"/>
          <w:divBdr>
            <w:top w:val="none" w:sz="0" w:space="0" w:color="auto"/>
            <w:left w:val="none" w:sz="0" w:space="0" w:color="auto"/>
            <w:bottom w:val="none" w:sz="0" w:space="0" w:color="auto"/>
            <w:right w:val="none" w:sz="0" w:space="0" w:color="auto"/>
          </w:divBdr>
        </w:div>
      </w:divsChild>
    </w:div>
    <w:div w:id="1637445078">
      <w:bodyDiv w:val="1"/>
      <w:marLeft w:val="0"/>
      <w:marRight w:val="0"/>
      <w:marTop w:val="0"/>
      <w:marBottom w:val="0"/>
      <w:divBdr>
        <w:top w:val="none" w:sz="0" w:space="0" w:color="auto"/>
        <w:left w:val="none" w:sz="0" w:space="0" w:color="auto"/>
        <w:bottom w:val="none" w:sz="0" w:space="0" w:color="auto"/>
        <w:right w:val="none" w:sz="0" w:space="0" w:color="auto"/>
      </w:divBdr>
      <w:divsChild>
        <w:div w:id="1835877168">
          <w:marLeft w:val="640"/>
          <w:marRight w:val="0"/>
          <w:marTop w:val="0"/>
          <w:marBottom w:val="0"/>
          <w:divBdr>
            <w:top w:val="none" w:sz="0" w:space="0" w:color="auto"/>
            <w:left w:val="none" w:sz="0" w:space="0" w:color="auto"/>
            <w:bottom w:val="none" w:sz="0" w:space="0" w:color="auto"/>
            <w:right w:val="none" w:sz="0" w:space="0" w:color="auto"/>
          </w:divBdr>
        </w:div>
        <w:div w:id="531771648">
          <w:marLeft w:val="640"/>
          <w:marRight w:val="0"/>
          <w:marTop w:val="0"/>
          <w:marBottom w:val="0"/>
          <w:divBdr>
            <w:top w:val="none" w:sz="0" w:space="0" w:color="auto"/>
            <w:left w:val="none" w:sz="0" w:space="0" w:color="auto"/>
            <w:bottom w:val="none" w:sz="0" w:space="0" w:color="auto"/>
            <w:right w:val="none" w:sz="0" w:space="0" w:color="auto"/>
          </w:divBdr>
        </w:div>
      </w:divsChild>
    </w:div>
    <w:div w:id="1664552270">
      <w:bodyDiv w:val="1"/>
      <w:marLeft w:val="0"/>
      <w:marRight w:val="0"/>
      <w:marTop w:val="0"/>
      <w:marBottom w:val="0"/>
      <w:divBdr>
        <w:top w:val="none" w:sz="0" w:space="0" w:color="auto"/>
        <w:left w:val="none" w:sz="0" w:space="0" w:color="auto"/>
        <w:bottom w:val="none" w:sz="0" w:space="0" w:color="auto"/>
        <w:right w:val="none" w:sz="0" w:space="0" w:color="auto"/>
      </w:divBdr>
      <w:divsChild>
        <w:div w:id="1229539806">
          <w:marLeft w:val="640"/>
          <w:marRight w:val="0"/>
          <w:marTop w:val="0"/>
          <w:marBottom w:val="0"/>
          <w:divBdr>
            <w:top w:val="none" w:sz="0" w:space="0" w:color="auto"/>
            <w:left w:val="none" w:sz="0" w:space="0" w:color="auto"/>
            <w:bottom w:val="none" w:sz="0" w:space="0" w:color="auto"/>
            <w:right w:val="none" w:sz="0" w:space="0" w:color="auto"/>
          </w:divBdr>
        </w:div>
        <w:div w:id="1737045452">
          <w:marLeft w:val="640"/>
          <w:marRight w:val="0"/>
          <w:marTop w:val="0"/>
          <w:marBottom w:val="0"/>
          <w:divBdr>
            <w:top w:val="none" w:sz="0" w:space="0" w:color="auto"/>
            <w:left w:val="none" w:sz="0" w:space="0" w:color="auto"/>
            <w:bottom w:val="none" w:sz="0" w:space="0" w:color="auto"/>
            <w:right w:val="none" w:sz="0" w:space="0" w:color="auto"/>
          </w:divBdr>
        </w:div>
      </w:divsChild>
    </w:div>
    <w:div w:id="1720781043">
      <w:bodyDiv w:val="1"/>
      <w:marLeft w:val="0"/>
      <w:marRight w:val="0"/>
      <w:marTop w:val="0"/>
      <w:marBottom w:val="0"/>
      <w:divBdr>
        <w:top w:val="none" w:sz="0" w:space="0" w:color="auto"/>
        <w:left w:val="none" w:sz="0" w:space="0" w:color="auto"/>
        <w:bottom w:val="none" w:sz="0" w:space="0" w:color="auto"/>
        <w:right w:val="none" w:sz="0" w:space="0" w:color="auto"/>
      </w:divBdr>
      <w:divsChild>
        <w:div w:id="1018893421">
          <w:marLeft w:val="640"/>
          <w:marRight w:val="0"/>
          <w:marTop w:val="0"/>
          <w:marBottom w:val="0"/>
          <w:divBdr>
            <w:top w:val="none" w:sz="0" w:space="0" w:color="auto"/>
            <w:left w:val="none" w:sz="0" w:space="0" w:color="auto"/>
            <w:bottom w:val="none" w:sz="0" w:space="0" w:color="auto"/>
            <w:right w:val="none" w:sz="0" w:space="0" w:color="auto"/>
          </w:divBdr>
        </w:div>
      </w:divsChild>
    </w:div>
    <w:div w:id="1739400159">
      <w:bodyDiv w:val="1"/>
      <w:marLeft w:val="0"/>
      <w:marRight w:val="0"/>
      <w:marTop w:val="0"/>
      <w:marBottom w:val="0"/>
      <w:divBdr>
        <w:top w:val="none" w:sz="0" w:space="0" w:color="auto"/>
        <w:left w:val="none" w:sz="0" w:space="0" w:color="auto"/>
        <w:bottom w:val="none" w:sz="0" w:space="0" w:color="auto"/>
        <w:right w:val="none" w:sz="0" w:space="0" w:color="auto"/>
      </w:divBdr>
      <w:divsChild>
        <w:div w:id="718092192">
          <w:marLeft w:val="640"/>
          <w:marRight w:val="0"/>
          <w:marTop w:val="0"/>
          <w:marBottom w:val="0"/>
          <w:divBdr>
            <w:top w:val="none" w:sz="0" w:space="0" w:color="auto"/>
            <w:left w:val="none" w:sz="0" w:space="0" w:color="auto"/>
            <w:bottom w:val="none" w:sz="0" w:space="0" w:color="auto"/>
            <w:right w:val="none" w:sz="0" w:space="0" w:color="auto"/>
          </w:divBdr>
        </w:div>
      </w:divsChild>
    </w:div>
    <w:div w:id="1742363450">
      <w:bodyDiv w:val="1"/>
      <w:marLeft w:val="0"/>
      <w:marRight w:val="0"/>
      <w:marTop w:val="0"/>
      <w:marBottom w:val="0"/>
      <w:divBdr>
        <w:top w:val="none" w:sz="0" w:space="0" w:color="auto"/>
        <w:left w:val="none" w:sz="0" w:space="0" w:color="auto"/>
        <w:bottom w:val="none" w:sz="0" w:space="0" w:color="auto"/>
        <w:right w:val="none" w:sz="0" w:space="0" w:color="auto"/>
      </w:divBdr>
    </w:div>
    <w:div w:id="1879007172">
      <w:bodyDiv w:val="1"/>
      <w:marLeft w:val="0"/>
      <w:marRight w:val="0"/>
      <w:marTop w:val="0"/>
      <w:marBottom w:val="0"/>
      <w:divBdr>
        <w:top w:val="none" w:sz="0" w:space="0" w:color="auto"/>
        <w:left w:val="none" w:sz="0" w:space="0" w:color="auto"/>
        <w:bottom w:val="none" w:sz="0" w:space="0" w:color="auto"/>
        <w:right w:val="none" w:sz="0" w:space="0" w:color="auto"/>
      </w:divBdr>
      <w:divsChild>
        <w:div w:id="876163325">
          <w:marLeft w:val="640"/>
          <w:marRight w:val="0"/>
          <w:marTop w:val="0"/>
          <w:marBottom w:val="0"/>
          <w:divBdr>
            <w:top w:val="none" w:sz="0" w:space="0" w:color="auto"/>
            <w:left w:val="none" w:sz="0" w:space="0" w:color="auto"/>
            <w:bottom w:val="none" w:sz="0" w:space="0" w:color="auto"/>
            <w:right w:val="none" w:sz="0" w:space="0" w:color="auto"/>
          </w:divBdr>
        </w:div>
      </w:divsChild>
    </w:div>
    <w:div w:id="1887136270">
      <w:bodyDiv w:val="1"/>
      <w:marLeft w:val="0"/>
      <w:marRight w:val="0"/>
      <w:marTop w:val="0"/>
      <w:marBottom w:val="0"/>
      <w:divBdr>
        <w:top w:val="none" w:sz="0" w:space="0" w:color="auto"/>
        <w:left w:val="none" w:sz="0" w:space="0" w:color="auto"/>
        <w:bottom w:val="none" w:sz="0" w:space="0" w:color="auto"/>
        <w:right w:val="none" w:sz="0" w:space="0" w:color="auto"/>
      </w:divBdr>
    </w:div>
    <w:div w:id="1893495026">
      <w:bodyDiv w:val="1"/>
      <w:marLeft w:val="0"/>
      <w:marRight w:val="0"/>
      <w:marTop w:val="0"/>
      <w:marBottom w:val="0"/>
      <w:divBdr>
        <w:top w:val="none" w:sz="0" w:space="0" w:color="auto"/>
        <w:left w:val="none" w:sz="0" w:space="0" w:color="auto"/>
        <w:bottom w:val="none" w:sz="0" w:space="0" w:color="auto"/>
        <w:right w:val="none" w:sz="0" w:space="0" w:color="auto"/>
      </w:divBdr>
      <w:divsChild>
        <w:div w:id="638413843">
          <w:marLeft w:val="640"/>
          <w:marRight w:val="0"/>
          <w:marTop w:val="0"/>
          <w:marBottom w:val="0"/>
          <w:divBdr>
            <w:top w:val="none" w:sz="0" w:space="0" w:color="auto"/>
            <w:left w:val="none" w:sz="0" w:space="0" w:color="auto"/>
            <w:bottom w:val="none" w:sz="0" w:space="0" w:color="auto"/>
            <w:right w:val="none" w:sz="0" w:space="0" w:color="auto"/>
          </w:divBdr>
        </w:div>
        <w:div w:id="1189218515">
          <w:marLeft w:val="640"/>
          <w:marRight w:val="0"/>
          <w:marTop w:val="0"/>
          <w:marBottom w:val="0"/>
          <w:divBdr>
            <w:top w:val="none" w:sz="0" w:space="0" w:color="auto"/>
            <w:left w:val="none" w:sz="0" w:space="0" w:color="auto"/>
            <w:bottom w:val="none" w:sz="0" w:space="0" w:color="auto"/>
            <w:right w:val="none" w:sz="0" w:space="0" w:color="auto"/>
          </w:divBdr>
        </w:div>
        <w:div w:id="247352338">
          <w:marLeft w:val="640"/>
          <w:marRight w:val="0"/>
          <w:marTop w:val="0"/>
          <w:marBottom w:val="0"/>
          <w:divBdr>
            <w:top w:val="none" w:sz="0" w:space="0" w:color="auto"/>
            <w:left w:val="none" w:sz="0" w:space="0" w:color="auto"/>
            <w:bottom w:val="none" w:sz="0" w:space="0" w:color="auto"/>
            <w:right w:val="none" w:sz="0" w:space="0" w:color="auto"/>
          </w:divBdr>
        </w:div>
      </w:divsChild>
    </w:div>
    <w:div w:id="1995526268">
      <w:bodyDiv w:val="1"/>
      <w:marLeft w:val="0"/>
      <w:marRight w:val="0"/>
      <w:marTop w:val="0"/>
      <w:marBottom w:val="0"/>
      <w:divBdr>
        <w:top w:val="none" w:sz="0" w:space="0" w:color="auto"/>
        <w:left w:val="none" w:sz="0" w:space="0" w:color="auto"/>
        <w:bottom w:val="none" w:sz="0" w:space="0" w:color="auto"/>
        <w:right w:val="none" w:sz="0" w:space="0" w:color="auto"/>
      </w:divBdr>
      <w:divsChild>
        <w:div w:id="1856797159">
          <w:marLeft w:val="640"/>
          <w:marRight w:val="0"/>
          <w:marTop w:val="0"/>
          <w:marBottom w:val="0"/>
          <w:divBdr>
            <w:top w:val="none" w:sz="0" w:space="0" w:color="auto"/>
            <w:left w:val="none" w:sz="0" w:space="0" w:color="auto"/>
            <w:bottom w:val="none" w:sz="0" w:space="0" w:color="auto"/>
            <w:right w:val="none" w:sz="0" w:space="0" w:color="auto"/>
          </w:divBdr>
        </w:div>
        <w:div w:id="977418117">
          <w:marLeft w:val="640"/>
          <w:marRight w:val="0"/>
          <w:marTop w:val="0"/>
          <w:marBottom w:val="0"/>
          <w:divBdr>
            <w:top w:val="none" w:sz="0" w:space="0" w:color="auto"/>
            <w:left w:val="none" w:sz="0" w:space="0" w:color="auto"/>
            <w:bottom w:val="none" w:sz="0" w:space="0" w:color="auto"/>
            <w:right w:val="none" w:sz="0" w:space="0" w:color="auto"/>
          </w:divBdr>
        </w:div>
      </w:divsChild>
    </w:div>
    <w:div w:id="2026788254">
      <w:bodyDiv w:val="1"/>
      <w:marLeft w:val="0"/>
      <w:marRight w:val="0"/>
      <w:marTop w:val="0"/>
      <w:marBottom w:val="0"/>
      <w:divBdr>
        <w:top w:val="none" w:sz="0" w:space="0" w:color="auto"/>
        <w:left w:val="none" w:sz="0" w:space="0" w:color="auto"/>
        <w:bottom w:val="none" w:sz="0" w:space="0" w:color="auto"/>
        <w:right w:val="none" w:sz="0" w:space="0" w:color="auto"/>
      </w:divBdr>
      <w:divsChild>
        <w:div w:id="1554193894">
          <w:marLeft w:val="640"/>
          <w:marRight w:val="0"/>
          <w:marTop w:val="0"/>
          <w:marBottom w:val="0"/>
          <w:divBdr>
            <w:top w:val="none" w:sz="0" w:space="0" w:color="auto"/>
            <w:left w:val="none" w:sz="0" w:space="0" w:color="auto"/>
            <w:bottom w:val="none" w:sz="0" w:space="0" w:color="auto"/>
            <w:right w:val="none" w:sz="0" w:space="0" w:color="auto"/>
          </w:divBdr>
        </w:div>
        <w:div w:id="52514370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全般"/>
          <w:gallery w:val="placeholder"/>
        </w:category>
        <w:types>
          <w:type w:val="bbPlcHdr"/>
        </w:types>
        <w:behaviors>
          <w:behavior w:val="content"/>
        </w:behaviors>
        <w:guid w:val="{D73707AB-765D-4F84-AC0D-156D22743EA2}"/>
      </w:docPartPr>
      <w:docPartBody>
        <w:p w:rsidR="009107E8" w:rsidRDefault="009107E8">
          <w:r w:rsidRPr="00A3792C">
            <w:rPr>
              <w:rStyle w:val="a3"/>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UI">
    <w:panose1 w:val="020B05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Verdana">
    <w:panose1 w:val="020B0604030504040204"/>
    <w:charset w:val="00"/>
    <w:family w:val="swiss"/>
    <w:pitch w:val="variable"/>
    <w:sig w:usb0="A00006FF" w:usb1="4000205B" w:usb2="00000010" w:usb3="00000000" w:csb0="0000019F" w:csb1="00000000"/>
  </w:font>
  <w:font w:name="PalatinoLinotype-Roman">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48F"/>
    <w:rsid w:val="000870FA"/>
    <w:rsid w:val="000B1DC7"/>
    <w:rsid w:val="00164013"/>
    <w:rsid w:val="00175A6F"/>
    <w:rsid w:val="001D3232"/>
    <w:rsid w:val="00202E8F"/>
    <w:rsid w:val="002842BF"/>
    <w:rsid w:val="00296C25"/>
    <w:rsid w:val="002B4FFF"/>
    <w:rsid w:val="002C61B1"/>
    <w:rsid w:val="002D4694"/>
    <w:rsid w:val="00307D2B"/>
    <w:rsid w:val="003560E2"/>
    <w:rsid w:val="00361D33"/>
    <w:rsid w:val="00400421"/>
    <w:rsid w:val="00435B03"/>
    <w:rsid w:val="004425D1"/>
    <w:rsid w:val="00495225"/>
    <w:rsid w:val="00551D12"/>
    <w:rsid w:val="00763307"/>
    <w:rsid w:val="00763DBB"/>
    <w:rsid w:val="0077632E"/>
    <w:rsid w:val="0078092D"/>
    <w:rsid w:val="0086648F"/>
    <w:rsid w:val="009107E8"/>
    <w:rsid w:val="0097491B"/>
    <w:rsid w:val="00986C85"/>
    <w:rsid w:val="00A41B27"/>
    <w:rsid w:val="00A44E8C"/>
    <w:rsid w:val="00AB628F"/>
    <w:rsid w:val="00AD3BB4"/>
    <w:rsid w:val="00AF580E"/>
    <w:rsid w:val="00CA7036"/>
    <w:rsid w:val="00D13C13"/>
    <w:rsid w:val="00EA6F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107E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8A962CA-DA56-4D24-9669-CC7438857610}">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1e3f6926-3e3a-4b3a-9849-11c6c5fed10b&quot;,&quot;properties&quot;:{&quot;noteIndex&quot;:0},&quot;isEdited&quot;:false,&quot;manualOverride&quot;:{&quot;isManuallyOverridden&quot;:false,&quot;citeprocText&quot;:&quot;[1]&quot;,&quot;manualOverrideText&quot;:&quot;&quot;},&quot;citationTag&quot;:&quot;MENDELEY_CITATION_v3_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&quot;,&quot;citationItems&quot;:[{&quot;id&quot;:&quot;4cab2190-c521-349f-aca3-b094bdbb74fa&quot;,&quot;itemData&quot;:{&quot;type&quot;:&quot;article-journal&quot;,&quot;id&quot;:&quot;4cab2190-c521-349f-aca3-b094bdbb74fa&quot;,&quot;title&quot;:&quot;Involvement of superoxide generated by NADPH oxidase in the shedding of procoagulant vesicles from human monocytic cells exposed to bupivacaine&quot;,&quot;groupId&quot;:&quot;95842ba9-1ca7-3865-94cb-20a183db385f&quot;,&quot;author&quot;:[{&quot;family&quot;:&quot;Azma&quot;,&quot;given&quot;:&quot;Toshiharu&quot;,&quot;parse-names&quot;:false,&quot;dropping-particle&quot;:&quot;&quot;,&quot;non-dropping-particle&quot;:&quot;&quot;},{&quot;family&quot;:&quot;Ogawa&quot;,&quot;given&quot;:&quot;Saori&quot;,&quot;parse-names&quot;:false,&quot;dropping-particle&quot;:&quot;&quot;,&quot;non-dropping-particle&quot;:&quot;&quot;},{&quot;family&quot;:&quot;Nishioka&quot;,&quot;given&quot;:&quot;Akira&quot;,&quot;parse-names&quot;:false,&quot;dropping-particle&quot;:&quot;&quot;,&quot;non-dropping-particle&quot;:&quot;&quot;},{&quot;family&quot;:&quot;Kinoshita&quot;,&quot;given&quot;:&quot;Hiroyuki&quot;,&quot;parse-names&quot;:false,&quot;dropping-particle&quot;:&quot;&quot;,&quot;non-dropping-particle&quot;:&quot;&quot;},{&quot;family&quot;:&quot;Kawahito&quot;,&quot;given&quot;:&quot;Shinji&quot;,&quot;parse-names&quot;:false,&quot;dropping-particle&quot;:&quot;&quot;,&quot;non-dropping-particle&quot;:&quot;&quot;},{&quot;family&quot;:&quot;Nagasaka&quot;,&quot;given&quot;:&quot;Hiroshi&quot;,&quot;parse-names&quot;:false,&quot;dropping-particle&quot;:&quot;&quot;,&quot;non-dropping-particle&quot;:&quot;&quot;},{&quot;family&quot;:&quot;Matsumoto&quot;,&quot;given&quot;:&quot;Nobuyuki&quot;,&quot;parse-names&quot;:false,&quot;dropping-particle&quot;:&quot;&quot;,&quot;non-dropping-particle&quot;:&quot;&quot;}],&quot;container-title&quot;:&quot;Journal of Thrombosis and Thrombolysis&quot;,&quot;DOI&quot;:&quot;10.1007/s11239-017-1531-z&quot;,&quot;ISSN&quot;:&quot;1573742X&quot;,&quot;PMID&quot;:&quot;28819812&quot;,&quot;issued&quot;:{&quot;date-parts&quot;:[[2017,10,1]]},&quot;page&quot;:&quot;341-354&quot;,&quot;abstract&quot;:&quot;It is known that a variety of sized procoagulant vesicles that express tissue factor are released from several types of cells including monocytes by mechanisms related to the induction of apoptosis, while it has not yet been evaluated whether superoxide is involved in the production of such vesicles. Here, we report that a local anesthetic bupivacaine induces apoptosis in human monocytic cells THP-1 within a short observation period, where the shedding of procoagulant vesicles is associated. The property as procoagulant vesicles was evaluated using flow cytometry by the binding of FITC-conjugated fibrinogen to vesicles in the presence of fresh frozen plasma and the suppression of this binding by heparin. Bupivacaine (1 mg/ml) increased the apoptotic cells and procoagulant vesicles. LY294002 (100 µM), that inhibits the recruiting of intracellular component of NADPH oxidase to construct the activated form of this enzyme complex, or superoxide dismutase (1500 unit/ml) suppressed bupivacaine-provoked induction of apoptosis and the increase of procoagulant vesicles. We suggest that this simple experimental system is useful to explore the molecular mechanisms of action of superoxide in the shedding of procoagulant vesicles from human monocytic cells.&quot;,&quot;publisher&quot;:&quot;Springer New York LLC&quot;,&quot;issue&quot;:&quot;3&quot;,&quot;volume&quot;:&quot;44&quot;,&quot;container-title-short&quot;:&quot;J Thromb Thrombolysis&quot;},&quot;isTemporary&quot;:false}]},{&quot;citationID&quot;:&quot;MENDELEY_CITATION_e5846698-7a98-4baf-8dc5-58734948f6ee&quot;,&quot;properties&quot;:{&quot;noteIndex&quot;:0},&quot;isEdited&quot;:false,&quot;manualOverride&quot;:{&quot;isManuallyOverridden&quot;:false,&quot;citeprocText&quot;:&quot;[1]&quot;,&quot;manualOverrideText&quot;:&quot;&quot;},&quot;citationTag&quot;:&quot;MENDELEY_CITATION_v3_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&quot;,&quot;citationItems&quot;:[{&quot;id&quot;:&quot;4cab2190-c521-349f-aca3-b094bdbb74fa&quot;,&quot;itemData&quot;:{&quot;type&quot;:&quot;article-journal&quot;,&quot;id&quot;:&quot;4cab2190-c521-349f-aca3-b094bdbb74fa&quot;,&quot;title&quot;:&quot;Involvement of superoxide generated by NADPH oxidase in the shedding of procoagulant vesicles from human monocytic cells exposed to bupivacaine&quot;,&quot;groupId&quot;:&quot;95842ba9-1ca7-3865-94cb-20a183db385f&quot;,&quot;author&quot;:[{&quot;family&quot;:&quot;Azma&quot;,&quot;given&quot;:&quot;Toshiharu&quot;,&quot;parse-names&quot;:false,&quot;dropping-particle&quot;:&quot;&quot;,&quot;non-dropping-particle&quot;:&quot;&quot;},{&quot;family&quot;:&quot;Ogawa&quot;,&quot;given&quot;:&quot;Saori&quot;,&quot;parse-names&quot;:false,&quot;dropping-particle&quot;:&quot;&quot;,&quot;non-dropping-particle&quot;:&quot;&quot;},{&quot;family&quot;:&quot;Nishioka&quot;,&quot;given&quot;:&quot;Akira&quot;,&quot;parse-names&quot;:false,&quot;dropping-particle&quot;:&quot;&quot;,&quot;non-dropping-particle&quot;:&quot;&quot;},{&quot;family&quot;:&quot;Kinoshita&quot;,&quot;given&quot;:&quot;Hiroyuki&quot;,&quot;parse-names&quot;:false,&quot;dropping-particle&quot;:&quot;&quot;,&quot;non-dropping-particle&quot;:&quot;&quot;},{&quot;family&quot;:&quot;Kawahito&quot;,&quot;given&quot;:&quot;Shinji&quot;,&quot;parse-names&quot;:false,&quot;dropping-particle&quot;:&quot;&quot;,&quot;non-dropping-particle&quot;:&quot;&quot;},{&quot;family&quot;:&quot;Nagasaka&quot;,&quot;given&quot;:&quot;Hiroshi&quot;,&quot;parse-names&quot;:false,&quot;dropping-particle&quot;:&quot;&quot;,&quot;non-dropping-particle&quot;:&quot;&quot;},{&quot;family&quot;:&quot;Matsumoto&quot;,&quot;given&quot;:&quot;Nobuyuki&quot;,&quot;parse-names&quot;:false,&quot;dropping-particle&quot;:&quot;&quot;,&quot;non-dropping-particle&quot;:&quot;&quot;}],&quot;container-title&quot;:&quot;Journal of Thrombosis and Thrombolysis&quot;,&quot;DOI&quot;:&quot;10.1007/s11239-017-1531-z&quot;,&quot;ISSN&quot;:&quot;1573742X&quot;,&quot;PMID&quot;:&quot;28819812&quot;,&quot;issued&quot;:{&quot;date-parts&quot;:[[2017,10,1]]},&quot;page&quot;:&quot;341-354&quot;,&quot;abstract&quot;:&quot;It is known that a variety of sized procoagulant vesicles that express tissue factor are released from several types of cells including monocytes by mechanisms related to the induction of apoptosis, while it has not yet been evaluated whether superoxide is involved in the production of such vesicles. Here, we report that a local anesthetic bupivacaine induces apoptosis in human monocytic cells THP-1 within a short observation period, where the shedding of procoagulant vesicles is associated. The property as procoagulant vesicles was evaluated using flow cytometry by the binding of FITC-conjugated fibrinogen to vesicles in the presence of fresh frozen plasma and the suppression of this binding by heparin. Bupivacaine (1 mg/ml) increased the apoptotic cells and procoagulant vesicles. LY294002 (100 µM), that inhibits the recruiting of intracellular component of NADPH oxidase to construct the activated form of this enzyme complex, or superoxide dismutase (1500 unit/ml) suppressed bupivacaine-provoked induction of apoptosis and the increase of procoagulant vesicles. We suggest that this simple experimental system is useful to explore the molecular mechanisms of action of superoxide in the shedding of procoagulant vesicles from human monocytic cells.&quot;,&quot;publisher&quot;:&quot;Springer New York LLC&quot;,&quot;issue&quot;:&quot;3&quot;,&quot;volume&quot;:&quot;44&quot;,&quot;container-title-short&quot;:&quot;J Thromb Thrombolysis&quot;},&quot;isTemporary&quot;:false}]},{&quot;citationID&quot;:&quot;MENDELEY_CITATION_2c37b993-f52d-4cde-9e27-df1865d03375&quot;,&quot;properties&quot;:{&quot;noteIndex&quot;:0},&quot;isEdited&quot;:false,&quot;manualOverride&quot;:{&quot;isManuallyOverridden&quot;:false,&quot;citeprocText&quot;:&quot;[1]&quot;,&quot;manualOverrideText&quot;:&quot;&quot;},&quot;citationTag&quot;:&quot;MENDELEY_CITATION_v3_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&quot;,&quot;citationItems&quot;:[{&quot;id&quot;:&quot;4cab2190-c521-349f-aca3-b094bdbb74fa&quot;,&quot;itemData&quot;:{&quot;type&quot;:&quot;article-journal&quot;,&quot;id&quot;:&quot;4cab2190-c521-349f-aca3-b094bdbb74fa&quot;,&quot;title&quot;:&quot;Involvement of superoxide generated by NADPH oxidase in the shedding of procoagulant vesicles from human monocytic cells exposed to bupivacaine&quot;,&quot;groupId&quot;:&quot;95842ba9-1ca7-3865-94cb-20a183db385f&quot;,&quot;author&quot;:[{&quot;family&quot;:&quot;Azma&quot;,&quot;given&quot;:&quot;Toshiharu&quot;,&quot;parse-names&quot;:false,&quot;dropping-particle&quot;:&quot;&quot;,&quot;non-dropping-particle&quot;:&quot;&quot;},{&quot;family&quot;:&quot;Ogawa&quot;,&quot;given&quot;:&quot;Saori&quot;,&quot;parse-names&quot;:false,&quot;dropping-particle&quot;:&quot;&quot;,&quot;non-dropping-particle&quot;:&quot;&quot;},{&quot;family&quot;:&quot;Nishioka&quot;,&quot;given&quot;:&quot;Akira&quot;,&quot;parse-names&quot;:false,&quot;dropping-particle&quot;:&quot;&quot;,&quot;non-dropping-particle&quot;:&quot;&quot;},{&quot;family&quot;:&quot;Kinoshita&quot;,&quot;given&quot;:&quot;Hiroyuki&quot;,&quot;parse-names&quot;:false,&quot;dropping-particle&quot;:&quot;&quot;,&quot;non-dropping-particle&quot;:&quot;&quot;},{&quot;family&quot;:&quot;Kawahito&quot;,&quot;given&quot;:&quot;Shinji&quot;,&quot;parse-names&quot;:false,&quot;dropping-particle&quot;:&quot;&quot;,&quot;non-dropping-particle&quot;:&quot;&quot;},{&quot;family&quot;:&quot;Nagasaka&quot;,&quot;given&quot;:&quot;Hiroshi&quot;,&quot;parse-names&quot;:false,&quot;dropping-particle&quot;:&quot;&quot;,&quot;non-dropping-particle&quot;:&quot;&quot;},{&quot;family&quot;:&quot;Matsumoto&quot;,&quot;given&quot;:&quot;Nobuyuki&quot;,&quot;parse-names&quot;:false,&quot;dropping-particle&quot;:&quot;&quot;,&quot;non-dropping-particle&quot;:&quot;&quot;}],&quot;container-title&quot;:&quot;Journal of Thrombosis and Thrombolysis&quot;,&quot;DOI&quot;:&quot;10.1007/s11239-017-1531-z&quot;,&quot;ISSN&quot;:&quot;1573742X&quot;,&quot;PMID&quot;:&quot;28819812&quot;,&quot;issued&quot;:{&quot;date-parts&quot;:[[2017,10,1]]},&quot;page&quot;:&quot;341-354&quot;,&quot;abstract&quot;:&quot;It is known that a variety of sized procoagulant vesicles that express tissue factor are released from several types of cells including monocytes by mechanisms related to the induction of apoptosis, while it has not yet been evaluated whether superoxide is involved in the production of such vesicles. Here, we report that a local anesthetic bupivacaine induces apoptosis in human monocytic cells THP-1 within a short observation period, where the shedding of procoagulant vesicles is associated. The property as procoagulant vesicles was evaluated using flow cytometry by the binding of FITC-conjugated fibrinogen to vesicles in the presence of fresh frozen plasma and the suppression of this binding by heparin. Bupivacaine (1 mg/ml) increased the apoptotic cells and procoagulant vesicles. LY294002 (100 µM), that inhibits the recruiting of intracellular component of NADPH oxidase to construct the activated form of this enzyme complex, or superoxide dismutase (1500 unit/ml) suppressed bupivacaine-provoked induction of apoptosis and the increase of procoagulant vesicles. We suggest that this simple experimental system is useful to explore the molecular mechanisms of action of superoxide in the shedding of procoagulant vesicles from human monocytic cells.&quot;,&quot;publisher&quot;:&quot;Springer New York LLC&quot;,&quot;issue&quot;:&quot;3&quot;,&quot;volume&quot;:&quot;44&quot;,&quot;container-title-short&quot;:&quot;J Thromb Thrombolysis&quot;},&quot;isTemporary&quot;:false}]}]"/>
    <we:property name="MENDELEY_CITATIONS_LOCALE_CODE" value="&quot;en-US&quot;"/>
    <we:property name="MENDELEY_CITATIONS_STYLE" value="{&quot;id&quot;:&quot;https://www.zotero.org/styles/journal-of-thrombosis-and-thrombolysis&quot;,&quot;title&quot;:&quot;Journal of Thrombosis and Thrombolysi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17ad40c-c4e4-4b16-a18e-9bcd2e29ce19" xsi:nil="true"/>
    <lcf76f155ced4ddcb4097134ff3c332f xmlns="360de00b-d183-4b2c-aa34-7cf8252562f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F664019112ADB499AF0631358AE3072" ma:contentTypeVersion="14" ma:contentTypeDescription="新しいドキュメントを作成します。" ma:contentTypeScope="" ma:versionID="0e191e2cb64007feb1154af85a8bc040">
  <xsd:schema xmlns:xsd="http://www.w3.org/2001/XMLSchema" xmlns:xs="http://www.w3.org/2001/XMLSchema" xmlns:p="http://schemas.microsoft.com/office/2006/metadata/properties" xmlns:ns2="360de00b-d183-4b2c-aa34-7cf8252562f0" xmlns:ns3="217ad40c-c4e4-4b16-a18e-9bcd2e29ce19" targetNamespace="http://schemas.microsoft.com/office/2006/metadata/properties" ma:root="true" ma:fieldsID="c4bd009ede6e0319e124399e244f2a62" ns2:_="" ns3:_="">
    <xsd:import namespace="360de00b-d183-4b2c-aa34-7cf8252562f0"/>
    <xsd:import namespace="217ad40c-c4e4-4b16-a18e-9bcd2e29ce1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de00b-d183-4b2c-aa34-7cf8252562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2f9593ec-1b64-43f5-a255-ad1a3ce776b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7ad40c-c4e4-4b16-a18e-9bcd2e29ce19" elementFormDefault="qualified">
    <xsd:import namespace="http://schemas.microsoft.com/office/2006/documentManagement/types"/>
    <xsd:import namespace="http://schemas.microsoft.com/office/infopath/2007/PartnerControls"/>
    <xsd:element name="SharedWithUsers" ma:index="15"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fb1ec0c6-fdff-4eba-acf3-b2b4a21dc4e5}" ma:internalName="TaxCatchAll" ma:showField="CatchAllData" ma:web="217ad40c-c4e4-4b16-a18e-9bcd2e29ce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8357E3-2D19-4FF3-AF6B-63E6D85263A2}">
  <ds:schemaRefs>
    <ds:schemaRef ds:uri="http://schemas.openxmlformats.org/officeDocument/2006/bibliography"/>
  </ds:schemaRefs>
</ds:datastoreItem>
</file>

<file path=customXml/itemProps2.xml><?xml version="1.0" encoding="utf-8"?>
<ds:datastoreItem xmlns:ds="http://schemas.openxmlformats.org/officeDocument/2006/customXml" ds:itemID="{3EBEA5D6-744D-4213-B0C6-A52D5ECD1EED}">
  <ds:schemaRefs>
    <ds:schemaRef ds:uri="http://schemas.microsoft.com/sharepoint/v3/contenttype/forms"/>
  </ds:schemaRefs>
</ds:datastoreItem>
</file>

<file path=customXml/itemProps3.xml><?xml version="1.0" encoding="utf-8"?>
<ds:datastoreItem xmlns:ds="http://schemas.openxmlformats.org/officeDocument/2006/customXml" ds:itemID="{E8F17E44-58DC-46E1-8F07-4DDCEC242324}">
  <ds:schemaRefs>
    <ds:schemaRef ds:uri="http://schemas.microsoft.com/office/2006/metadata/properties"/>
    <ds:schemaRef ds:uri="http://schemas.microsoft.com/office/infopath/2007/PartnerControls"/>
    <ds:schemaRef ds:uri="217ad40c-c4e4-4b16-a18e-9bcd2e29ce19"/>
    <ds:schemaRef ds:uri="360de00b-d183-4b2c-aa34-7cf8252562f0"/>
  </ds:schemaRefs>
</ds:datastoreItem>
</file>

<file path=customXml/itemProps4.xml><?xml version="1.0" encoding="utf-8"?>
<ds:datastoreItem xmlns:ds="http://schemas.openxmlformats.org/officeDocument/2006/customXml" ds:itemID="{03B3E8A4-5514-47C2-A55E-83FD013E0D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de00b-d183-4b2c-aa34-7cf8252562f0"/>
    <ds:schemaRef ds:uri="217ad40c-c4e4-4b16-a18e-9bcd2e29c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855</TotalTime>
  <Pages>9</Pages>
  <Words>1599</Words>
  <Characters>8683</Characters>
  <Application>Microsoft Office Word</Application>
  <DocSecurity>0</DocSecurity>
  <Lines>72</Lines>
  <Paragraphs>20</Paragraphs>
  <ScaleCrop>false</ScaleCrop>
  <Company/>
  <LinksUpToDate>false</LinksUpToDate>
  <CharactersWithSpaces>10262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Toshiharu AZMA</dc:creator>
  <cp:keywords/>
  <dc:description/>
  <cp:lastModifiedBy>Toshiharu AZMA</cp:lastModifiedBy>
  <cp:revision>586</cp:revision>
  <dcterms:created xsi:type="dcterms:W3CDTF">2023-11-10T05:32:00Z</dcterms:created>
  <dcterms:modified xsi:type="dcterms:W3CDTF">2024-09-03T10:50:00Z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0x0101006F664019112ADB499AF0631358AE3072</vt:lpwstr>
  </property>
  <property fmtid="{D5CDD505-2E9C-101B-9397-08002B2CF9AE}" pid="3" name="MediaServiceImageTags">
    <vt:lpwstr/>
  </property>
  <property fmtid="{D5CDD505-2E9C-101B-9397-08002B2CF9AE}" pid="4" name="GrammarlyDocumentId">
    <vt:lpwstr>299171cc83237fc1dd3bfcaa2b5131b15fe52914f21cc1d0d184977cd23f9356</vt:lpwstr>
  </property>
</Properties>
</file>