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6D4D" w:rsidRPr="00376F23" w:rsidRDefault="001D3628" w:rsidP="000A2726">
      <w:pPr>
        <w:spacing w:line="480" w:lineRule="auto"/>
        <w:jc w:val="lef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Supplementary </w:t>
      </w:r>
      <w:bookmarkStart w:id="0" w:name="_GoBack"/>
      <w:bookmarkEnd w:id="0"/>
      <w:r w:rsidR="007A6D4D" w:rsidRPr="00376F23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1367D9">
        <w:rPr>
          <w:rFonts w:ascii="Times New Roman" w:hAnsi="Times New Roman" w:cs="Times New Roman"/>
          <w:b/>
          <w:sz w:val="16"/>
          <w:szCs w:val="16"/>
        </w:rPr>
        <w:t>5</w:t>
      </w:r>
      <w:r w:rsidR="007A6D4D" w:rsidRPr="00376F23">
        <w:rPr>
          <w:rFonts w:ascii="Times New Roman" w:hAnsi="Times New Roman" w:cs="Times New Roman"/>
          <w:b/>
          <w:sz w:val="16"/>
          <w:szCs w:val="16"/>
        </w:rPr>
        <w:t xml:space="preserve">. Results of multiple logistic regression </w:t>
      </w:r>
      <w:r w:rsidR="00E02851">
        <w:rPr>
          <w:rFonts w:ascii="Times New Roman" w:hAnsi="Times New Roman" w:cs="Times New Roman"/>
          <w:b/>
          <w:sz w:val="16"/>
          <w:szCs w:val="16"/>
        </w:rPr>
        <w:t>in</w:t>
      </w:r>
      <w:r w:rsidR="007A6D4D" w:rsidRPr="00376F23">
        <w:rPr>
          <w:rFonts w:ascii="Times New Roman" w:hAnsi="Times New Roman" w:cs="Times New Roman"/>
          <w:b/>
          <w:sz w:val="16"/>
          <w:szCs w:val="16"/>
        </w:rPr>
        <w:t xml:space="preserve"> symptomatic patients</w:t>
      </w:r>
    </w:p>
    <w:tbl>
      <w:tblPr>
        <w:tblStyle w:val="a7"/>
        <w:tblW w:w="1050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1701"/>
        <w:gridCol w:w="846"/>
        <w:gridCol w:w="856"/>
        <w:gridCol w:w="801"/>
        <w:gridCol w:w="814"/>
        <w:gridCol w:w="1800"/>
      </w:tblGrid>
      <w:tr w:rsidR="007A6D4D" w:rsidRPr="007A6D4D" w:rsidTr="00E6454C">
        <w:trPr>
          <w:trHeight w:val="345"/>
          <w:jc w:val="center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Categories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Standard Error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Χ</w:t>
            </w:r>
            <w:r w:rsidRPr="007A6D4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A6D4D" w:rsidRPr="007A6D4D" w:rsidRDefault="007A6D4D" w:rsidP="007A6D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Inpatient days ≥20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-1.717 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0.301 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32.597 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701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Inpatient days between 10 and 19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1.829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0.316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33.473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800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MET Intensity Classification</w:t>
            </w:r>
          </w:p>
        </w:tc>
        <w:tc>
          <w:tcPr>
            <w:tcW w:w="1701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0.828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0.397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4.349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0.037 </w:t>
            </w:r>
          </w:p>
        </w:tc>
        <w:tc>
          <w:tcPr>
            <w:tcW w:w="1800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2.289(1.051-4.983)</w:t>
            </w: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2.431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0.895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7.385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0.007 </w:t>
            </w:r>
          </w:p>
        </w:tc>
        <w:tc>
          <w:tcPr>
            <w:tcW w:w="1800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11.370(1.969-65.644)</w:t>
            </w: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noWrap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Sleep S</w:t>
            </w: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tatus</w:t>
            </w:r>
          </w:p>
        </w:tc>
        <w:tc>
          <w:tcPr>
            <w:tcW w:w="1701" w:type="dxa"/>
            <w:noWrap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Maybe Appropriate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0.913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0.565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2.612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0.106 </w:t>
            </w:r>
          </w:p>
        </w:tc>
        <w:tc>
          <w:tcPr>
            <w:tcW w:w="1800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2.493(0.823-7.546)</w:t>
            </w:r>
          </w:p>
        </w:tc>
      </w:tr>
      <w:tr w:rsidR="007548C7" w:rsidRPr="007A6D4D" w:rsidTr="00DD4B7B">
        <w:trPr>
          <w:trHeight w:val="270"/>
          <w:jc w:val="center"/>
        </w:trPr>
        <w:tc>
          <w:tcPr>
            <w:tcW w:w="3685" w:type="dxa"/>
            <w:noWrap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noWrap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sz w:val="16"/>
                <w:szCs w:val="16"/>
              </w:rPr>
              <w:t>Lack of sleep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1.572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0.750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4.394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8C7" w:rsidRDefault="007548C7" w:rsidP="007548C7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0.036 </w:t>
            </w:r>
          </w:p>
        </w:tc>
        <w:tc>
          <w:tcPr>
            <w:tcW w:w="1800" w:type="dxa"/>
            <w:noWrap/>
            <w:vAlign w:val="center"/>
            <w:hideMark/>
          </w:tcPr>
          <w:p w:rsidR="007548C7" w:rsidRPr="007A6D4D" w:rsidRDefault="007548C7" w:rsidP="007548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A6D4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4.816(1.108-20.937)</w:t>
            </w:r>
          </w:p>
        </w:tc>
      </w:tr>
    </w:tbl>
    <w:p w:rsidR="007A6D4D" w:rsidRPr="007A6D4D" w:rsidRDefault="007A6D4D" w:rsidP="000A2726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7A6D4D">
        <w:rPr>
          <w:rFonts w:ascii="Times New Roman" w:hAnsi="Times New Roman" w:cs="Times New Roman"/>
          <w:sz w:val="16"/>
          <w:szCs w:val="16"/>
        </w:rPr>
        <w:t>a. SE: Standard Error; OR: odds ratio; P: P value of X</w:t>
      </w:r>
      <w:r w:rsidRPr="00DF6ACA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7A6D4D">
        <w:rPr>
          <w:rFonts w:ascii="Times New Roman" w:hAnsi="Times New Roman" w:cs="Times New Roman"/>
          <w:sz w:val="16"/>
          <w:szCs w:val="16"/>
        </w:rPr>
        <w:t xml:space="preserve"> test.</w:t>
      </w:r>
    </w:p>
    <w:p w:rsidR="007A6D4D" w:rsidRPr="007A6D4D" w:rsidRDefault="007A6D4D" w:rsidP="000A2726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7A6D4D">
        <w:rPr>
          <w:rFonts w:ascii="Times New Roman" w:hAnsi="Times New Roman" w:cs="Times New Roman"/>
          <w:sz w:val="16"/>
          <w:szCs w:val="16"/>
        </w:rPr>
        <w:t>b. Score Test for the Proportional Odds Assumption: Χ</w:t>
      </w:r>
      <w:r w:rsidRPr="00DF6ACA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7A6D4D">
        <w:rPr>
          <w:rFonts w:ascii="Times New Roman" w:hAnsi="Times New Roman" w:cs="Times New Roman"/>
          <w:sz w:val="16"/>
          <w:szCs w:val="16"/>
        </w:rPr>
        <w:t>=0.5186, DF=4, P=0.9717, which suggested that the model satisfies the assumption. c. The reference for MET Intensity Classification and Sleep status are High and recommended respectively.</w:t>
      </w:r>
    </w:p>
    <w:p w:rsidR="007A6D4D" w:rsidRPr="007A6D4D" w:rsidRDefault="007A6D4D" w:rsidP="007A6D4D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12DBD" w:rsidRPr="007A6D4D" w:rsidRDefault="00B12DBD" w:rsidP="007A6D4D">
      <w:pPr>
        <w:jc w:val="center"/>
        <w:rPr>
          <w:rFonts w:ascii="Times New Roman" w:hAnsi="Times New Roman" w:cs="Times New Roman"/>
          <w:sz w:val="16"/>
          <w:szCs w:val="16"/>
        </w:rPr>
      </w:pPr>
    </w:p>
    <w:sectPr w:rsidR="00B12DBD" w:rsidRPr="007A6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6B97" w:rsidRDefault="000C6B97" w:rsidP="007A6D4D">
      <w:r>
        <w:separator/>
      </w:r>
    </w:p>
  </w:endnote>
  <w:endnote w:type="continuationSeparator" w:id="0">
    <w:p w:rsidR="000C6B97" w:rsidRDefault="000C6B97" w:rsidP="007A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6B97" w:rsidRDefault="000C6B97" w:rsidP="007A6D4D">
      <w:r>
        <w:separator/>
      </w:r>
    </w:p>
  </w:footnote>
  <w:footnote w:type="continuationSeparator" w:id="0">
    <w:p w:rsidR="000C6B97" w:rsidRDefault="000C6B97" w:rsidP="007A6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A7C"/>
    <w:rsid w:val="000A2726"/>
    <w:rsid w:val="000C6B97"/>
    <w:rsid w:val="001367D9"/>
    <w:rsid w:val="001D3628"/>
    <w:rsid w:val="002B44D2"/>
    <w:rsid w:val="00376F23"/>
    <w:rsid w:val="00472E2D"/>
    <w:rsid w:val="005079DB"/>
    <w:rsid w:val="007548C7"/>
    <w:rsid w:val="007A6D4D"/>
    <w:rsid w:val="0083700F"/>
    <w:rsid w:val="008B1797"/>
    <w:rsid w:val="00B12DBD"/>
    <w:rsid w:val="00C14F5A"/>
    <w:rsid w:val="00D15103"/>
    <w:rsid w:val="00DF6ACA"/>
    <w:rsid w:val="00E02851"/>
    <w:rsid w:val="00EB7191"/>
    <w:rsid w:val="00EF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1CDB12"/>
  <w15:chartTrackingRefBased/>
  <w15:docId w15:val="{B28F932D-B9BA-4F94-B72F-8EA9F459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6D4D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7A6D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D4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7A6D4D"/>
    <w:rPr>
      <w:sz w:val="18"/>
      <w:szCs w:val="18"/>
    </w:rPr>
  </w:style>
  <w:style w:type="table" w:styleId="a7">
    <w:name w:val="Table Grid"/>
    <w:basedOn w:val="a1"/>
    <w:uiPriority w:val="39"/>
    <w:rsid w:val="007A6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10</cp:revision>
  <dcterms:created xsi:type="dcterms:W3CDTF">2020-04-08T14:36:00Z</dcterms:created>
  <dcterms:modified xsi:type="dcterms:W3CDTF">2020-06-10T08:46:00Z</dcterms:modified>
</cp:coreProperties>
</file>