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6B2" w:rsidRDefault="0047271C" w:rsidP="005966B2">
      <w:pPr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Supplementary </w:t>
      </w:r>
      <w:r w:rsidR="005966B2" w:rsidRPr="003E3ABB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Table </w:t>
      </w:r>
      <w:r w:rsidR="00330F05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2</w:t>
      </w:r>
      <w:bookmarkStart w:id="0" w:name="_GoBack"/>
      <w:bookmarkEnd w:id="0"/>
      <w:r w:rsidR="005966B2" w:rsidRPr="003E3ABB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. Results of univariate logistic regression on </w:t>
      </w:r>
      <w:r w:rsidR="00EB60E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illness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1532"/>
        <w:gridCol w:w="468"/>
        <w:gridCol w:w="1006"/>
        <w:gridCol w:w="828"/>
        <w:gridCol w:w="829"/>
        <w:gridCol w:w="829"/>
        <w:gridCol w:w="1536"/>
      </w:tblGrid>
      <w:tr w:rsidR="005966B2" w:rsidRPr="005966B2" w:rsidTr="001D6DA1">
        <w:trPr>
          <w:trHeight w:val="285"/>
        </w:trPr>
        <w:tc>
          <w:tcPr>
            <w:tcW w:w="1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Categories</w:t>
            </w:r>
          </w:p>
        </w:tc>
        <w:tc>
          <w:tcPr>
            <w:tcW w:w="2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SE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Χ</w:t>
            </w:r>
            <w:r w:rsidRPr="005966B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i/>
                <w:sz w:val="16"/>
                <w:szCs w:val="16"/>
              </w:rPr>
              <w:t>P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966B2" w:rsidRPr="005966B2" w:rsidRDefault="005966B2" w:rsidP="008867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tcBorders>
              <w:top w:val="single" w:sz="4" w:space="0" w:color="auto"/>
            </w:tcBorders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732" w:type="pct"/>
            <w:tcBorders>
              <w:top w:val="single" w:sz="4" w:space="0" w:color="auto"/>
            </w:tcBorders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D6DA1" w:rsidRDefault="001D6DA1" w:rsidP="001D6DA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0.781 </w:t>
            </w:r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0.358 </w:t>
            </w:r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4.774 </w:t>
            </w:r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0.029 </w:t>
            </w:r>
          </w:p>
        </w:tc>
        <w:tc>
          <w:tcPr>
            <w:tcW w:w="734" w:type="pct"/>
            <w:tcBorders>
              <w:top w:val="single" w:sz="4" w:space="0" w:color="auto"/>
            </w:tcBorders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Gender (Male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-0.567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0.217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6.847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0.009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0.567(0.371-0.867)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Age Groups (20-39 years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40-59 Years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0.060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0.230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0.069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0.793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1.062(0.677-1.666)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60-79 Years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1.951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0.448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18.985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7.033(2.925-16.912)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BMI Classification</w:t>
            </w: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Normal as reference</w:t>
            </w: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Overweight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-0.078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0.222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0.124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0.725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0.925(0.599-1.428)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Smoke History (No as reference</w:t>
            </w: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1.425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0.292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23.825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4.159(2.347-7.372)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Underlying Disease (No as reference</w:t>
            </w: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2.019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0.340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35.274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7.531(3.868-14.662)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Exercise Habit (Yes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0.504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0.225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5.008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0.025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1.655(1.065-2.573)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Regular Exercise (Yes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0.616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0.291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4.473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0.034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1.851(1.046-3.275)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Sedentary population (No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2.125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1.086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3.828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0.050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8.37(0.996-70.313)</w:t>
            </w:r>
          </w:p>
        </w:tc>
      </w:tr>
      <w:tr w:rsidR="001D6DA1" w:rsidRPr="005966B2" w:rsidTr="001D6DA1">
        <w:trPr>
          <w:trHeight w:val="285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Average daily sleep time (h)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-0.224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0.113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3.891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0.049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0.8(0.64-0.999)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Sleep Status (Recommended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May Be Appropriate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-1.279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16.936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0.278(0.151-0.512)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Too Low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0.026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0.489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0.003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0.958 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1.026(0.393-2.677)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MET Intensity Classification (High as reference)</w:t>
            </w: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-1.621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0.260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38.958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0.198(0.119-0.329)</w:t>
            </w:r>
          </w:p>
        </w:tc>
      </w:tr>
      <w:tr w:rsidR="001D6DA1" w:rsidRPr="005966B2" w:rsidTr="001D6DA1">
        <w:trPr>
          <w:trHeight w:val="270"/>
        </w:trPr>
        <w:tc>
          <w:tcPr>
            <w:tcW w:w="1643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22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1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-2.531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0.451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31.565 </w:t>
            </w:r>
          </w:p>
        </w:tc>
        <w:tc>
          <w:tcPr>
            <w:tcW w:w="396" w:type="pct"/>
            <w:noWrap/>
            <w:vAlign w:val="center"/>
            <w:hideMark/>
          </w:tcPr>
          <w:p w:rsidR="001D6DA1" w:rsidRDefault="001D6DA1" w:rsidP="001D6DA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34" w:type="pct"/>
            <w:noWrap/>
            <w:hideMark/>
          </w:tcPr>
          <w:p w:rsidR="001D6DA1" w:rsidRPr="005966B2" w:rsidRDefault="001D6DA1" w:rsidP="001D6D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66B2">
              <w:rPr>
                <w:rFonts w:ascii="Times New Roman" w:hAnsi="Times New Roman" w:cs="Times New Roman"/>
                <w:sz w:val="16"/>
                <w:szCs w:val="16"/>
              </w:rPr>
              <w:t>0.08(0.033-0.192)</w:t>
            </w:r>
          </w:p>
        </w:tc>
      </w:tr>
    </w:tbl>
    <w:p w:rsidR="005966B2" w:rsidRPr="003E3ABB" w:rsidRDefault="005966B2" w:rsidP="005966B2">
      <w:pPr>
        <w:pStyle w:val="a8"/>
        <w:numPr>
          <w:ilvl w:val="0"/>
          <w:numId w:val="1"/>
        </w:numPr>
        <w:ind w:firstLineChars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Significant level is 0.</w:t>
      </w:r>
      <w:r>
        <w:rPr>
          <w:rFonts w:ascii="Times New Roman" w:hAnsi="Times New Roman" w:cs="Times New Roman" w:hint="eastAsia"/>
          <w:sz w:val="16"/>
          <w:szCs w:val="16"/>
        </w:rPr>
        <w:t>05</w:t>
      </w:r>
      <w:r w:rsidRPr="003E3ABB">
        <w:rPr>
          <w:rFonts w:ascii="Times New Roman" w:hAnsi="Times New Roman" w:cs="Times New Roman"/>
          <w:sz w:val="16"/>
          <w:szCs w:val="16"/>
        </w:rPr>
        <w:t xml:space="preserve"> and significant </w:t>
      </w:r>
      <w:r w:rsidRPr="003E4D36">
        <w:rPr>
          <w:rFonts w:ascii="Times New Roman" w:hAnsi="Times New Roman" w:cs="Times New Roman"/>
          <w:i/>
          <w:sz w:val="16"/>
          <w:szCs w:val="16"/>
        </w:rPr>
        <w:t>P</w:t>
      </w:r>
      <w:r w:rsidRPr="003E3ABB">
        <w:rPr>
          <w:rFonts w:ascii="Times New Roman" w:hAnsi="Times New Roman" w:cs="Times New Roman"/>
          <w:sz w:val="16"/>
          <w:szCs w:val="16"/>
        </w:rPr>
        <w:t xml:space="preserve"> values are shown in bold.</w:t>
      </w:r>
    </w:p>
    <w:p w:rsidR="005966B2" w:rsidRPr="003E3ABB" w:rsidRDefault="005966B2" w:rsidP="005966B2">
      <w:pPr>
        <w:pStyle w:val="a8"/>
        <w:numPr>
          <w:ilvl w:val="0"/>
          <w:numId w:val="1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3E3ABB">
        <w:rPr>
          <w:rFonts w:ascii="Times New Roman" w:hAnsi="Times New Roman" w:cs="Times New Roman"/>
          <w:sz w:val="16"/>
          <w:szCs w:val="16"/>
        </w:rPr>
        <w:t xml:space="preserve">SE: Standard Error; OR: </w:t>
      </w:r>
      <w:r>
        <w:rPr>
          <w:rFonts w:ascii="Times New Roman" w:hAnsi="Times New Roman" w:cs="Times New Roman"/>
          <w:sz w:val="16"/>
          <w:szCs w:val="16"/>
        </w:rPr>
        <w:t>O</w:t>
      </w:r>
      <w:r w:rsidRPr="003E3ABB">
        <w:rPr>
          <w:rFonts w:ascii="Times New Roman" w:hAnsi="Times New Roman" w:cs="Times New Roman"/>
          <w:sz w:val="16"/>
          <w:szCs w:val="16"/>
        </w:rPr>
        <w:t xml:space="preserve">dds </w:t>
      </w:r>
      <w:r>
        <w:rPr>
          <w:rFonts w:ascii="Times New Roman" w:hAnsi="Times New Roman" w:cs="Times New Roman"/>
          <w:sz w:val="16"/>
          <w:szCs w:val="16"/>
        </w:rPr>
        <w:t>R</w:t>
      </w:r>
      <w:r w:rsidRPr="003E3ABB">
        <w:rPr>
          <w:rFonts w:ascii="Times New Roman" w:hAnsi="Times New Roman" w:cs="Times New Roman"/>
          <w:sz w:val="16"/>
          <w:szCs w:val="16"/>
        </w:rPr>
        <w:t xml:space="preserve">atio; </w:t>
      </w:r>
      <w:r w:rsidRPr="003E4D36">
        <w:rPr>
          <w:rFonts w:ascii="Times New Roman" w:hAnsi="Times New Roman" w:cs="Times New Roman"/>
          <w:i/>
          <w:sz w:val="16"/>
          <w:szCs w:val="16"/>
        </w:rPr>
        <w:t>P</w:t>
      </w:r>
      <w:r w:rsidRPr="003E3ABB">
        <w:rPr>
          <w:rFonts w:ascii="Times New Roman" w:hAnsi="Times New Roman" w:cs="Times New Roman"/>
          <w:sz w:val="16"/>
          <w:szCs w:val="16"/>
        </w:rPr>
        <w:t xml:space="preserve">: </w:t>
      </w:r>
      <w:r w:rsidRPr="003E4D36">
        <w:rPr>
          <w:rFonts w:ascii="Times New Roman" w:hAnsi="Times New Roman" w:cs="Times New Roman"/>
          <w:i/>
          <w:sz w:val="16"/>
          <w:szCs w:val="16"/>
        </w:rPr>
        <w:t>P</w:t>
      </w:r>
      <w:r w:rsidRPr="003E3ABB">
        <w:rPr>
          <w:rFonts w:ascii="Times New Roman" w:hAnsi="Times New Roman" w:cs="Times New Roman"/>
          <w:sz w:val="16"/>
          <w:szCs w:val="16"/>
        </w:rPr>
        <w:t xml:space="preserve"> value of </w:t>
      </w:r>
      <w:r w:rsidRPr="00BF49F7">
        <w:rPr>
          <w:rFonts w:ascii="Times New Roman" w:hAnsi="Times New Roman" w:cs="Times New Roman"/>
          <w:sz w:val="16"/>
          <w:szCs w:val="16"/>
        </w:rPr>
        <w:t>univariate logistic regression</w:t>
      </w:r>
      <w:r w:rsidRPr="00BF49F7" w:rsidDel="00BF49F7">
        <w:rPr>
          <w:rFonts w:ascii="Times New Roman" w:hAnsi="Times New Roman" w:cs="Times New Roman"/>
          <w:sz w:val="16"/>
          <w:szCs w:val="16"/>
        </w:rPr>
        <w:t xml:space="preserve"> </w:t>
      </w:r>
    </w:p>
    <w:p w:rsidR="00B5647B" w:rsidRPr="005966B2" w:rsidRDefault="00B5647B" w:rsidP="005966B2"/>
    <w:sectPr w:rsidR="00B5647B" w:rsidRPr="005966B2" w:rsidSect="005966B2">
      <w:headerReference w:type="even" r:id="rId7"/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68D1" w:rsidRDefault="00FC68D1" w:rsidP="003E3ABB">
      <w:r>
        <w:separator/>
      </w:r>
    </w:p>
  </w:endnote>
  <w:endnote w:type="continuationSeparator" w:id="0">
    <w:p w:rsidR="00FC68D1" w:rsidRDefault="00FC68D1" w:rsidP="003E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68D1" w:rsidRDefault="00FC68D1" w:rsidP="003E3ABB">
      <w:r>
        <w:separator/>
      </w:r>
    </w:p>
  </w:footnote>
  <w:footnote w:type="continuationSeparator" w:id="0">
    <w:p w:rsidR="00FC68D1" w:rsidRDefault="00FC68D1" w:rsidP="003E3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66B2" w:rsidRDefault="005966B2" w:rsidP="005966B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66B2" w:rsidRDefault="005966B2" w:rsidP="005966B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727DA"/>
    <w:multiLevelType w:val="hybridMultilevel"/>
    <w:tmpl w:val="DBE6C662"/>
    <w:lvl w:ilvl="0" w:tplc="9904AC70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CA3"/>
    <w:rsid w:val="001D6DA1"/>
    <w:rsid w:val="00227A30"/>
    <w:rsid w:val="002751C0"/>
    <w:rsid w:val="00276E54"/>
    <w:rsid w:val="00330F05"/>
    <w:rsid w:val="003E3ABB"/>
    <w:rsid w:val="0044701A"/>
    <w:rsid w:val="0047271C"/>
    <w:rsid w:val="005966B2"/>
    <w:rsid w:val="0065178B"/>
    <w:rsid w:val="006B5A72"/>
    <w:rsid w:val="007045CB"/>
    <w:rsid w:val="00893CA3"/>
    <w:rsid w:val="00AF5309"/>
    <w:rsid w:val="00B5647B"/>
    <w:rsid w:val="00BF49F7"/>
    <w:rsid w:val="00C702AF"/>
    <w:rsid w:val="00C77F80"/>
    <w:rsid w:val="00CA0839"/>
    <w:rsid w:val="00EB60E4"/>
    <w:rsid w:val="00F22CD9"/>
    <w:rsid w:val="00FC423C"/>
    <w:rsid w:val="00FC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AC829"/>
  <w15:chartTrackingRefBased/>
  <w15:docId w15:val="{114A09AE-BDBE-4044-9974-A4D24B674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B2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A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ABB"/>
    <w:rPr>
      <w:sz w:val="18"/>
      <w:szCs w:val="18"/>
    </w:rPr>
  </w:style>
  <w:style w:type="table" w:styleId="a7">
    <w:name w:val="Table Grid"/>
    <w:basedOn w:val="a1"/>
    <w:uiPriority w:val="39"/>
    <w:rsid w:val="003E3A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E3ABB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F530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F5309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229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12</cp:revision>
  <dcterms:created xsi:type="dcterms:W3CDTF">2020-04-14T12:21:00Z</dcterms:created>
  <dcterms:modified xsi:type="dcterms:W3CDTF">2020-07-20T14:37:00Z</dcterms:modified>
</cp:coreProperties>
</file>