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BF8BA" w14:textId="77777777" w:rsidR="00064E10" w:rsidRDefault="00064E10" w:rsidP="00BC0873">
      <w:pPr>
        <w:spacing w:line="480" w:lineRule="auto"/>
        <w:rPr>
          <w:b/>
        </w:rPr>
      </w:pPr>
      <w:r>
        <w:rPr>
          <w:b/>
        </w:rPr>
        <w:t>Additional File 2</w:t>
      </w:r>
    </w:p>
    <w:p w14:paraId="57C1CD10" w14:textId="77777777" w:rsidR="00BC0873" w:rsidRPr="00064E10" w:rsidRDefault="00BC0873" w:rsidP="00BC0873">
      <w:pPr>
        <w:spacing w:line="480" w:lineRule="auto"/>
        <w:rPr>
          <w:b/>
        </w:rPr>
      </w:pPr>
      <w:r w:rsidRPr="00064E10">
        <w:rPr>
          <w:b/>
        </w:rPr>
        <w:t xml:space="preserve">Examples of changes made to ICD-11 </w:t>
      </w:r>
    </w:p>
    <w:tbl>
      <w:tblPr>
        <w:tblW w:w="883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1555"/>
        <w:gridCol w:w="2002"/>
        <w:gridCol w:w="2275"/>
        <w:gridCol w:w="3006"/>
      </w:tblGrid>
      <w:tr w:rsidR="00BC0873" w14:paraId="08C6C6A4" w14:textId="77777777" w:rsidTr="00B526AE">
        <w:trPr>
          <w:trHeight w:val="620"/>
        </w:trPr>
        <w:tc>
          <w:tcPr>
            <w:tcW w:w="1555" w:type="dxa"/>
          </w:tcPr>
          <w:p w14:paraId="40E4C251" w14:textId="77777777" w:rsidR="00BC0873" w:rsidRDefault="00BC0873" w:rsidP="00B526AE">
            <w:pPr>
              <w:spacing w:before="240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2002" w:type="dxa"/>
          </w:tcPr>
          <w:p w14:paraId="22FF7FA9" w14:textId="77777777" w:rsidR="00BC0873" w:rsidRDefault="00BC0873" w:rsidP="00B526AE">
            <w:pPr>
              <w:spacing w:before="240"/>
              <w:rPr>
                <w:b/>
              </w:rPr>
            </w:pPr>
            <w:r>
              <w:rPr>
                <w:b/>
              </w:rPr>
              <w:t>Clinical Coder Comment</w:t>
            </w:r>
          </w:p>
        </w:tc>
        <w:tc>
          <w:tcPr>
            <w:tcW w:w="2275" w:type="dxa"/>
          </w:tcPr>
          <w:p w14:paraId="3ED12EE4" w14:textId="77777777" w:rsidR="00BC0873" w:rsidRDefault="00BC0873" w:rsidP="00B526AE">
            <w:pPr>
              <w:spacing w:before="240"/>
              <w:rPr>
                <w:b/>
              </w:rPr>
            </w:pPr>
            <w:r>
              <w:rPr>
                <w:b/>
              </w:rPr>
              <w:t>Action/Resolution</w:t>
            </w:r>
          </w:p>
        </w:tc>
        <w:tc>
          <w:tcPr>
            <w:tcW w:w="3006" w:type="dxa"/>
          </w:tcPr>
          <w:p w14:paraId="7A00B904" w14:textId="77777777" w:rsidR="00BC0873" w:rsidRDefault="00BC0873" w:rsidP="00B526AE">
            <w:pPr>
              <w:spacing w:before="240"/>
              <w:rPr>
                <w:b/>
              </w:rPr>
            </w:pPr>
            <w:r>
              <w:rPr>
                <w:b/>
              </w:rPr>
              <w:t>Examples</w:t>
            </w:r>
          </w:p>
        </w:tc>
      </w:tr>
      <w:tr w:rsidR="00BC0873" w14:paraId="5AC16633" w14:textId="77777777" w:rsidTr="00B526AE">
        <w:trPr>
          <w:trHeight w:val="1055"/>
        </w:trPr>
        <w:tc>
          <w:tcPr>
            <w:tcW w:w="1555" w:type="dxa"/>
            <w:vMerge w:val="restart"/>
          </w:tcPr>
          <w:p w14:paraId="4CBF428A" w14:textId="77777777" w:rsidR="00BC0873" w:rsidRDefault="00BC0873" w:rsidP="00B526AE">
            <w:pPr>
              <w:spacing w:before="240"/>
            </w:pPr>
            <w:r>
              <w:t>Post-coordination</w:t>
            </w:r>
          </w:p>
          <w:p w14:paraId="6068947A" w14:textId="77777777" w:rsidR="00BC0873" w:rsidRDefault="00BC0873" w:rsidP="00B526AE">
            <w:pPr>
              <w:spacing w:before="240"/>
            </w:pPr>
            <w:r>
              <w:t xml:space="preserve"> </w:t>
            </w:r>
          </w:p>
        </w:tc>
        <w:tc>
          <w:tcPr>
            <w:tcW w:w="2002" w:type="dxa"/>
          </w:tcPr>
          <w:p w14:paraId="2714FF30" w14:textId="77777777" w:rsidR="00BC0873" w:rsidRDefault="00BC0873" w:rsidP="00B526AE">
            <w:pPr>
              <w:spacing w:before="240"/>
            </w:pPr>
            <w:r>
              <w:t>No option/ unavailable codes</w:t>
            </w:r>
          </w:p>
        </w:tc>
        <w:tc>
          <w:tcPr>
            <w:tcW w:w="2275" w:type="dxa"/>
          </w:tcPr>
          <w:p w14:paraId="6B8E995F" w14:textId="77777777" w:rsidR="00BC0873" w:rsidRDefault="00BC0873" w:rsidP="00B526AE">
            <w:pPr>
              <w:spacing w:before="240"/>
            </w:pPr>
            <w:r>
              <w:t>Added to the browser</w:t>
            </w:r>
          </w:p>
        </w:tc>
        <w:tc>
          <w:tcPr>
            <w:tcW w:w="3006" w:type="dxa"/>
          </w:tcPr>
          <w:p w14:paraId="589EAF8C" w14:textId="77777777" w:rsidR="00BC0873" w:rsidRDefault="00BC0873" w:rsidP="00B526AE">
            <w:pPr>
              <w:spacing w:before="240"/>
            </w:pPr>
            <w:r>
              <w:t>FA01.0 Primary osteoarthritis of knee missing post-coordination for laterality and specific anatomy</w:t>
            </w:r>
          </w:p>
        </w:tc>
      </w:tr>
      <w:tr w:rsidR="00BC0873" w14:paraId="313D2F98" w14:textId="77777777" w:rsidTr="00B526AE">
        <w:trPr>
          <w:trHeight w:val="1565"/>
        </w:trPr>
        <w:tc>
          <w:tcPr>
            <w:tcW w:w="1555" w:type="dxa"/>
            <w:vMerge/>
          </w:tcPr>
          <w:p w14:paraId="487A9249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214AD99B" w14:textId="77777777" w:rsidR="00BC0873" w:rsidRDefault="00BC0873" w:rsidP="00B526AE">
            <w:pPr>
              <w:spacing w:before="240"/>
            </w:pPr>
            <w:r>
              <w:t>The anatomy and the histopathology are already specified in the code; redundant to add the cervix uteri extension code</w:t>
            </w:r>
          </w:p>
        </w:tc>
        <w:tc>
          <w:tcPr>
            <w:tcW w:w="2275" w:type="dxa"/>
          </w:tcPr>
          <w:p w14:paraId="4F8AD60A" w14:textId="77777777" w:rsidR="00BC0873" w:rsidRDefault="00BC0873" w:rsidP="00B526AE">
            <w:pPr>
              <w:spacing w:before="240"/>
            </w:pPr>
            <w:r>
              <w:t>Post coordination of anatomy has been removed</w:t>
            </w:r>
          </w:p>
        </w:tc>
        <w:tc>
          <w:tcPr>
            <w:tcW w:w="3006" w:type="dxa"/>
          </w:tcPr>
          <w:p w14:paraId="1C422975" w14:textId="77777777" w:rsidR="00BC0873" w:rsidRDefault="00BC0873" w:rsidP="00B526AE">
            <w:pPr>
              <w:spacing w:before="240"/>
            </w:pPr>
            <w:r>
              <w:t>2D27.0 Squamous cell carcinoma of cervix uteri</w:t>
            </w:r>
          </w:p>
        </w:tc>
      </w:tr>
      <w:tr w:rsidR="00BC0873" w14:paraId="22AAC822" w14:textId="77777777" w:rsidTr="00B526AE">
        <w:trPr>
          <w:trHeight w:val="755"/>
        </w:trPr>
        <w:tc>
          <w:tcPr>
            <w:tcW w:w="1555" w:type="dxa"/>
            <w:vMerge/>
          </w:tcPr>
          <w:p w14:paraId="135795A4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221469A1" w14:textId="77777777" w:rsidR="00BC0873" w:rsidRDefault="00BC0873" w:rsidP="00B526AE">
            <w:pPr>
              <w:spacing w:before="240"/>
            </w:pPr>
            <w:r>
              <w:t>No laterality in post coordination</w:t>
            </w:r>
          </w:p>
        </w:tc>
        <w:tc>
          <w:tcPr>
            <w:tcW w:w="2275" w:type="dxa"/>
          </w:tcPr>
          <w:p w14:paraId="0425100C" w14:textId="77777777" w:rsidR="00BC0873" w:rsidRDefault="00BC0873" w:rsidP="00B526AE">
            <w:pPr>
              <w:spacing w:before="240"/>
            </w:pPr>
            <w:r>
              <w:t>Added to browser</w:t>
            </w:r>
          </w:p>
        </w:tc>
        <w:tc>
          <w:tcPr>
            <w:tcW w:w="3006" w:type="dxa"/>
          </w:tcPr>
          <w:p w14:paraId="1CE54593" w14:textId="77777777" w:rsidR="00BC0873" w:rsidRDefault="00BC0873" w:rsidP="00B526AE">
            <w:pPr>
              <w:spacing w:before="240"/>
            </w:pPr>
            <w:r>
              <w:t>FA2Z Inflammatory arthropathies, unspecified</w:t>
            </w:r>
          </w:p>
        </w:tc>
      </w:tr>
      <w:tr w:rsidR="00BC0873" w14:paraId="7328DEFB" w14:textId="77777777" w:rsidTr="00B526AE">
        <w:trPr>
          <w:trHeight w:val="755"/>
        </w:trPr>
        <w:tc>
          <w:tcPr>
            <w:tcW w:w="1555" w:type="dxa"/>
            <w:vMerge/>
          </w:tcPr>
          <w:p w14:paraId="0CCC8EE1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1E920F01" w14:textId="77777777" w:rsidR="00BC0873" w:rsidRDefault="00BC0873" w:rsidP="00B526AE">
            <w:pPr>
              <w:spacing w:before="240"/>
            </w:pPr>
            <w:r>
              <w:t>Code is post-coordinated with itself.</w:t>
            </w:r>
          </w:p>
        </w:tc>
        <w:tc>
          <w:tcPr>
            <w:tcW w:w="2275" w:type="dxa"/>
          </w:tcPr>
          <w:p w14:paraId="645654DB" w14:textId="77777777" w:rsidR="00BC0873" w:rsidRDefault="00BC0873" w:rsidP="00B526AE">
            <w:pPr>
              <w:spacing w:before="240"/>
            </w:pPr>
            <w:r>
              <w:t>Post coordination has been removed</w:t>
            </w:r>
          </w:p>
        </w:tc>
        <w:tc>
          <w:tcPr>
            <w:tcW w:w="3006" w:type="dxa"/>
          </w:tcPr>
          <w:p w14:paraId="5F0237F0" w14:textId="77777777" w:rsidR="00BC0873" w:rsidRDefault="00BC0873" w:rsidP="00B526AE">
            <w:pPr>
              <w:spacing w:before="240"/>
            </w:pPr>
            <w:r>
              <w:t>GA90 Hyperplasia of prostate</w:t>
            </w:r>
          </w:p>
        </w:tc>
      </w:tr>
      <w:tr w:rsidR="00BC0873" w14:paraId="7786E350" w14:textId="77777777" w:rsidTr="00B526AE">
        <w:trPr>
          <w:trHeight w:val="485"/>
        </w:trPr>
        <w:tc>
          <w:tcPr>
            <w:tcW w:w="1555" w:type="dxa"/>
            <w:vMerge/>
          </w:tcPr>
          <w:p w14:paraId="01FF3980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374D8FC9" w14:textId="77777777" w:rsidR="00BC0873" w:rsidRDefault="00BC0873" w:rsidP="00B526AE">
            <w:pPr>
              <w:spacing w:before="240"/>
            </w:pPr>
            <w:r>
              <w:t>Missing specific anatomy</w:t>
            </w:r>
          </w:p>
        </w:tc>
        <w:tc>
          <w:tcPr>
            <w:tcW w:w="2275" w:type="dxa"/>
          </w:tcPr>
          <w:p w14:paraId="3591D2E9" w14:textId="77777777" w:rsidR="00BC0873" w:rsidRDefault="00BC0873" w:rsidP="00B526AE">
            <w:pPr>
              <w:spacing w:before="240"/>
            </w:pPr>
            <w:r>
              <w:t>Corrected in the browser</w:t>
            </w:r>
          </w:p>
        </w:tc>
        <w:tc>
          <w:tcPr>
            <w:tcW w:w="3006" w:type="dxa"/>
          </w:tcPr>
          <w:p w14:paraId="36550AAA" w14:textId="77777777" w:rsidR="00BC0873" w:rsidRDefault="00BC0873" w:rsidP="00B526AE">
            <w:pPr>
              <w:spacing w:before="240"/>
            </w:pPr>
            <w:r>
              <w:t>ND13.4 Fracture of great toe</w:t>
            </w:r>
          </w:p>
        </w:tc>
      </w:tr>
      <w:tr w:rsidR="00BC0873" w14:paraId="6DCE4A9F" w14:textId="77777777" w:rsidTr="00B526AE">
        <w:trPr>
          <w:trHeight w:val="755"/>
        </w:trPr>
        <w:tc>
          <w:tcPr>
            <w:tcW w:w="1555" w:type="dxa"/>
            <w:vMerge/>
          </w:tcPr>
          <w:p w14:paraId="0CCB5FD0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712769D4" w14:textId="77777777" w:rsidR="00BC0873" w:rsidRDefault="00BC0873" w:rsidP="00B526AE">
            <w:pPr>
              <w:spacing w:before="240"/>
            </w:pPr>
            <w:r>
              <w:t>Missing extension codes</w:t>
            </w:r>
          </w:p>
        </w:tc>
        <w:tc>
          <w:tcPr>
            <w:tcW w:w="2275" w:type="dxa"/>
          </w:tcPr>
          <w:p w14:paraId="1013DDDC" w14:textId="77777777" w:rsidR="00BC0873" w:rsidRDefault="00BC0873" w:rsidP="00B526AE">
            <w:pPr>
              <w:spacing w:before="240"/>
            </w:pPr>
            <w:r>
              <w:t>Added to the browser</w:t>
            </w:r>
          </w:p>
        </w:tc>
        <w:tc>
          <w:tcPr>
            <w:tcW w:w="3006" w:type="dxa"/>
          </w:tcPr>
          <w:p w14:paraId="6532ED81" w14:textId="77777777" w:rsidR="00BC0873" w:rsidRDefault="00BC0873" w:rsidP="00B526AE">
            <w:pPr>
              <w:spacing w:before="240"/>
            </w:pPr>
            <w:r>
              <w:t>NC92.2 Fracture of shaft of tibia for fibula</w:t>
            </w:r>
          </w:p>
        </w:tc>
      </w:tr>
      <w:tr w:rsidR="00BC0873" w14:paraId="7D350832" w14:textId="77777777" w:rsidTr="00B526AE">
        <w:trPr>
          <w:trHeight w:val="2375"/>
        </w:trPr>
        <w:tc>
          <w:tcPr>
            <w:tcW w:w="1555" w:type="dxa"/>
          </w:tcPr>
          <w:p w14:paraId="1E11B105" w14:textId="77777777" w:rsidR="00BC0873" w:rsidRDefault="00BC0873" w:rsidP="00B526AE">
            <w:pPr>
              <w:spacing w:before="240"/>
            </w:pPr>
            <w:proofErr w:type="spellStart"/>
            <w:r>
              <w:t>Documenta-tion</w:t>
            </w:r>
            <w:proofErr w:type="spellEnd"/>
          </w:p>
        </w:tc>
        <w:tc>
          <w:tcPr>
            <w:tcW w:w="2002" w:type="dxa"/>
          </w:tcPr>
          <w:p w14:paraId="27C0DF04" w14:textId="77777777" w:rsidR="00BC0873" w:rsidRDefault="00BC0873" w:rsidP="00B526AE">
            <w:pPr>
              <w:spacing w:before="240"/>
            </w:pPr>
            <w:r>
              <w:t xml:space="preserve">Detailed codes are available but there is a lack of documentation. For </w:t>
            </w:r>
            <w:proofErr w:type="spellStart"/>
            <w:r>
              <w:t>eg.</w:t>
            </w:r>
            <w:proofErr w:type="spellEnd"/>
            <w:r>
              <w:t xml:space="preserve"> It was difficult to code some psychiatric conditions. The documentation rarely supported specific codes </w:t>
            </w:r>
            <w:r>
              <w:lastRenderedPageBreak/>
              <w:t>given all the details in the psychiatric codes.</w:t>
            </w:r>
          </w:p>
        </w:tc>
        <w:tc>
          <w:tcPr>
            <w:tcW w:w="2275" w:type="dxa"/>
          </w:tcPr>
          <w:p w14:paraId="2D3859E5" w14:textId="77777777" w:rsidR="00BC0873" w:rsidRDefault="00BC0873" w:rsidP="00B526AE">
            <w:pPr>
              <w:spacing w:before="240"/>
            </w:pPr>
            <w:r>
              <w:lastRenderedPageBreak/>
              <w:t>Feedback given to Mental Health Technical Advisory Group</w:t>
            </w:r>
          </w:p>
        </w:tc>
        <w:tc>
          <w:tcPr>
            <w:tcW w:w="3006" w:type="dxa"/>
          </w:tcPr>
          <w:p w14:paraId="65DD7DEE" w14:textId="77777777" w:rsidR="00BC0873" w:rsidRDefault="00BC0873" w:rsidP="00B526AE">
            <w:pPr>
              <w:spacing w:before="240"/>
            </w:pPr>
            <w:r>
              <w:t>6C10.Z Anorexia Nervosa, unspecified Anorexia Nervosa</w:t>
            </w:r>
          </w:p>
        </w:tc>
      </w:tr>
      <w:tr w:rsidR="00BC0873" w14:paraId="75F0BECB" w14:textId="77777777" w:rsidTr="00B526AE">
        <w:trPr>
          <w:trHeight w:val="770"/>
        </w:trPr>
        <w:tc>
          <w:tcPr>
            <w:tcW w:w="1555" w:type="dxa"/>
            <w:vMerge w:val="restart"/>
          </w:tcPr>
          <w:p w14:paraId="76886637" w14:textId="77777777" w:rsidR="00BC0873" w:rsidRDefault="00BC0873" w:rsidP="00B526AE">
            <w:pPr>
              <w:spacing w:before="240"/>
            </w:pPr>
            <w:r>
              <w:t>Missing Codes/ Inclusion Terms</w:t>
            </w:r>
          </w:p>
        </w:tc>
        <w:tc>
          <w:tcPr>
            <w:tcW w:w="2002" w:type="dxa"/>
          </w:tcPr>
          <w:p w14:paraId="69C63627" w14:textId="77777777" w:rsidR="00BC0873" w:rsidRDefault="00BC0873" w:rsidP="00B526AE">
            <w:pPr>
              <w:spacing w:before="240"/>
            </w:pPr>
            <w:r>
              <w:t>Missing codes for certain conditions</w:t>
            </w:r>
          </w:p>
        </w:tc>
        <w:tc>
          <w:tcPr>
            <w:tcW w:w="2275" w:type="dxa"/>
          </w:tcPr>
          <w:p w14:paraId="74185ED7" w14:textId="77777777" w:rsidR="00BC0873" w:rsidRDefault="00BC0873" w:rsidP="00B526AE">
            <w:pPr>
              <w:spacing w:before="240"/>
            </w:pPr>
            <w:r>
              <w:t>Anatomy description codes added</w:t>
            </w:r>
          </w:p>
        </w:tc>
        <w:tc>
          <w:tcPr>
            <w:tcW w:w="3006" w:type="dxa"/>
          </w:tcPr>
          <w:p w14:paraId="65FB54CA" w14:textId="77777777" w:rsidR="00BC0873" w:rsidRDefault="00BC0873" w:rsidP="00B526AE">
            <w:pPr>
              <w:spacing w:before="240"/>
            </w:pPr>
            <w:r>
              <w:t>XA3TG4 Intestinal Lymph nodes</w:t>
            </w:r>
          </w:p>
        </w:tc>
      </w:tr>
      <w:tr w:rsidR="00BC0873" w14:paraId="4857D1C1" w14:textId="77777777" w:rsidTr="00B526AE">
        <w:trPr>
          <w:trHeight w:val="1055"/>
        </w:trPr>
        <w:tc>
          <w:tcPr>
            <w:tcW w:w="1555" w:type="dxa"/>
            <w:vMerge/>
          </w:tcPr>
          <w:p w14:paraId="2FD463CA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0205018C" w14:textId="77777777" w:rsidR="00BC0873" w:rsidRDefault="00BC0873" w:rsidP="00B526AE">
            <w:pPr>
              <w:spacing w:before="240"/>
            </w:pPr>
            <w:r>
              <w:t>Duplicate codes</w:t>
            </w:r>
          </w:p>
        </w:tc>
        <w:tc>
          <w:tcPr>
            <w:tcW w:w="2275" w:type="dxa"/>
          </w:tcPr>
          <w:p w14:paraId="1518FE13" w14:textId="77777777" w:rsidR="00BC0873" w:rsidRDefault="00BC0873" w:rsidP="00B526AE">
            <w:pPr>
              <w:spacing w:before="240"/>
            </w:pPr>
            <w:r>
              <w:t>Duplicate codes were removed from browser</w:t>
            </w:r>
          </w:p>
        </w:tc>
        <w:tc>
          <w:tcPr>
            <w:tcW w:w="3006" w:type="dxa"/>
          </w:tcPr>
          <w:p w14:paraId="7AD7EACE" w14:textId="77777777" w:rsidR="00BC0873" w:rsidRDefault="00BC0873" w:rsidP="00B526AE">
            <w:pPr>
              <w:spacing w:before="240"/>
            </w:pPr>
            <w:r>
              <w:t>Two extension codes for shoulder joint: XA05J7 Shoulder joint and XA49P8 Glenohumeral joint</w:t>
            </w:r>
          </w:p>
        </w:tc>
      </w:tr>
      <w:tr w:rsidR="00BC0873" w14:paraId="1076FD81" w14:textId="77777777" w:rsidTr="00B526AE">
        <w:trPr>
          <w:trHeight w:val="1295"/>
        </w:trPr>
        <w:tc>
          <w:tcPr>
            <w:tcW w:w="1555" w:type="dxa"/>
            <w:vMerge/>
          </w:tcPr>
          <w:p w14:paraId="6C16A8C2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3C551DE7" w14:textId="77777777" w:rsidR="00BC0873" w:rsidRDefault="00BC0873" w:rsidP="00B526AE">
            <w:pPr>
              <w:spacing w:before="240"/>
            </w:pPr>
            <w:r>
              <w:t>Require code for inclusion term as an addition to the cluster</w:t>
            </w:r>
          </w:p>
        </w:tc>
        <w:tc>
          <w:tcPr>
            <w:tcW w:w="2275" w:type="dxa"/>
          </w:tcPr>
          <w:p w14:paraId="2868F179" w14:textId="77777777" w:rsidR="00BC0873" w:rsidRDefault="00BC0873" w:rsidP="00B526AE">
            <w:pPr>
              <w:spacing w:before="240"/>
            </w:pPr>
            <w:r>
              <w:t>Will be added</w:t>
            </w:r>
          </w:p>
        </w:tc>
        <w:tc>
          <w:tcPr>
            <w:tcW w:w="3006" w:type="dxa"/>
          </w:tcPr>
          <w:p w14:paraId="5D047E88" w14:textId="77777777" w:rsidR="00BC0873" w:rsidRDefault="00BC0873" w:rsidP="00B526AE">
            <w:pPr>
              <w:spacing w:before="240"/>
            </w:pPr>
            <w:r>
              <w:t>DC11.0 Calculus of gallbladder or cystic duct with acute cholecystitis: inclusion term- Gangrene of gallbladder with calculus</w:t>
            </w:r>
          </w:p>
        </w:tc>
      </w:tr>
      <w:tr w:rsidR="00BC0873" w14:paraId="344B4F15" w14:textId="77777777" w:rsidTr="00B526AE">
        <w:trPr>
          <w:trHeight w:val="1295"/>
        </w:trPr>
        <w:tc>
          <w:tcPr>
            <w:tcW w:w="1555" w:type="dxa"/>
          </w:tcPr>
          <w:p w14:paraId="3FE7E606" w14:textId="77777777" w:rsidR="00BC0873" w:rsidRDefault="00BC0873" w:rsidP="00B526AE">
            <w:pPr>
              <w:spacing w:before="240"/>
            </w:pPr>
            <w:r>
              <w:t>Substance/ Medication List</w:t>
            </w:r>
          </w:p>
        </w:tc>
        <w:tc>
          <w:tcPr>
            <w:tcW w:w="2002" w:type="dxa"/>
          </w:tcPr>
          <w:p w14:paraId="3E705BCE" w14:textId="77777777" w:rsidR="00BC0873" w:rsidRDefault="00BC0873" w:rsidP="00B526AE">
            <w:pPr>
              <w:spacing w:before="240"/>
            </w:pPr>
            <w:r>
              <w:t xml:space="preserve">No codes for specific meds </w:t>
            </w:r>
          </w:p>
        </w:tc>
        <w:tc>
          <w:tcPr>
            <w:tcW w:w="2275" w:type="dxa"/>
          </w:tcPr>
          <w:p w14:paraId="777ECFB0" w14:textId="77777777" w:rsidR="00BC0873" w:rsidRDefault="00BC0873" w:rsidP="00B526AE">
            <w:pPr>
              <w:spacing w:before="240"/>
            </w:pPr>
            <w:r>
              <w:t>List has been rebuilt</w:t>
            </w:r>
          </w:p>
        </w:tc>
        <w:tc>
          <w:tcPr>
            <w:tcW w:w="3006" w:type="dxa"/>
          </w:tcPr>
          <w:p w14:paraId="56F29BAE" w14:textId="77777777" w:rsidR="00BC0873" w:rsidRDefault="00BC0873" w:rsidP="00B526AE">
            <w:pPr>
              <w:spacing w:before="240"/>
            </w:pPr>
            <w:r>
              <w:t>Benzodiazepine results under two different categories: Central nervous system depressant benzodiazepine and tranquilizer benzodiazepine</w:t>
            </w:r>
          </w:p>
        </w:tc>
      </w:tr>
      <w:tr w:rsidR="00BC0873" w14:paraId="154E33C1" w14:textId="77777777" w:rsidTr="00B526AE">
        <w:trPr>
          <w:trHeight w:val="1025"/>
        </w:trPr>
        <w:tc>
          <w:tcPr>
            <w:tcW w:w="1555" w:type="dxa"/>
            <w:vMerge w:val="restart"/>
          </w:tcPr>
          <w:p w14:paraId="4825AF8C" w14:textId="77777777" w:rsidR="00BC0873" w:rsidRDefault="00BC0873" w:rsidP="00B526AE">
            <w:pPr>
              <w:spacing w:before="240"/>
            </w:pPr>
            <w:r>
              <w:t>Harms (3- part model)</w:t>
            </w:r>
          </w:p>
          <w:p w14:paraId="68CC5C4F" w14:textId="77777777" w:rsidR="00BC0873" w:rsidRDefault="00BC0873" w:rsidP="00B526AE">
            <w:pPr>
              <w:spacing w:before="240"/>
            </w:pPr>
            <w:r>
              <w:t xml:space="preserve"> </w:t>
            </w:r>
          </w:p>
        </w:tc>
        <w:tc>
          <w:tcPr>
            <w:tcW w:w="2002" w:type="dxa"/>
          </w:tcPr>
          <w:p w14:paraId="02FE235C" w14:textId="77777777" w:rsidR="00BC0873" w:rsidRDefault="00BC0873" w:rsidP="00B526AE">
            <w:pPr>
              <w:spacing w:before="240"/>
            </w:pPr>
            <w:r>
              <w:t>Unable to find code</w:t>
            </w:r>
          </w:p>
        </w:tc>
        <w:tc>
          <w:tcPr>
            <w:tcW w:w="2275" w:type="dxa"/>
          </w:tcPr>
          <w:p w14:paraId="6A9F4009" w14:textId="77777777" w:rsidR="00BC0873" w:rsidRDefault="00BC0873" w:rsidP="00B526AE">
            <w:pPr>
              <w:spacing w:before="240"/>
            </w:pPr>
            <w:r>
              <w:t>Proposal to classify code to NE83.Y</w:t>
            </w:r>
          </w:p>
        </w:tc>
        <w:tc>
          <w:tcPr>
            <w:tcW w:w="3006" w:type="dxa"/>
          </w:tcPr>
          <w:p w14:paraId="7A687B46" w14:textId="77777777" w:rsidR="00BC0873" w:rsidRDefault="00BC0873" w:rsidP="00B526AE">
            <w:pPr>
              <w:spacing w:before="240"/>
            </w:pPr>
            <w:r>
              <w:t xml:space="preserve">Titanium </w:t>
            </w:r>
            <w:proofErr w:type="spellStart"/>
            <w:r>
              <w:t>metalosis</w:t>
            </w:r>
            <w:proofErr w:type="spellEnd"/>
            <w:r>
              <w:t xml:space="preserve"> as a harm/injury due to dislocation of cemented polyethylene liner</w:t>
            </w:r>
          </w:p>
        </w:tc>
      </w:tr>
      <w:tr w:rsidR="00BC0873" w14:paraId="5A5C2F6F" w14:textId="77777777" w:rsidTr="00B526AE">
        <w:trPr>
          <w:trHeight w:val="2645"/>
        </w:trPr>
        <w:tc>
          <w:tcPr>
            <w:tcW w:w="1555" w:type="dxa"/>
            <w:vMerge/>
          </w:tcPr>
          <w:p w14:paraId="74242862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2A2E3D6D" w14:textId="77777777" w:rsidR="00BC0873" w:rsidRDefault="00BC0873" w:rsidP="00B526AE">
            <w:pPr>
              <w:spacing w:before="240"/>
            </w:pPr>
            <w:r>
              <w:t>Infection code could be either local (insertion site) or sepsis</w:t>
            </w:r>
          </w:p>
        </w:tc>
        <w:tc>
          <w:tcPr>
            <w:tcW w:w="2275" w:type="dxa"/>
          </w:tcPr>
          <w:p w14:paraId="4AF741F5" w14:textId="77777777" w:rsidR="00BC0873" w:rsidRDefault="00BC0873" w:rsidP="00B526AE">
            <w:pPr>
              <w:spacing w:before="240"/>
            </w:pPr>
            <w:r>
              <w:t>Being worked on by Quality and Safety Technical Advisory Group</w:t>
            </w:r>
          </w:p>
        </w:tc>
        <w:tc>
          <w:tcPr>
            <w:tcW w:w="3006" w:type="dxa"/>
          </w:tcPr>
          <w:p w14:paraId="0AAA3929" w14:textId="77777777" w:rsidR="00BC0873" w:rsidRDefault="00BC0873" w:rsidP="00B526AE">
            <w:pPr>
              <w:spacing w:before="240"/>
            </w:pPr>
            <w:r>
              <w:t>Infection code – as it could be either local (insertion site) or sepsis.</w:t>
            </w:r>
          </w:p>
          <w:p w14:paraId="3F5F959D" w14:textId="77777777" w:rsidR="00BC0873" w:rsidRDefault="00BC0873" w:rsidP="00B526AE">
            <w:pPr>
              <w:ind w:left="360"/>
            </w:pPr>
            <w:r>
              <w:t>PH71.15 Cardiovascular devices associated with adverse incidents: central venous catheter</w:t>
            </w:r>
          </w:p>
          <w:p w14:paraId="50FB78F5" w14:textId="77777777" w:rsidR="00BC0873" w:rsidRDefault="00BC0873" w:rsidP="00B526AE">
            <w:pPr>
              <w:ind w:left="360"/>
            </w:pPr>
            <w:r>
              <w:t xml:space="preserve">PH91.5 Infection associated with device, implant or graft as mode </w:t>
            </w:r>
            <w:r>
              <w:lastRenderedPageBreak/>
              <w:t>of injury – is the 3-part model for line infections</w:t>
            </w:r>
          </w:p>
        </w:tc>
      </w:tr>
      <w:tr w:rsidR="00BC0873" w14:paraId="30A364BE" w14:textId="77777777" w:rsidTr="00B526AE">
        <w:trPr>
          <w:trHeight w:val="893"/>
        </w:trPr>
        <w:tc>
          <w:tcPr>
            <w:tcW w:w="1555" w:type="dxa"/>
            <w:vMerge/>
          </w:tcPr>
          <w:p w14:paraId="1D94ACC3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6BB47CD8" w14:textId="77777777" w:rsidR="00BC0873" w:rsidRDefault="00BC0873" w:rsidP="00B526AE">
            <w:pPr>
              <w:spacing w:before="240"/>
            </w:pPr>
            <w:r>
              <w:t>No option to post-coordinate the mode</w:t>
            </w:r>
          </w:p>
        </w:tc>
        <w:tc>
          <w:tcPr>
            <w:tcW w:w="2275" w:type="dxa"/>
          </w:tcPr>
          <w:p w14:paraId="062659AB" w14:textId="77777777" w:rsidR="00BC0873" w:rsidRDefault="00BC0873" w:rsidP="00B526AE">
            <w:pPr>
              <w:spacing w:before="240"/>
            </w:pPr>
            <w:r>
              <w:t>Topic referred to Quality and Safety Technical Advisory Group to understand if the 3-part model applies</w:t>
            </w:r>
          </w:p>
        </w:tc>
        <w:tc>
          <w:tcPr>
            <w:tcW w:w="3006" w:type="dxa"/>
          </w:tcPr>
          <w:p w14:paraId="084A9784" w14:textId="77777777" w:rsidR="00BC0873" w:rsidRDefault="00BC0873" w:rsidP="00B526AE">
            <w:pPr>
              <w:spacing w:before="240"/>
            </w:pPr>
            <w:r>
              <w:t>4B00.01 Acquired neutropenia - there is the option to post coordinate the cause but not mode.</w:t>
            </w:r>
          </w:p>
        </w:tc>
      </w:tr>
      <w:tr w:rsidR="00BC0873" w14:paraId="091BABF9" w14:textId="77777777" w:rsidTr="00B526AE">
        <w:trPr>
          <w:trHeight w:val="1565"/>
        </w:trPr>
        <w:tc>
          <w:tcPr>
            <w:tcW w:w="1555" w:type="dxa"/>
            <w:vMerge/>
          </w:tcPr>
          <w:p w14:paraId="075C92EF" w14:textId="77777777" w:rsidR="00BC0873" w:rsidRDefault="00BC0873" w:rsidP="00B526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02" w:type="dxa"/>
          </w:tcPr>
          <w:p w14:paraId="057DA05D" w14:textId="77777777" w:rsidR="00BC0873" w:rsidRDefault="00BC0873" w:rsidP="00B526AE">
            <w:pPr>
              <w:spacing w:before="240"/>
            </w:pPr>
            <w:r>
              <w:t>Unclear when to use the 3-part model for coding healthcare related harms</w:t>
            </w:r>
          </w:p>
        </w:tc>
        <w:tc>
          <w:tcPr>
            <w:tcW w:w="2275" w:type="dxa"/>
          </w:tcPr>
          <w:p w14:paraId="3F7DB27A" w14:textId="77777777" w:rsidR="00BC0873" w:rsidRDefault="00BC0873" w:rsidP="00B526AE">
            <w:pPr>
              <w:spacing w:before="240"/>
            </w:pPr>
            <w:r>
              <w:t>Ten examples and a flowchart were drafted and since adopted into the ICD-11 Reference Guide (2.25.5)</w:t>
            </w:r>
          </w:p>
        </w:tc>
        <w:tc>
          <w:tcPr>
            <w:tcW w:w="3006" w:type="dxa"/>
          </w:tcPr>
          <w:p w14:paraId="5434CFFB" w14:textId="77777777" w:rsidR="00BC0873" w:rsidRDefault="00BC0873" w:rsidP="00B526AE">
            <w:pPr>
              <w:spacing w:before="240"/>
            </w:pPr>
            <w:r>
              <w:t>Overdose vs. poisoning. Adult male receives an overdose of prescribed medication when an excess dose was inadvertently injected by a nurse in the hospital.</w:t>
            </w:r>
          </w:p>
        </w:tc>
      </w:tr>
      <w:tr w:rsidR="00BC0873" w14:paraId="26E506D9" w14:textId="77777777" w:rsidTr="00B526AE">
        <w:trPr>
          <w:trHeight w:val="1187"/>
        </w:trPr>
        <w:tc>
          <w:tcPr>
            <w:tcW w:w="1555" w:type="dxa"/>
          </w:tcPr>
          <w:p w14:paraId="05A1367E" w14:textId="77777777" w:rsidR="00BC0873" w:rsidRDefault="00BC0873" w:rsidP="00B526AE">
            <w:pPr>
              <w:spacing w:before="240"/>
            </w:pPr>
            <w:r>
              <w:t>Coding tool</w:t>
            </w:r>
          </w:p>
        </w:tc>
        <w:tc>
          <w:tcPr>
            <w:tcW w:w="2002" w:type="dxa"/>
          </w:tcPr>
          <w:p w14:paraId="14B43ABF" w14:textId="77777777" w:rsidR="00BC0873" w:rsidRDefault="00BC0873" w:rsidP="00B526AE">
            <w:pPr>
              <w:spacing w:before="240"/>
            </w:pPr>
            <w:r>
              <w:t>Unable to find code</w:t>
            </w:r>
          </w:p>
          <w:p w14:paraId="613E62FD" w14:textId="77777777" w:rsidR="00BC0873" w:rsidRDefault="00BC0873" w:rsidP="00B526AE">
            <w:pPr>
              <w:spacing w:before="240"/>
            </w:pPr>
          </w:p>
        </w:tc>
        <w:tc>
          <w:tcPr>
            <w:tcW w:w="2275" w:type="dxa"/>
          </w:tcPr>
          <w:p w14:paraId="31686731" w14:textId="77777777" w:rsidR="00BC0873" w:rsidRDefault="00BC0873" w:rsidP="00B526AE">
            <w:pPr>
              <w:spacing w:before="240"/>
            </w:pPr>
            <w:r>
              <w:t>Added to browser</w:t>
            </w:r>
          </w:p>
        </w:tc>
        <w:tc>
          <w:tcPr>
            <w:tcW w:w="3006" w:type="dxa"/>
          </w:tcPr>
          <w:p w14:paraId="0D4B9021" w14:textId="77777777" w:rsidR="00BC0873" w:rsidRDefault="00BC0873" w:rsidP="00B526AE">
            <w:pPr>
              <w:spacing w:before="240"/>
            </w:pPr>
            <w:r>
              <w:t>6C4G.1Z polysubstance abuse</w:t>
            </w:r>
          </w:p>
        </w:tc>
      </w:tr>
    </w:tbl>
    <w:p w14:paraId="4F6B18F1" w14:textId="77777777" w:rsidR="009951AE" w:rsidRDefault="009951AE"/>
    <w:sectPr w:rsidR="009951AE" w:rsidSect="002A03A0">
      <w:footerReference w:type="default" r:id="rId6"/>
      <w:footerReference w:type="first" r:id="rId7"/>
      <w:pgSz w:w="12240" w:h="15840"/>
      <w:pgMar w:top="1440" w:right="1701" w:bottom="1440" w:left="1701" w:header="720" w:footer="720" w:gutter="0"/>
      <w:lnNumType w:countBy="1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4423EC" w14:textId="77777777" w:rsidR="009B447A" w:rsidRDefault="009B447A">
      <w:r>
        <w:separator/>
      </w:r>
    </w:p>
  </w:endnote>
  <w:endnote w:type="continuationSeparator" w:id="0">
    <w:p w14:paraId="06D95B8D" w14:textId="77777777" w:rsidR="009B447A" w:rsidRDefault="009B4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6EDC75" w14:textId="77777777" w:rsidR="00E016FB" w:rsidRDefault="00BC0873">
    <w:pPr>
      <w:pBdr>
        <w:top w:val="single" w:sz="4" w:space="1" w:color="D9D9D9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64E10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 xml:space="preserve"> | </w:t>
    </w:r>
    <w:r>
      <w:rPr>
        <w:color w:val="7F7F7F"/>
      </w:rPr>
      <w:t>Page</w:t>
    </w:r>
  </w:p>
  <w:p w14:paraId="080C27FC" w14:textId="77777777" w:rsidR="00E016FB" w:rsidRDefault="009B447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93FF2" w14:textId="77777777" w:rsidR="00E016FB" w:rsidRDefault="00BC0873">
    <w:pPr>
      <w:pBdr>
        <w:top w:val="single" w:sz="4" w:space="1" w:color="D9D9D9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  <w:r>
      <w:rPr>
        <w:color w:val="000000"/>
      </w:rPr>
      <w:t xml:space="preserve"> | </w:t>
    </w:r>
    <w:r>
      <w:rPr>
        <w:color w:val="7F7F7F"/>
      </w:rPr>
      <w:t>Page</w:t>
    </w:r>
  </w:p>
  <w:p w14:paraId="35871B81" w14:textId="77777777" w:rsidR="00E016FB" w:rsidRDefault="009B447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7C46C" w14:textId="77777777" w:rsidR="009B447A" w:rsidRDefault="009B447A">
      <w:r>
        <w:separator/>
      </w:r>
    </w:p>
  </w:footnote>
  <w:footnote w:type="continuationSeparator" w:id="0">
    <w:p w14:paraId="6AE0AA22" w14:textId="77777777" w:rsidR="009B447A" w:rsidRDefault="009B4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873"/>
    <w:rsid w:val="00064E10"/>
    <w:rsid w:val="002A03A0"/>
    <w:rsid w:val="004A1F34"/>
    <w:rsid w:val="004E1E8F"/>
    <w:rsid w:val="007C11F1"/>
    <w:rsid w:val="009951AE"/>
    <w:rsid w:val="009B447A"/>
    <w:rsid w:val="00BC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E9FE"/>
  <w15:chartTrackingRefBased/>
  <w15:docId w15:val="{50F528D7-9FC5-4E85-94BB-751874077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08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A0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Calgary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Shahreen Khair</dc:creator>
  <cp:keywords/>
  <dc:description/>
  <cp:lastModifiedBy>Catherine Eastwood</cp:lastModifiedBy>
  <cp:revision>4</cp:revision>
  <dcterms:created xsi:type="dcterms:W3CDTF">2021-04-06T20:53:00Z</dcterms:created>
  <dcterms:modified xsi:type="dcterms:W3CDTF">2021-04-06T23:36:00Z</dcterms:modified>
</cp:coreProperties>
</file>