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E474C6" w14:textId="77777777" w:rsidR="00FF2957" w:rsidRPr="00B802D5" w:rsidRDefault="00FF2957" w:rsidP="00FF2957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47224444"/>
      <w:r w:rsidRPr="00B802D5">
        <w:rPr>
          <w:rFonts w:ascii="Times New Roman" w:hAnsi="Times New Roman" w:cs="Times New Roman"/>
          <w:b/>
          <w:bCs/>
          <w:sz w:val="24"/>
          <w:szCs w:val="24"/>
        </w:rPr>
        <w:t>Table 1. Patient baseline demographics</w:t>
      </w:r>
    </w:p>
    <w:p w14:paraId="4D60C558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Variable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No. = 198</w:t>
      </w:r>
    </w:p>
    <w:p w14:paraId="147F8CB9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Sex</w:t>
      </w:r>
    </w:p>
    <w:p w14:paraId="7C46612E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Female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85 (42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9%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330B28F5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Male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113 (57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1%)</w:t>
      </w: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4E2F1399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Age at diagnosis, years</w:t>
      </w:r>
    </w:p>
    <w:p w14:paraId="7F0FB131" w14:textId="77777777" w:rsidR="00FF2957" w:rsidRPr="00B802D5" w:rsidRDefault="00FF2957" w:rsidP="00FF2957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Median (range)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67 (13–89)</w:t>
      </w:r>
    </w:p>
    <w:p w14:paraId="180D9220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Age distribution</w:t>
      </w:r>
    </w:p>
    <w:p w14:paraId="5BAB89B3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 xml:space="preserve">&lt; 70 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119 (60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1%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5ECE7B15" w14:textId="77777777" w:rsidR="00FF2957" w:rsidRPr="00B802D5" w:rsidRDefault="00FF2957" w:rsidP="00FF2957">
      <w:pPr>
        <w:ind w:firstLine="1304"/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 xml:space="preserve">≥ 70 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79 (39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9%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3254B36A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WHO</w:t>
      </w:r>
      <w:r>
        <w:rPr>
          <w:rFonts w:ascii="Times New Roman" w:hAnsi="Times New Roman" w:cs="Times New Roman"/>
          <w:sz w:val="24"/>
          <w:szCs w:val="24"/>
        </w:rPr>
        <w:t>/ESOC</w:t>
      </w:r>
      <w:r w:rsidRPr="00B802D5">
        <w:rPr>
          <w:rFonts w:ascii="Times New Roman" w:hAnsi="Times New Roman" w:cs="Times New Roman"/>
          <w:sz w:val="24"/>
          <w:szCs w:val="24"/>
        </w:rPr>
        <w:t xml:space="preserve"> performance status</w:t>
      </w:r>
    </w:p>
    <w:p w14:paraId="7673BABA" w14:textId="77777777" w:rsidR="00FF2957" w:rsidRPr="00B802D5" w:rsidRDefault="00FF2957" w:rsidP="00FF2957">
      <w:pPr>
        <w:pStyle w:val="Luettelokappal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29 (14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6%)</w:t>
      </w:r>
    </w:p>
    <w:p w14:paraId="50CF6DE0" w14:textId="77777777" w:rsidR="00FF2957" w:rsidRPr="00B802D5" w:rsidRDefault="00FF2957" w:rsidP="00FF2957">
      <w:pPr>
        <w:pStyle w:val="Luettelokappal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60 (30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3%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40B71167" w14:textId="77777777" w:rsidR="00FF2957" w:rsidRPr="00B802D5" w:rsidRDefault="00FF2957" w:rsidP="00FF2957">
      <w:pPr>
        <w:pStyle w:val="Luettelokappal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41 (20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7%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4A236CE4" w14:textId="77777777" w:rsidR="00FF2957" w:rsidRPr="00B802D5" w:rsidRDefault="00FF2957" w:rsidP="00FF2957">
      <w:pPr>
        <w:pStyle w:val="Luettelokappal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51 (25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8%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4C1543D0" w14:textId="77777777" w:rsidR="00FF2957" w:rsidRPr="00B802D5" w:rsidRDefault="00FF2957" w:rsidP="00FF2957">
      <w:pPr>
        <w:pStyle w:val="Luettelokappal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16 (8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1%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66D76C5C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</w:p>
    <w:p w14:paraId="7164F18A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Style w:val="Voimakas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Memorial Sloan Kettering Cancer </w:t>
      </w:r>
      <w:proofErr w:type="spellStart"/>
      <w:r w:rsidRPr="00B802D5">
        <w:rPr>
          <w:rStyle w:val="Voimakas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Center</w:t>
      </w:r>
      <w:proofErr w:type="spellEnd"/>
      <w:r w:rsidRPr="00B802D5">
        <w:rPr>
          <w:rStyle w:val="Voimakas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(MSKCC)</w:t>
      </w:r>
      <w:r w:rsidRPr="00B802D5">
        <w:rPr>
          <w:rFonts w:ascii="Times New Roman" w:hAnsi="Times New Roman" w:cs="Times New Roman"/>
          <w:b/>
          <w:bCs/>
          <w:color w:val="111111"/>
          <w:sz w:val="24"/>
          <w:szCs w:val="24"/>
          <w:shd w:val="clear" w:color="auto" w:fill="FFFFFF"/>
        </w:rPr>
        <w:t> </w:t>
      </w:r>
      <w:r w:rsidRPr="00B802D5">
        <w:rPr>
          <w:rFonts w:ascii="Times New Roman" w:hAnsi="Times New Roman" w:cs="Times New Roman"/>
          <w:sz w:val="24"/>
          <w:szCs w:val="24"/>
        </w:rPr>
        <w:t>score</w:t>
      </w:r>
    </w:p>
    <w:p w14:paraId="48933F75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 xml:space="preserve">Low-risk group: age </w:t>
      </w:r>
      <w:r>
        <w:rPr>
          <w:rFonts w:ascii="Times New Roman" w:hAnsi="Times New Roman" w:cs="Times New Roman"/>
          <w:sz w:val="24"/>
          <w:szCs w:val="24"/>
        </w:rPr>
        <w:t>≤</w:t>
      </w:r>
      <w:r w:rsidRPr="00B802D5">
        <w:rPr>
          <w:rFonts w:ascii="Times New Roman" w:hAnsi="Times New Roman" w:cs="Times New Roman"/>
          <w:sz w:val="24"/>
          <w:szCs w:val="24"/>
        </w:rPr>
        <w:t xml:space="preserve"> 50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17 (8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6%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53F63CF3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 xml:space="preserve">Intermediate-risk group: age </w:t>
      </w:r>
      <w:r>
        <w:rPr>
          <w:rFonts w:ascii="Times New Roman" w:hAnsi="Times New Roman" w:cs="Times New Roman"/>
          <w:sz w:val="18"/>
          <w:szCs w:val="18"/>
        </w:rPr>
        <w:t>&gt;</w:t>
      </w:r>
      <w:r w:rsidRPr="00B802D5">
        <w:rPr>
          <w:rFonts w:ascii="Times New Roman" w:hAnsi="Times New Roman" w:cs="Times New Roman"/>
          <w:sz w:val="24"/>
          <w:szCs w:val="24"/>
        </w:rPr>
        <w:t xml:space="preserve"> 50 + </w:t>
      </w:r>
      <w:proofErr w:type="spellStart"/>
      <w:r w:rsidRPr="00B802D5">
        <w:rPr>
          <w:rFonts w:ascii="Times New Roman" w:eastAsiaTheme="minorEastAsia" w:hAnsi="Times New Roman" w:cs="Times New Roman"/>
          <w:sz w:val="24"/>
          <w:szCs w:val="24"/>
        </w:rPr>
        <w:t>Karnofsky</w:t>
      </w:r>
      <w:proofErr w:type="spellEnd"/>
      <w:r w:rsidRPr="00B802D5">
        <w:rPr>
          <w:rFonts w:ascii="Times New Roman" w:eastAsiaTheme="minorEastAsia" w:hAnsi="Times New Roman" w:cs="Times New Roman"/>
          <w:sz w:val="24"/>
          <w:szCs w:val="24"/>
        </w:rPr>
        <w:t xml:space="preserve"> Performance Scale (KPS) </w:t>
      </w:r>
      <w:r>
        <w:rPr>
          <w:rFonts w:ascii="Times New Roman" w:hAnsi="Times New Roman" w:cs="Times New Roman"/>
          <w:sz w:val="24"/>
          <w:szCs w:val="24"/>
        </w:rPr>
        <w:t>≥</w:t>
      </w:r>
      <w:r w:rsidRPr="00B802D5">
        <w:rPr>
          <w:rFonts w:ascii="Times New Roman" w:hAnsi="Times New Roman" w:cs="Times New Roman"/>
          <w:sz w:val="24"/>
          <w:szCs w:val="24"/>
        </w:rPr>
        <w:t xml:space="preserve"> 70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>117 (59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1%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  <w:r w:rsidRPr="00B802D5">
        <w:rPr>
          <w:rFonts w:ascii="Times New Roman" w:hAnsi="Times New Roman" w:cs="Times New Roman"/>
          <w:color w:val="FF0000"/>
          <w:sz w:val="24"/>
          <w:szCs w:val="24"/>
        </w:rPr>
        <w:tab/>
      </w:r>
    </w:p>
    <w:p w14:paraId="288D2120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 xml:space="preserve">High-risk group: age </w:t>
      </w:r>
      <w:r>
        <w:rPr>
          <w:rFonts w:ascii="Times New Roman" w:hAnsi="Times New Roman" w:cs="Times New Roman"/>
          <w:sz w:val="24"/>
          <w:szCs w:val="24"/>
        </w:rPr>
        <w:t>&gt;</w:t>
      </w:r>
      <w:r w:rsidRPr="00B802D5">
        <w:rPr>
          <w:rFonts w:ascii="Times New Roman" w:hAnsi="Times New Roman" w:cs="Times New Roman"/>
          <w:sz w:val="24"/>
          <w:szCs w:val="24"/>
        </w:rPr>
        <w:t xml:space="preserve"> 50 + </w:t>
      </w:r>
      <w:proofErr w:type="spellStart"/>
      <w:r w:rsidRPr="00B802D5">
        <w:rPr>
          <w:rFonts w:ascii="Times New Roman" w:eastAsiaTheme="minorEastAsia" w:hAnsi="Times New Roman" w:cs="Times New Roman"/>
          <w:sz w:val="24"/>
          <w:szCs w:val="24"/>
        </w:rPr>
        <w:t>Karnofsky</w:t>
      </w:r>
      <w:proofErr w:type="spellEnd"/>
      <w:r w:rsidRPr="00B802D5">
        <w:rPr>
          <w:rFonts w:ascii="Times New Roman" w:eastAsiaTheme="minorEastAsia" w:hAnsi="Times New Roman" w:cs="Times New Roman"/>
          <w:sz w:val="24"/>
          <w:szCs w:val="24"/>
        </w:rPr>
        <w:t xml:space="preserve"> Performance Scale (KPS)</w:t>
      </w:r>
      <w:r w:rsidRPr="00B802D5">
        <w:rPr>
          <w:rFonts w:ascii="Times New Roman" w:hAnsi="Times New Roman" w:cs="Times New Roman"/>
          <w:sz w:val="24"/>
          <w:szCs w:val="24"/>
        </w:rPr>
        <w:t xml:space="preserve"> &lt; 70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>64 (32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3%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493CA337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</w:p>
    <w:p w14:paraId="364E3F9C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Immunosuppression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15 (7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.6%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72EB1A36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HIV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 (0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.5%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405981F4" w14:textId="77777777" w:rsidR="00FF2957" w:rsidRPr="00B802D5" w:rsidRDefault="00FF2957" w:rsidP="00FF2957">
      <w:pPr>
        <w:ind w:firstLine="1304"/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Organ transplantation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 (0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.5%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44DB3CB1" w14:textId="77777777" w:rsidR="00FF2957" w:rsidRPr="00B802D5" w:rsidRDefault="00FF2957" w:rsidP="00FF2957">
      <w:pPr>
        <w:ind w:firstLine="1304"/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Autoimmune disease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13 (6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6%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29B41DFB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</w:p>
    <w:p w14:paraId="7DEEEB30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Primary ocular involvement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21 (10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6%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51C19BCE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Isolated ocular disease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 (0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.5%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0B8301FC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</w:p>
    <w:p w14:paraId="3BEFD359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lastRenderedPageBreak/>
        <w:t>Spinal fluid analysis</w:t>
      </w:r>
    </w:p>
    <w:p w14:paraId="7A8BDD03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Yes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150/198 (75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8%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62AABA91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No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45/198 (24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2%)</w:t>
      </w:r>
    </w:p>
    <w:p w14:paraId="4AC43DE4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</w:p>
    <w:p w14:paraId="65873F46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 xml:space="preserve">Positive cytology, per 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patient</w:t>
      </w:r>
      <w:r w:rsidRPr="00B802D5">
        <w:rPr>
          <w:rFonts w:ascii="Times New Roman" w:hAnsi="Times New Roman" w:cs="Times New Roman"/>
          <w:sz w:val="24"/>
          <w:szCs w:val="24"/>
        </w:rPr>
        <w:t>:</w:t>
      </w: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10934C68" w14:textId="77777777" w:rsidR="00FF2957" w:rsidRPr="00B802D5" w:rsidRDefault="00FF2957" w:rsidP="00FF29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Malignant cytology, grade 5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6/89 (6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7%)</w:t>
      </w:r>
    </w:p>
    <w:p w14:paraId="7DE6DB70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CSF blast cells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12/69 (17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4%)</w:t>
      </w:r>
    </w:p>
    <w:p w14:paraId="1C7D5798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 xml:space="preserve">Flow cytometry 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9/51 (17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6%)</w:t>
      </w:r>
    </w:p>
    <w:p w14:paraId="0F961818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0C271B33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Histology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194 (98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.0%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534B3C22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Diffuse large B-cell lymphoma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189 (95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.5%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084EBE92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T-cell lymphoma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2 (1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0%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4FF18ED3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Uncertain histology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3 (1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5%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01011FCE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Unknown histology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4 (2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0%)</w:t>
      </w:r>
    </w:p>
    <w:p w14:paraId="232DCB93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</w:p>
    <w:p w14:paraId="2EE7808D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 xml:space="preserve">First-line treatment 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023B5E68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Yes/given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184 (92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9%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3AA167F4" w14:textId="77777777" w:rsidR="00FF2957" w:rsidRPr="00B802D5" w:rsidRDefault="00FF2957" w:rsidP="00FF2957">
      <w:pPr>
        <w:ind w:firstLine="1304"/>
        <w:rPr>
          <w:rFonts w:ascii="Times New Roman" w:hAnsi="Times New Roman" w:cs="Times New Roman"/>
          <w:color w:val="FF0000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Chemotherapy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171 (86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.4%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B802D5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B802D5">
        <w:rPr>
          <w:rFonts w:ascii="Times New Roman" w:hAnsi="Times New Roman" w:cs="Times New Roman"/>
          <w:color w:val="FF0000"/>
          <w:sz w:val="24"/>
          <w:szCs w:val="24"/>
        </w:rPr>
        <w:tab/>
      </w:r>
    </w:p>
    <w:p w14:paraId="5D1DC542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Bonn/Nordic protocol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74 (37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4%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5A256452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802D5">
        <w:rPr>
          <w:rFonts w:ascii="Times New Roman" w:eastAsiaTheme="minorEastAsia" w:hAnsi="Times New Roman" w:cs="Times New Roman"/>
          <w:sz w:val="24"/>
          <w:szCs w:val="24"/>
        </w:rPr>
        <w:t>MATRI</w:t>
      </w:r>
      <w:r>
        <w:rPr>
          <w:rFonts w:ascii="Times New Roman" w:eastAsiaTheme="minorEastAsia" w:hAnsi="Times New Roman" w:cs="Times New Roman"/>
          <w:sz w:val="24"/>
          <w:szCs w:val="24"/>
        </w:rPr>
        <w:t>x</w:t>
      </w:r>
      <w:proofErr w:type="spellEnd"/>
      <w:r w:rsidRPr="00B802D5">
        <w:rPr>
          <w:rFonts w:ascii="Times New Roman" w:hAnsi="Times New Roman" w:cs="Times New Roman"/>
          <w:sz w:val="24"/>
          <w:szCs w:val="24"/>
        </w:rPr>
        <w:t xml:space="preserve"> 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33 (16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7%)</w:t>
      </w:r>
    </w:p>
    <w:p w14:paraId="6786747B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BBBD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33 (16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hAnsi="Times New Roman" w:cs="Times New Roman"/>
          <w:sz w:val="24"/>
          <w:szCs w:val="24"/>
        </w:rPr>
        <w:t>7%)</w:t>
      </w:r>
    </w:p>
    <w:p w14:paraId="2C2F7298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Other methotrexate-based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 xml:space="preserve"> drugs</w:t>
      </w:r>
      <w:r w:rsidRPr="00B802D5">
        <w:rPr>
          <w:rFonts w:ascii="Times New Roman" w:hAnsi="Times New Roman" w:cs="Times New Roman"/>
          <w:sz w:val="24"/>
          <w:szCs w:val="24"/>
        </w:rPr>
        <w:tab/>
        <w:t>27 (13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6%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334BF7E1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Other combination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s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B802D5">
        <w:rPr>
          <w:rFonts w:ascii="Times New Roman" w:hAnsi="Times New Roman" w:cs="Times New Roman"/>
          <w:sz w:val="24"/>
          <w:szCs w:val="24"/>
        </w:rPr>
        <w:t>4 (2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0%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0471313C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Autologous stem-cell transplantation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41 (20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7%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057A6AA5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Whole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B802D5">
        <w:rPr>
          <w:rFonts w:ascii="Times New Roman" w:hAnsi="Times New Roman" w:cs="Times New Roman"/>
          <w:sz w:val="24"/>
          <w:szCs w:val="24"/>
        </w:rPr>
        <w:t>brain irradiation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bookmarkStart w:id="1" w:name="_Hlk131668146"/>
      <w:r w:rsidRPr="00B802D5">
        <w:rPr>
          <w:rFonts w:ascii="Times New Roman" w:hAnsi="Times New Roman" w:cs="Times New Roman"/>
          <w:sz w:val="24"/>
          <w:szCs w:val="24"/>
        </w:rPr>
        <w:t>38 (19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2%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bookmarkEnd w:id="1"/>
    <w:p w14:paraId="4459F6FC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Initial treatment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31 (15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7%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4A65007B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Consolidation therapy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7 (3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5%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1FD04DD8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  <w:t>No treatment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14 (7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1%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1547252C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lastRenderedPageBreak/>
        <w:t>Mean follow-up, months (range)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hAnsi="Times New Roman" w:cs="Times New Roman"/>
          <w:sz w:val="24"/>
          <w:szCs w:val="24"/>
        </w:rPr>
        <w:tab/>
        <w:t>39 (-3–229)</w:t>
      </w:r>
      <w:r w:rsidRPr="00B802D5">
        <w:rPr>
          <w:rFonts w:ascii="Times New Roman" w:hAnsi="Times New Roman" w:cs="Times New Roman"/>
          <w:sz w:val="24"/>
          <w:szCs w:val="24"/>
        </w:rPr>
        <w:tab/>
      </w:r>
    </w:p>
    <w:p w14:paraId="6569CA52" w14:textId="77777777" w:rsidR="00FF2957" w:rsidRPr="00B802D5" w:rsidRDefault="00FF2957" w:rsidP="00FF2957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ab/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 xml:space="preserve">A total of </w:t>
      </w:r>
      <w:r w:rsidRPr="00B802D5">
        <w:rPr>
          <w:rFonts w:ascii="Times New Roman" w:hAnsi="Times New Roman" w:cs="Times New Roman"/>
          <w:sz w:val="24"/>
          <w:szCs w:val="24"/>
        </w:rPr>
        <w:t>177 patients (89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.4%</w:t>
      </w:r>
      <w:r w:rsidRPr="00B802D5">
        <w:rPr>
          <w:rFonts w:ascii="Times New Roman" w:hAnsi="Times New Roman" w:cs="Times New Roman"/>
          <w:sz w:val="24"/>
          <w:szCs w:val="24"/>
        </w:rPr>
        <w:t>)</w:t>
      </w:r>
    </w:p>
    <w:p w14:paraId="2683949E" w14:textId="77777777" w:rsidR="00FF2957" w:rsidRPr="00B802D5" w:rsidRDefault="00FF2957" w:rsidP="00FF2957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 xml:space="preserve">One patient 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 xml:space="preserve">was </w:t>
      </w:r>
      <w:r w:rsidRPr="00B802D5">
        <w:rPr>
          <w:rFonts w:ascii="Times New Roman" w:hAnsi="Times New Roman" w:cs="Times New Roman"/>
          <w:sz w:val="24"/>
          <w:szCs w:val="24"/>
        </w:rPr>
        <w:t xml:space="preserve">diagnosed </w:t>
      </w:r>
      <w:r>
        <w:rPr>
          <w:rFonts w:ascii="Times New Roman" w:hAnsi="Times New Roman" w:cs="Times New Roman"/>
          <w:sz w:val="24"/>
          <w:szCs w:val="24"/>
        </w:rPr>
        <w:t>via</w:t>
      </w:r>
      <w:r w:rsidRPr="00B802D5">
        <w:rPr>
          <w:rFonts w:ascii="Times New Roman" w:hAnsi="Times New Roman" w:cs="Times New Roman"/>
          <w:sz w:val="24"/>
          <w:szCs w:val="24"/>
        </w:rPr>
        <w:t xml:space="preserve"> autopsy 3 months after death</w:t>
      </w:r>
      <w:r w:rsidRPr="00B802D5">
        <w:rPr>
          <w:rFonts w:ascii="Times New Roman" w:hAnsi="Times New Roman" w:cs="Times New Roman"/>
          <w:sz w:val="24"/>
          <w:szCs w:val="24"/>
        </w:rPr>
        <w:tab/>
      </w:r>
      <w:bookmarkEnd w:id="0"/>
    </w:p>
    <w:p w14:paraId="56C05E34" w14:textId="77777777" w:rsidR="00FF2957" w:rsidRDefault="00FF2957"/>
    <w:sectPr w:rsidR="00FF295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C6C38"/>
    <w:multiLevelType w:val="hybridMultilevel"/>
    <w:tmpl w:val="68A6116E"/>
    <w:lvl w:ilvl="0" w:tplc="8A30D334">
      <w:numFmt w:val="decimal"/>
      <w:lvlText w:val="%1"/>
      <w:lvlJc w:val="left"/>
      <w:pPr>
        <w:ind w:left="6528" w:hanging="3920"/>
      </w:pPr>
      <w:rPr>
        <w:rFonts w:hint="default"/>
      </w:rPr>
    </w:lvl>
    <w:lvl w:ilvl="1" w:tplc="1236EFC4">
      <w:start w:val="1"/>
      <w:numFmt w:val="lowerLetter"/>
      <w:lvlText w:val="%2."/>
      <w:lvlJc w:val="left"/>
      <w:pPr>
        <w:ind w:left="3688" w:hanging="360"/>
      </w:pPr>
    </w:lvl>
    <w:lvl w:ilvl="2" w:tplc="E05256C0" w:tentative="1">
      <w:start w:val="1"/>
      <w:numFmt w:val="lowerRoman"/>
      <w:lvlText w:val="%3."/>
      <w:lvlJc w:val="right"/>
      <w:pPr>
        <w:ind w:left="4408" w:hanging="180"/>
      </w:pPr>
    </w:lvl>
    <w:lvl w:ilvl="3" w:tplc="8C3C8072" w:tentative="1">
      <w:start w:val="1"/>
      <w:numFmt w:val="decimal"/>
      <w:lvlText w:val="%4."/>
      <w:lvlJc w:val="left"/>
      <w:pPr>
        <w:ind w:left="5128" w:hanging="360"/>
      </w:pPr>
    </w:lvl>
    <w:lvl w:ilvl="4" w:tplc="15327352" w:tentative="1">
      <w:start w:val="1"/>
      <w:numFmt w:val="lowerLetter"/>
      <w:lvlText w:val="%5."/>
      <w:lvlJc w:val="left"/>
      <w:pPr>
        <w:ind w:left="5848" w:hanging="360"/>
      </w:pPr>
    </w:lvl>
    <w:lvl w:ilvl="5" w:tplc="AC862A52" w:tentative="1">
      <w:start w:val="1"/>
      <w:numFmt w:val="lowerRoman"/>
      <w:lvlText w:val="%6."/>
      <w:lvlJc w:val="right"/>
      <w:pPr>
        <w:ind w:left="6568" w:hanging="180"/>
      </w:pPr>
    </w:lvl>
    <w:lvl w:ilvl="6" w:tplc="06FA168E" w:tentative="1">
      <w:start w:val="1"/>
      <w:numFmt w:val="decimal"/>
      <w:lvlText w:val="%7."/>
      <w:lvlJc w:val="left"/>
      <w:pPr>
        <w:ind w:left="7288" w:hanging="360"/>
      </w:pPr>
    </w:lvl>
    <w:lvl w:ilvl="7" w:tplc="CBD439AC" w:tentative="1">
      <w:start w:val="1"/>
      <w:numFmt w:val="lowerLetter"/>
      <w:lvlText w:val="%8."/>
      <w:lvlJc w:val="left"/>
      <w:pPr>
        <w:ind w:left="8008" w:hanging="360"/>
      </w:pPr>
    </w:lvl>
    <w:lvl w:ilvl="8" w:tplc="FD0688DE" w:tentative="1">
      <w:start w:val="1"/>
      <w:numFmt w:val="lowerRoman"/>
      <w:lvlText w:val="%9."/>
      <w:lvlJc w:val="right"/>
      <w:pPr>
        <w:ind w:left="8728" w:hanging="180"/>
      </w:pPr>
    </w:lvl>
  </w:abstractNum>
  <w:num w:numId="1" w16cid:durableId="14118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957"/>
    <w:rsid w:val="005B1A2A"/>
    <w:rsid w:val="00FF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F538C"/>
  <w15:chartTrackingRefBased/>
  <w15:docId w15:val="{4D6C292F-7413-4890-B8CE-58429528F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FF2957"/>
    <w:rPr>
      <w:kern w:val="0"/>
      <w:lang w:val="en-GB"/>
      <w14:ligatures w14:val="none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FF2957"/>
    <w:pPr>
      <w:ind w:left="720"/>
      <w:contextualSpacing/>
    </w:pPr>
  </w:style>
  <w:style w:type="character" w:styleId="Voimakas">
    <w:name w:val="Strong"/>
    <w:basedOn w:val="Kappaleenoletusfontti"/>
    <w:uiPriority w:val="22"/>
    <w:qFormat/>
    <w:rsid w:val="00FF29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187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Inka Puhakka</dc:creator>
  <cp:keywords/>
  <dc:description/>
  <cp:lastModifiedBy>Inka Puhakka</cp:lastModifiedBy>
  <cp:revision>1</cp:revision>
  <dcterms:created xsi:type="dcterms:W3CDTF">2024-08-30T12:52:00Z</dcterms:created>
  <dcterms:modified xsi:type="dcterms:W3CDTF">2024-08-30T12:53:00Z</dcterms:modified>
</cp:coreProperties>
</file>