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E05468" w14:textId="70E23137" w:rsidR="0050661B" w:rsidRPr="00244AAC" w:rsidRDefault="0050661B" w:rsidP="00244AAC">
      <w:pPr>
        <w:spacing w:after="160" w:line="25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00D1B">
        <w:rPr>
          <w:rFonts w:ascii="Times New Roman" w:hAnsi="Times New Roman" w:cs="Times New Roman"/>
          <w:b/>
          <w:sz w:val="28"/>
          <w:szCs w:val="28"/>
        </w:rPr>
        <w:t>“</w:t>
      </w:r>
      <w:r w:rsidR="00244AAC" w:rsidRPr="00244AA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Development and Characterization of </w:t>
      </w:r>
      <w:r w:rsidR="00244AA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Metalloantibiotics for Pathogen </w:t>
      </w:r>
      <w:r w:rsidR="00244AAC" w:rsidRPr="00244AA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Removal from Water: Insights from Antibacterial and Antiviral Activities</w:t>
      </w:r>
      <w:r w:rsidRPr="00F00D1B">
        <w:rPr>
          <w:rFonts w:ascii="Times New Roman" w:hAnsi="Times New Roman" w:cs="Times New Roman"/>
          <w:b/>
          <w:sz w:val="28"/>
          <w:szCs w:val="28"/>
        </w:rPr>
        <w:t>”</w:t>
      </w:r>
    </w:p>
    <w:p w14:paraId="32A21A04" w14:textId="763044E6" w:rsidR="00DF0732" w:rsidRPr="00E27161" w:rsidRDefault="00DF0732" w:rsidP="00DF0732">
      <w:pPr>
        <w:pStyle w:val="Heading4"/>
        <w:spacing w:after="112"/>
        <w:ind w:left="-5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27161">
        <w:rPr>
          <w:rFonts w:ascii="Times New Roman" w:hAnsi="Times New Roman" w:cs="Times New Roman"/>
          <w:sz w:val="24"/>
          <w:szCs w:val="24"/>
        </w:rPr>
        <w:t xml:space="preserve">Physical Measurements </w:t>
      </w:r>
    </w:p>
    <w:p w14:paraId="0FCCCFDE" w14:textId="353AA2C3" w:rsidR="00DF0732" w:rsidRDefault="00DF0732" w:rsidP="00DF0732">
      <w:pPr>
        <w:spacing w:after="4" w:line="357" w:lineRule="auto"/>
        <w:ind w:left="-5" w:right="45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42982">
        <w:rPr>
          <w:rFonts w:ascii="Times New Roman" w:hAnsi="Times New Roman" w:cs="Times New Roman"/>
          <w:bCs/>
          <w:sz w:val="24"/>
          <w:szCs w:val="24"/>
        </w:rPr>
        <w:t xml:space="preserve">The physicochemical properties of the synthesized compounds were investigated using </w:t>
      </w:r>
      <w:r w:rsidR="00A66AE6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942982">
        <w:rPr>
          <w:rFonts w:ascii="Times New Roman" w:hAnsi="Times New Roman" w:cs="Times New Roman"/>
          <w:bCs/>
          <w:sz w:val="24"/>
          <w:szCs w:val="24"/>
        </w:rPr>
        <w:t>CHNS Vario automatic analyzer to determine Carbon, Hydrogen and Nitrogen percentages. Shimadzu FTIR spectrometer was used to obtain FT-IR spectra on the scale of 250-4000 cm</w:t>
      </w:r>
      <w:r w:rsidRPr="00942982">
        <w:rPr>
          <w:rFonts w:ascii="Times New Roman" w:hAnsi="Times New Roman" w:cs="Times New Roman"/>
          <w:bCs/>
          <w:sz w:val="24"/>
          <w:szCs w:val="24"/>
          <w:vertAlign w:val="superscript"/>
        </w:rPr>
        <w:t>-1</w:t>
      </w:r>
      <w:r w:rsidRPr="00942982">
        <w:rPr>
          <w:rFonts w:ascii="Times New Roman" w:hAnsi="Times New Roman" w:cs="Times New Roman"/>
          <w:bCs/>
          <w:sz w:val="24"/>
          <w:szCs w:val="24"/>
        </w:rPr>
        <w:t xml:space="preserve">  using cesium bromide (CsBr). The </w:t>
      </w:r>
      <w:r w:rsidRPr="00942982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42982">
        <w:rPr>
          <w:rFonts w:ascii="Times New Roman" w:hAnsi="Times New Roman" w:cs="Times New Roman"/>
          <w:bCs/>
          <w:sz w:val="24"/>
          <w:szCs w:val="24"/>
        </w:rPr>
        <w:t>H-NMR spectra for our compounds were recorded using DMSO-d</w:t>
      </w:r>
      <w:r w:rsidRPr="00942982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 w:rsidRPr="00942982">
        <w:rPr>
          <w:rFonts w:ascii="Times New Roman" w:hAnsi="Times New Roman" w:cs="Times New Roman"/>
          <w:bCs/>
          <w:sz w:val="24"/>
          <w:szCs w:val="24"/>
        </w:rPr>
        <w:t xml:space="preserve"> as a solvent and the chemical shifts were recorded in ppm relative to an internal standard (TMS). The instrument used is 300 MHz Varian-Oxford. The molar magnetic properties of our compounds whether paramagnetic or diamagnetic were measured using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942982">
        <w:rPr>
          <w:rFonts w:ascii="Times New Roman" w:hAnsi="Times New Roman" w:cs="Times New Roman"/>
          <w:bCs/>
          <w:sz w:val="24"/>
          <w:szCs w:val="24"/>
        </w:rPr>
        <w:t>Faraday method. the calibrant used is Pascal's constant and Hg [Co (SCN)</w:t>
      </w:r>
      <w:r w:rsidRPr="00942982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942982">
        <w:rPr>
          <w:rFonts w:ascii="Times New Roman" w:hAnsi="Times New Roman" w:cs="Times New Roman"/>
          <w:bCs/>
          <w:sz w:val="24"/>
          <w:szCs w:val="24"/>
        </w:rPr>
        <w:t xml:space="preserve">] for the diamagnetic corrections. To know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942982">
        <w:rPr>
          <w:rFonts w:ascii="Times New Roman" w:hAnsi="Times New Roman" w:cs="Times New Roman"/>
          <w:bCs/>
          <w:sz w:val="24"/>
          <w:szCs w:val="24"/>
        </w:rPr>
        <w:t xml:space="preserve">electrolytic nature of our compounds, we use the conductivity meter ORION model 150 of 0.6 cell constant by preparing 1.00 x 10 </w:t>
      </w:r>
      <w:r w:rsidRPr="00942982">
        <w:rPr>
          <w:rFonts w:ascii="Times New Roman" w:hAnsi="Times New Roman" w:cs="Times New Roman"/>
          <w:bCs/>
          <w:sz w:val="24"/>
          <w:szCs w:val="24"/>
          <w:vertAlign w:val="superscript"/>
        </w:rPr>
        <w:t>-3</w:t>
      </w:r>
      <w:r w:rsidRPr="00942982">
        <w:rPr>
          <w:rFonts w:ascii="Times New Roman" w:hAnsi="Times New Roman" w:cs="Times New Roman"/>
          <w:bCs/>
          <w:sz w:val="24"/>
          <w:szCs w:val="24"/>
        </w:rPr>
        <w:t xml:space="preserve"> M DMSO solutions [5]. </w:t>
      </w:r>
      <w:r>
        <w:rPr>
          <w:rFonts w:ascii="Times New Roman" w:hAnsi="Times New Roman" w:cs="Times New Roman"/>
          <w:bCs/>
          <w:sz w:val="24"/>
          <w:szCs w:val="24"/>
        </w:rPr>
        <w:t xml:space="preserve">To evaluate the thermal behavior of the synthesized compounds, we use the </w:t>
      </w:r>
      <w:r w:rsidRPr="009A4120">
        <w:rPr>
          <w:rFonts w:ascii="Times New Roman" w:hAnsi="Times New Roman" w:cs="Times New Roman"/>
          <w:bCs/>
          <w:sz w:val="24"/>
          <w:szCs w:val="24"/>
        </w:rPr>
        <w:t>TGA-50H-Shimadzu thermal analyzer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4120">
        <w:rPr>
          <w:rFonts w:ascii="Times New Roman" w:hAnsi="Times New Roman" w:cs="Times New Roman"/>
          <w:bCs/>
          <w:sz w:val="24"/>
          <w:szCs w:val="24"/>
        </w:rPr>
        <w:t xml:space="preserve">from room temperature to 800 </w:t>
      </w:r>
      <w:r w:rsidRPr="005E503D"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 w:rsidRPr="009A4120">
        <w:rPr>
          <w:rFonts w:ascii="Times New Roman" w:hAnsi="Times New Roman" w:cs="Times New Roman"/>
          <w:bCs/>
          <w:sz w:val="24"/>
          <w:szCs w:val="24"/>
        </w:rPr>
        <w:t>C at a heating rate 10</w:t>
      </w:r>
      <w:r w:rsidRPr="009A4120">
        <w:rPr>
          <w:rFonts w:ascii="Times New Roman" w:hAnsi="Times New Roman" w:cs="Times New Roman"/>
          <w:bCs/>
          <w:sz w:val="24"/>
          <w:szCs w:val="24"/>
          <w:vertAlign w:val="superscript"/>
        </w:rPr>
        <w:t>o</w:t>
      </w:r>
      <w:r w:rsidRPr="009A4120">
        <w:rPr>
          <w:rFonts w:ascii="Times New Roman" w:hAnsi="Times New Roman" w:cs="Times New Roman"/>
          <w:bCs/>
          <w:sz w:val="24"/>
          <w:szCs w:val="24"/>
        </w:rPr>
        <w:t>C min</w:t>
      </w:r>
      <w:r w:rsidRPr="005E503D">
        <w:rPr>
          <w:rFonts w:ascii="Times New Roman" w:hAnsi="Times New Roman" w:cs="Times New Roman"/>
          <w:bCs/>
          <w:sz w:val="24"/>
          <w:szCs w:val="24"/>
          <w:vertAlign w:val="superscript"/>
        </w:rPr>
        <w:t>−1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942982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1FF0153C" w14:textId="586B671A" w:rsidR="00DF0732" w:rsidRDefault="00DF0732" w:rsidP="00DF0732">
      <w:pPr>
        <w:spacing w:after="4" w:line="357" w:lineRule="auto"/>
        <w:ind w:left="-5" w:right="456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E86D170" w14:textId="138FB04B" w:rsidR="00DF0732" w:rsidRPr="00E27161" w:rsidRDefault="00DF0732" w:rsidP="00DF0732">
      <w:pPr>
        <w:spacing w:line="259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27161">
        <w:rPr>
          <w:rFonts w:ascii="Times New Roman" w:hAnsi="Times New Roman" w:cs="Times New Roman"/>
          <w:b/>
          <w:bCs/>
          <w:sz w:val="24"/>
          <w:szCs w:val="24"/>
        </w:rPr>
        <w:t xml:space="preserve">Computational methods </w:t>
      </w:r>
    </w:p>
    <w:p w14:paraId="151D9F57" w14:textId="2582DAB3" w:rsidR="00DF0732" w:rsidRPr="00E27161" w:rsidRDefault="00DF0732" w:rsidP="00DF0732">
      <w:pPr>
        <w:spacing w:line="366" w:lineRule="auto"/>
        <w:ind w:left="-5" w:right="422"/>
        <w:jc w:val="both"/>
        <w:rPr>
          <w:rFonts w:ascii="Times New Roman" w:hAnsi="Times New Roman" w:cs="Times New Roman"/>
          <w:sz w:val="24"/>
          <w:szCs w:val="24"/>
        </w:rPr>
      </w:pPr>
      <w:r w:rsidRPr="00E27161">
        <w:rPr>
          <w:rFonts w:ascii="Times New Roman" w:hAnsi="Times New Roman" w:cs="Times New Roman"/>
          <w:sz w:val="24"/>
          <w:szCs w:val="24"/>
        </w:rPr>
        <w:t xml:space="preserve">MOE 2009 (Molecular Operating Environment) software was used to simulate every enzyme inhibitor. The docking method involves the following steps: First, the investigated compounds, </w:t>
      </w:r>
      <w:r w:rsidR="00A66AE6">
        <w:rPr>
          <w:rFonts w:ascii="Times New Roman" w:hAnsi="Times New Roman" w:cs="Times New Roman"/>
          <w:sz w:val="24"/>
          <w:szCs w:val="24"/>
        </w:rPr>
        <w:t xml:space="preserve">and </w:t>
      </w:r>
      <w:r w:rsidRPr="00E27161">
        <w:rPr>
          <w:rFonts w:ascii="Times New Roman" w:hAnsi="Times New Roman" w:cs="Times New Roman"/>
          <w:sz w:val="24"/>
          <w:szCs w:val="24"/>
        </w:rPr>
        <w:t xml:space="preserve">3D models were constructed in Chembio3D- ultra software and were optimized using MMFF94 minimization method. The second step required protein was downloaded from Protein Data Bank PDB. The three crystal structures of docked proteins are: </w:t>
      </w:r>
    </w:p>
    <w:p w14:paraId="2C768494" w14:textId="77777777" w:rsidR="00DF0732" w:rsidRDefault="00DF0732" w:rsidP="00DF0732">
      <w:pPr>
        <w:spacing w:after="1" w:line="356" w:lineRule="auto"/>
        <w:ind w:left="731" w:right="233"/>
        <w:jc w:val="both"/>
        <w:rPr>
          <w:rFonts w:ascii="Times New Roman" w:hAnsi="Times New Roman" w:cs="Times New Roman"/>
          <w:sz w:val="24"/>
          <w:szCs w:val="24"/>
        </w:rPr>
      </w:pPr>
      <w:r w:rsidRPr="00E27161">
        <w:rPr>
          <w:rFonts w:ascii="Times New Roman" w:hAnsi="Times New Roman" w:cs="Times New Roman"/>
          <w:sz w:val="24"/>
          <w:szCs w:val="24"/>
        </w:rPr>
        <w:t>a-</w:t>
      </w:r>
      <w:r w:rsidRPr="00663B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protein symbolized </w:t>
      </w:r>
      <w:r w:rsidRPr="00E27161">
        <w:rPr>
          <w:rFonts w:ascii="Times New Roman" w:hAnsi="Times New Roman" w:cs="Times New Roman"/>
          <w:sz w:val="24"/>
          <w:szCs w:val="24"/>
        </w:rPr>
        <w:t>(ID: 1NJ4)</w:t>
      </w:r>
      <w:r>
        <w:rPr>
          <w:rFonts w:ascii="Times New Roman" w:hAnsi="Times New Roman" w:cs="Times New Roman"/>
          <w:sz w:val="24"/>
          <w:szCs w:val="24"/>
        </w:rPr>
        <w:t xml:space="preserve"> that represents </w:t>
      </w:r>
      <w:r w:rsidRPr="00E27161">
        <w:rPr>
          <w:rFonts w:ascii="Times New Roman" w:hAnsi="Times New Roman" w:cs="Times New Roman"/>
          <w:sz w:val="24"/>
          <w:szCs w:val="24"/>
        </w:rPr>
        <w:t xml:space="preserve">penicillin-binding protein 5 crystal structure </w:t>
      </w:r>
      <w:r>
        <w:rPr>
          <w:rFonts w:ascii="Times New Roman" w:hAnsi="Times New Roman" w:cs="Times New Roman"/>
          <w:sz w:val="24"/>
          <w:szCs w:val="24"/>
        </w:rPr>
        <w:t xml:space="preserve">was taken from </w:t>
      </w:r>
      <w:r w:rsidRPr="00E27161">
        <w:rPr>
          <w:rFonts w:ascii="Times New Roman" w:hAnsi="Times New Roman" w:cs="Times New Roman"/>
          <w:sz w:val="24"/>
          <w:szCs w:val="24"/>
        </w:rPr>
        <w:t>Protein Data Bank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716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C8EF8A" w14:textId="77777777" w:rsidR="00DF0732" w:rsidRDefault="00DF0732" w:rsidP="00DF0732">
      <w:pPr>
        <w:spacing w:after="0" w:line="358" w:lineRule="auto"/>
        <w:ind w:left="731" w:right="233"/>
        <w:jc w:val="both"/>
        <w:rPr>
          <w:rFonts w:ascii="Times New Roman" w:hAnsi="Times New Roman" w:cs="Times New Roman"/>
          <w:sz w:val="24"/>
          <w:szCs w:val="24"/>
        </w:rPr>
      </w:pPr>
      <w:r w:rsidRPr="00E27161">
        <w:rPr>
          <w:rFonts w:ascii="Times New Roman" w:hAnsi="Times New Roman" w:cs="Times New Roman"/>
          <w:sz w:val="24"/>
          <w:szCs w:val="24"/>
        </w:rPr>
        <w:t>b-</w:t>
      </w:r>
      <w:r w:rsidRPr="008525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protein symbolized </w:t>
      </w:r>
      <w:r w:rsidRPr="00E27161">
        <w:rPr>
          <w:rFonts w:ascii="Times New Roman" w:hAnsi="Times New Roman" w:cs="Times New Roman"/>
          <w:sz w:val="24"/>
          <w:szCs w:val="24"/>
        </w:rPr>
        <w:t>(ID: 1moq)</w:t>
      </w:r>
      <w:r>
        <w:rPr>
          <w:rFonts w:ascii="Times New Roman" w:hAnsi="Times New Roman" w:cs="Times New Roman"/>
          <w:sz w:val="24"/>
          <w:szCs w:val="24"/>
        </w:rPr>
        <w:t xml:space="preserve"> that represents</w:t>
      </w:r>
      <w:r w:rsidRPr="00852550">
        <w:rPr>
          <w:rFonts w:ascii="Times New Roman" w:hAnsi="Times New Roman" w:cs="Times New Roman"/>
          <w:sz w:val="24"/>
          <w:szCs w:val="24"/>
        </w:rPr>
        <w:t xml:space="preserve"> </w:t>
      </w:r>
      <w:r w:rsidRPr="00E27161">
        <w:rPr>
          <w:rFonts w:ascii="Times New Roman" w:hAnsi="Times New Roman" w:cs="Times New Roman"/>
          <w:sz w:val="24"/>
          <w:szCs w:val="24"/>
        </w:rPr>
        <w:t>glucosamine-6-phosphate synthase (GlcN-6-P) crystal structure</w:t>
      </w:r>
      <w:r>
        <w:rPr>
          <w:rFonts w:ascii="Times New Roman" w:hAnsi="Times New Roman" w:cs="Times New Roman"/>
          <w:sz w:val="24"/>
          <w:szCs w:val="24"/>
        </w:rPr>
        <w:t xml:space="preserve"> was taken from </w:t>
      </w:r>
      <w:r w:rsidRPr="00E27161">
        <w:rPr>
          <w:rFonts w:ascii="Times New Roman" w:hAnsi="Times New Roman" w:cs="Times New Roman"/>
          <w:sz w:val="24"/>
          <w:szCs w:val="24"/>
        </w:rPr>
        <w:t>Protein Data Bank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C9A6FCE" w14:textId="77777777" w:rsidR="00DF0732" w:rsidRDefault="00DF0732" w:rsidP="00DF0732">
      <w:pPr>
        <w:spacing w:after="0" w:line="358" w:lineRule="auto"/>
        <w:ind w:left="731" w:right="233"/>
        <w:jc w:val="both"/>
        <w:rPr>
          <w:rFonts w:ascii="Times New Roman" w:hAnsi="Times New Roman" w:cs="Times New Roman"/>
          <w:sz w:val="24"/>
          <w:szCs w:val="24"/>
        </w:rPr>
      </w:pPr>
      <w:r w:rsidRPr="00E27161">
        <w:rPr>
          <w:rFonts w:ascii="Times New Roman" w:hAnsi="Times New Roman" w:cs="Times New Roman"/>
          <w:sz w:val="24"/>
          <w:szCs w:val="24"/>
        </w:rPr>
        <w:t xml:space="preserve">c-The DNA-gyrase receptor crystal structure was taken from the Protein Data Bank (ID: 5BS8).  </w:t>
      </w:r>
    </w:p>
    <w:p w14:paraId="1BBFF02E" w14:textId="77777777" w:rsidR="00DF0732" w:rsidRPr="00E27161" w:rsidRDefault="00DF0732" w:rsidP="00DF0732">
      <w:pPr>
        <w:spacing w:after="0" w:line="358" w:lineRule="auto"/>
        <w:ind w:left="731" w:right="23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d-</w:t>
      </w:r>
      <w:r w:rsidRPr="000F5232">
        <w:rPr>
          <w:rFonts w:ascii="Times New Roman" w:hAnsi="Times New Roman" w:cs="Times New Roman"/>
          <w:sz w:val="24"/>
          <w:szCs w:val="24"/>
        </w:rPr>
        <w:t xml:space="preserve"> The COVID-19 main protease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5232">
        <w:rPr>
          <w:rFonts w:ascii="Times New Roman" w:hAnsi="Times New Roman" w:cs="Times New Roman"/>
          <w:sz w:val="24"/>
          <w:szCs w:val="24"/>
        </w:rPr>
        <w:t xml:space="preserve">crystal structure </w:t>
      </w:r>
      <w:r w:rsidRPr="00E27161">
        <w:rPr>
          <w:rFonts w:ascii="Times New Roman" w:hAnsi="Times New Roman" w:cs="Times New Roman"/>
          <w:sz w:val="24"/>
          <w:szCs w:val="24"/>
        </w:rPr>
        <w:t xml:space="preserve">was taken from the Protein Data Bank </w:t>
      </w:r>
      <w:r w:rsidRPr="000F523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ID</w:t>
      </w:r>
      <w:r w:rsidRPr="000F5232">
        <w:rPr>
          <w:rFonts w:ascii="Times New Roman" w:hAnsi="Times New Roman" w:cs="Times New Roman"/>
          <w:sz w:val="24"/>
          <w:szCs w:val="24"/>
        </w:rPr>
        <w:t>: 6LU7)</w:t>
      </w:r>
    </w:p>
    <w:p w14:paraId="2D6DCCFC" w14:textId="77777777" w:rsidR="00DF0732" w:rsidRPr="00E27161" w:rsidRDefault="00DF0732" w:rsidP="00DF0732">
      <w:pPr>
        <w:spacing w:line="365" w:lineRule="auto"/>
        <w:ind w:left="-5" w:right="13"/>
        <w:jc w:val="both"/>
        <w:rPr>
          <w:rFonts w:ascii="Times New Roman" w:hAnsi="Times New Roman" w:cs="Times New Roman"/>
          <w:sz w:val="24"/>
          <w:szCs w:val="24"/>
        </w:rPr>
      </w:pPr>
      <w:r w:rsidRPr="00E27161">
        <w:rPr>
          <w:rFonts w:ascii="Times New Roman" w:hAnsi="Times New Roman" w:cs="Times New Roman"/>
          <w:sz w:val="24"/>
          <w:szCs w:val="24"/>
        </w:rPr>
        <w:t>The third step is the identification of binding affinity by the extent of binding of the compound to the protein. [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E27161">
        <w:rPr>
          <w:rFonts w:ascii="Times New Roman" w:hAnsi="Times New Roman" w:cs="Times New Roman"/>
          <w:sz w:val="24"/>
          <w:szCs w:val="24"/>
        </w:rPr>
        <w:t>]</w:t>
      </w:r>
      <w:r w:rsidRPr="00E271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2B5F3527" w14:textId="77777777" w:rsidR="00DF0732" w:rsidRPr="00942982" w:rsidRDefault="00DF0732" w:rsidP="00DF0732">
      <w:pPr>
        <w:spacing w:after="4" w:line="357" w:lineRule="auto"/>
        <w:ind w:left="-5" w:right="456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36ED0BA" w14:textId="77777777" w:rsidR="00DF0732" w:rsidRDefault="00DF0732" w:rsidP="00DF0732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BC5CFA5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0D1E5D9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10E1623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E81DD18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8216EE1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833FCFD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A5B1695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528574B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FE3388D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1127963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E3330BC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4AB3E5A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6E3D79A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6DEF7EB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7D26CEC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1E6CC90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9648FB7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89C005B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E3711CE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521F47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9E2BBC2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2C7F233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5A2DE70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2B24E86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D0BF379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9EDBB02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7CB1BC3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AF08B01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5E3F398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852D89B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A1FBCB4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81CDA84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1B28B54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5A0BDE6" w14:textId="77777777" w:rsidR="00DF0732" w:rsidRDefault="00DF0732" w:rsidP="00E96F7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6D95444" w14:textId="1997F50D" w:rsidR="00966056" w:rsidRDefault="00966056" w:rsidP="00E96F70">
      <w:pPr>
        <w:jc w:val="center"/>
        <w:rPr>
          <w:rFonts w:ascii="Times New Roman" w:hAnsi="Times New Roman" w:cs="Arabic Transparent"/>
          <w:b/>
          <w:bCs/>
          <w:noProof/>
          <w:spacing w:val="20"/>
          <w:sz w:val="24"/>
          <w:szCs w:val="24"/>
          <w:lang w:eastAsia="zh-CN"/>
        </w:rPr>
      </w:pPr>
      <w:r w:rsidRPr="002A64C1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69284FC4" wp14:editId="1D3426D7">
            <wp:extent cx="5014441" cy="504190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419" cy="5047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17D67D" w14:textId="423AE410" w:rsidR="00966056" w:rsidRDefault="00966056" w:rsidP="00966056">
      <w:pPr>
        <w:tabs>
          <w:tab w:val="left" w:pos="3646"/>
          <w:tab w:val="center" w:pos="4320"/>
        </w:tabs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2A64C1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S1</w:t>
      </w:r>
      <w:r w:rsidRPr="002A64C1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(Gly-Leu) and Mutant PBP5 binding site.</w:t>
      </w:r>
    </w:p>
    <w:p w14:paraId="596CD105" w14:textId="78F6AD64" w:rsidR="00966056" w:rsidRDefault="00966056" w:rsidP="00966056">
      <w:pPr>
        <w:jc w:val="center"/>
      </w:pPr>
      <w:r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5C97D394" wp14:editId="479CCDED">
            <wp:extent cx="5148028" cy="7515909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568" cy="75196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66C5F2" w14:textId="7D9DE9A1" w:rsidR="00966056" w:rsidRDefault="00966056" w:rsidP="00966056">
      <w:pPr>
        <w:ind w:firstLine="720"/>
      </w:pPr>
      <w:r w:rsidRPr="002A64C1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S2</w:t>
      </w:r>
      <w:r w:rsidRPr="002A64C1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Cu-(Gly-Leu) and Mutant PBP5 binding site.</w:t>
      </w:r>
    </w:p>
    <w:p w14:paraId="2E18CC10" w14:textId="12CDBDA2" w:rsidR="00966056" w:rsidRDefault="00966056" w:rsidP="00966056">
      <w:pPr>
        <w:ind w:firstLine="720"/>
      </w:pPr>
      <w:r w:rsidRPr="002A64C1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62AB9A8D" wp14:editId="6C55014A">
            <wp:extent cx="5254379" cy="768856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287" cy="76986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D342DB" w14:textId="03C4333C" w:rsidR="00966056" w:rsidRPr="002A64C1" w:rsidRDefault="00966056" w:rsidP="00966056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2A64C1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 w:rsidR="001376A7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S3</w:t>
      </w:r>
      <w:r w:rsidRPr="002A64C1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Cd-(Gly-Leu) and Mutant PBP5 binding site.</w:t>
      </w:r>
    </w:p>
    <w:p w14:paraId="79F0B861" w14:textId="1BF78C88" w:rsidR="00966056" w:rsidRDefault="001376A7" w:rsidP="00966056">
      <w:pPr>
        <w:ind w:firstLine="720"/>
        <w:rPr>
          <w:rFonts w:ascii="Times New Roman" w:hAnsi="Times New Roman" w:cs="Arabic Transparent"/>
          <w:b/>
          <w:bCs/>
          <w:noProof/>
          <w:spacing w:val="20"/>
          <w:sz w:val="24"/>
          <w:szCs w:val="24"/>
          <w:lang w:eastAsia="zh-CN"/>
        </w:rPr>
      </w:pPr>
      <w:r w:rsidRPr="00903913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43986A0D" wp14:editId="67BCA677">
            <wp:extent cx="5160825" cy="7562850"/>
            <wp:effectExtent l="0" t="0" r="190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897" cy="7568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3E6424" w14:textId="23AD68CA" w:rsidR="001376A7" w:rsidRPr="00903913" w:rsidRDefault="001376A7" w:rsidP="001376A7">
      <w:pPr>
        <w:tabs>
          <w:tab w:val="left" w:pos="1660"/>
          <w:tab w:val="left" w:pos="248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S4</w:t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Ni-(Gly-Leu) and Mutant PBP5 binding site.</w:t>
      </w:r>
    </w:p>
    <w:p w14:paraId="2C6C2E71" w14:textId="66BAD4E3" w:rsidR="001376A7" w:rsidRDefault="00865044" w:rsidP="001376A7">
      <w:pPr>
        <w:ind w:firstLine="720"/>
      </w:pPr>
      <w:r>
        <w:rPr>
          <w:rFonts w:ascii="Times New Roman" w:hAnsi="Times New Roman" w:cs="Arabic Transparent"/>
          <w:noProof/>
          <w:spacing w:val="20"/>
          <w:sz w:val="24"/>
          <w:szCs w:val="24"/>
        </w:rPr>
        <w:lastRenderedPageBreak/>
        <w:drawing>
          <wp:inline distT="0" distB="0" distL="0" distR="0" wp14:anchorId="7E082E6C" wp14:editId="1AE9E8BC">
            <wp:extent cx="4970464" cy="74199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695" cy="7426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9EE377" w14:textId="55EEDE90" w:rsidR="00865044" w:rsidRPr="00903913" w:rsidRDefault="00865044" w:rsidP="00865044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S5</w:t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(Gly-Leu) and the glucosamine-6-phosphate enzyme binding site (PDB Code: 1moq).</w:t>
      </w:r>
    </w:p>
    <w:p w14:paraId="288603A6" w14:textId="06F1813C" w:rsidR="00865044" w:rsidRDefault="00865044" w:rsidP="00865044">
      <w:pPr>
        <w:tabs>
          <w:tab w:val="left" w:pos="1270"/>
        </w:tabs>
        <w:jc w:val="center"/>
        <w:rPr>
          <w:rFonts w:ascii="Times New Roman" w:hAnsi="Times New Roman" w:cs="Arabic Transparent"/>
          <w:b/>
          <w:bCs/>
          <w:noProof/>
          <w:spacing w:val="20"/>
          <w:sz w:val="24"/>
          <w:szCs w:val="24"/>
          <w:lang w:eastAsia="zh-CN"/>
        </w:rPr>
      </w:pPr>
      <w:r w:rsidRPr="00903913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75BB0160" wp14:editId="2230A448">
            <wp:extent cx="5105400" cy="7487453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701" cy="7499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98BCEA" w14:textId="410277D1" w:rsidR="00865044" w:rsidRPr="00903913" w:rsidRDefault="00865044" w:rsidP="00865044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S6</w:t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Cu-(Gly-Leu) and the glucosamine-6-phosphate enzyme binding site (PDB Code: 1moq).</w:t>
      </w:r>
    </w:p>
    <w:p w14:paraId="79F790F8" w14:textId="6C074546" w:rsidR="00865044" w:rsidRDefault="00865044" w:rsidP="00865044">
      <w:pPr>
        <w:ind w:firstLine="720"/>
        <w:rPr>
          <w:rFonts w:ascii="Times New Roman" w:hAnsi="Times New Roman" w:cs="Arabic Transparent"/>
          <w:b/>
          <w:bCs/>
          <w:noProof/>
          <w:spacing w:val="20"/>
          <w:sz w:val="24"/>
          <w:szCs w:val="24"/>
          <w:lang w:eastAsia="zh-CN"/>
        </w:rPr>
      </w:pPr>
      <w:r w:rsidRPr="00903913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6532CBAA" wp14:editId="68BC1FB5">
            <wp:extent cx="4804449" cy="7030192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495" cy="70405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A6688D" w14:textId="3394783C" w:rsidR="00865044" w:rsidRDefault="00865044" w:rsidP="00865044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S7</w:t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Cd-(Gly-Leu) and the glucosamine-6-phosphate enzyme binding site (PDB Code: 1moq).</w:t>
      </w:r>
    </w:p>
    <w:p w14:paraId="61D56D89" w14:textId="53D81582" w:rsidR="00865044" w:rsidRDefault="00865044" w:rsidP="00865044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</w:p>
    <w:p w14:paraId="23BDF5EB" w14:textId="498FFC1B" w:rsidR="00865044" w:rsidRDefault="00865044" w:rsidP="00865044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</w:p>
    <w:p w14:paraId="33C77971" w14:textId="068AB188" w:rsidR="00865044" w:rsidRPr="00903913" w:rsidRDefault="00865044" w:rsidP="00865044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>
        <w:rPr>
          <w:rFonts w:ascii="Times New Roman" w:hAnsi="Times New Roman" w:cs="Arabic Transparent"/>
          <w:noProof/>
          <w:spacing w:val="20"/>
          <w:sz w:val="24"/>
          <w:szCs w:val="24"/>
        </w:rPr>
        <w:lastRenderedPageBreak/>
        <w:drawing>
          <wp:inline distT="0" distB="0" distL="0" distR="0" wp14:anchorId="11C95AD8" wp14:editId="33CBACCD">
            <wp:extent cx="4984750" cy="7275025"/>
            <wp:effectExtent l="0" t="0" r="635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194" cy="7277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C93838" w14:textId="77777777" w:rsidR="00DE6BAA" w:rsidRDefault="00865044" w:rsidP="00865044">
      <w:pPr>
        <w:ind w:firstLine="720"/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6715AF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Figure S8. 2D and 3D Diagrams of the interaction between Ni-(Gly-Leu) and the glucosamine-6-phosphate enzyme binding site (PDB Code: 1moq).</w:t>
      </w:r>
    </w:p>
    <w:p w14:paraId="3D864FF5" w14:textId="398F3BBE" w:rsidR="00DE6BAA" w:rsidRDefault="00DE6BAA" w:rsidP="00262C31">
      <w:pPr>
        <w:ind w:firstLine="720"/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903913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4E5508C9" wp14:editId="2F3EE9B4">
            <wp:extent cx="5183994" cy="75057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419" cy="75092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65044" w:rsidRPr="006715AF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br/>
      </w:r>
      <w:r>
        <w:rPr>
          <w:sz w:val="24"/>
          <w:szCs w:val="24"/>
        </w:rPr>
        <w:tab/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S9</w:t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(Gly-Leu) and the DNA gyrase enzyme binding site (PDB Code: 5BS8).</w:t>
      </w:r>
    </w:p>
    <w:p w14:paraId="397AE141" w14:textId="2588BDC8" w:rsidR="00DE6BAA" w:rsidRDefault="00DE6BAA" w:rsidP="00DE6BAA">
      <w:pPr>
        <w:ind w:firstLine="720"/>
        <w:rPr>
          <w:rFonts w:ascii="Times New Roman" w:hAnsi="Times New Roman" w:cs="Arabic Transparent"/>
          <w:b/>
          <w:bCs/>
          <w:noProof/>
          <w:spacing w:val="20"/>
          <w:sz w:val="24"/>
          <w:szCs w:val="24"/>
          <w:lang w:eastAsia="zh-CN"/>
        </w:rPr>
      </w:pPr>
      <w:r w:rsidRPr="00903913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03329063" wp14:editId="45D9E8BA">
            <wp:extent cx="5199843" cy="7622794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223" cy="76204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E57A13" w14:textId="61EC7A00" w:rsidR="00DE6BAA" w:rsidRDefault="00DE6BAA" w:rsidP="00DE6BAA">
      <w:pPr>
        <w:tabs>
          <w:tab w:val="left" w:pos="960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S10</w:t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Cu-(Gly-Leu) and the DNA gyrase enzyme binding site (PDB Code: 5BS8).</w:t>
      </w:r>
    </w:p>
    <w:p w14:paraId="48114D55" w14:textId="10F0E571" w:rsidR="00DE6BAA" w:rsidRDefault="00DE6BAA" w:rsidP="00E96F70">
      <w:pPr>
        <w:tabs>
          <w:tab w:val="left" w:pos="960"/>
        </w:tabs>
        <w:jc w:val="center"/>
        <w:rPr>
          <w:rFonts w:ascii="Times New Roman" w:hAnsi="Times New Roman" w:cs="Arabic Transparent"/>
          <w:noProof/>
          <w:spacing w:val="20"/>
          <w:sz w:val="24"/>
          <w:szCs w:val="24"/>
          <w:lang w:eastAsia="zh-CN"/>
        </w:rPr>
      </w:pPr>
      <w:r>
        <w:rPr>
          <w:rFonts w:ascii="Times New Roman" w:hAnsi="Times New Roman" w:cs="Arabic Transparent"/>
          <w:noProof/>
          <w:spacing w:val="20"/>
          <w:sz w:val="24"/>
          <w:szCs w:val="24"/>
        </w:rPr>
        <w:lastRenderedPageBreak/>
        <w:drawing>
          <wp:inline distT="0" distB="0" distL="0" distR="0" wp14:anchorId="0E0998D0" wp14:editId="21381970">
            <wp:extent cx="5153025" cy="7588294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672" cy="7584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B02887" w14:textId="5D71B8E2" w:rsidR="00DE6BAA" w:rsidRPr="00903913" w:rsidRDefault="00DE6BAA" w:rsidP="00DE6BAA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S11</w:t>
      </w:r>
      <w:r w:rsidRPr="00903913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 . 2D and 3D Diagrams of the interaction between Cd-(Gly-Leu) and the DNA gyrase enzyme binding site (PDB Code: 5BS8).</w:t>
      </w:r>
    </w:p>
    <w:p w14:paraId="049ED853" w14:textId="785CF5D6" w:rsidR="00DE6BAA" w:rsidRDefault="00DE6BAA" w:rsidP="00DE6BAA">
      <w:pPr>
        <w:ind w:firstLine="720"/>
        <w:rPr>
          <w:rFonts w:ascii="Times New Roman" w:hAnsi="Times New Roman" w:cs="Arabic Transparent"/>
          <w:b/>
          <w:bCs/>
          <w:noProof/>
          <w:spacing w:val="20"/>
          <w:sz w:val="24"/>
          <w:szCs w:val="24"/>
          <w:lang w:eastAsia="zh-CN"/>
        </w:rPr>
      </w:pPr>
      <w:r w:rsidRPr="00993954">
        <w:rPr>
          <w:rFonts w:ascii="Times New Roman" w:hAnsi="Times New Roman" w:cs="Arabic Transparent"/>
          <w:b/>
          <w:bCs/>
          <w:noProof/>
          <w:spacing w:val="20"/>
          <w:sz w:val="24"/>
          <w:szCs w:val="24"/>
        </w:rPr>
        <w:lastRenderedPageBreak/>
        <w:drawing>
          <wp:inline distT="0" distB="0" distL="0" distR="0" wp14:anchorId="105C2319" wp14:editId="53EAF8F0">
            <wp:extent cx="5118463" cy="7492386"/>
            <wp:effectExtent l="0" t="0" r="635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856" cy="7500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DDD5B1" w14:textId="777343A9" w:rsidR="00DE6BAA" w:rsidRDefault="00DE6BAA" w:rsidP="00DE6BAA">
      <w:pPr>
        <w:tabs>
          <w:tab w:val="left" w:pos="3646"/>
          <w:tab w:val="center" w:pos="4320"/>
        </w:tabs>
        <w:jc w:val="center"/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</w:pPr>
      <w:bookmarkStart w:id="1" w:name="_Hlk91343835"/>
      <w:r w:rsidRPr="00993954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 xml:space="preserve">Figure </w:t>
      </w:r>
      <w:r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S12</w:t>
      </w:r>
      <w:r w:rsidRPr="00993954">
        <w:rPr>
          <w:rFonts w:ascii="Times New Roman" w:hAnsi="Times New Roman" w:cs="Arabic Transparent"/>
          <w:b/>
          <w:bCs/>
          <w:spacing w:val="20"/>
          <w:sz w:val="24"/>
          <w:szCs w:val="24"/>
          <w:lang w:bidi="ar-EG"/>
        </w:rPr>
        <w:t>. 2D and 3D Diagrams of the interaction between Ni-(Gly-Leu) and the DNA gyrase enzyme binding site (PDB Code: 5BS8).</w:t>
      </w:r>
      <w:bookmarkEnd w:id="1"/>
    </w:p>
    <w:sectPr w:rsidR="00DE6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007BC9" w14:textId="77777777" w:rsidR="009773E9" w:rsidRDefault="009773E9" w:rsidP="00966056">
      <w:pPr>
        <w:spacing w:after="0" w:line="240" w:lineRule="auto"/>
      </w:pPr>
      <w:r>
        <w:separator/>
      </w:r>
    </w:p>
  </w:endnote>
  <w:endnote w:type="continuationSeparator" w:id="0">
    <w:p w14:paraId="488CC04A" w14:textId="77777777" w:rsidR="009773E9" w:rsidRDefault="009773E9" w:rsidP="00966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39AD90" w14:textId="77777777" w:rsidR="009773E9" w:rsidRDefault="009773E9" w:rsidP="00966056">
      <w:pPr>
        <w:spacing w:after="0" w:line="240" w:lineRule="auto"/>
      </w:pPr>
      <w:r>
        <w:separator/>
      </w:r>
    </w:p>
  </w:footnote>
  <w:footnote w:type="continuationSeparator" w:id="0">
    <w:p w14:paraId="73D72F4B" w14:textId="77777777" w:rsidR="009773E9" w:rsidRDefault="009773E9" w:rsidP="009660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55C"/>
    <w:rsid w:val="001376A7"/>
    <w:rsid w:val="00244AAC"/>
    <w:rsid w:val="00262C31"/>
    <w:rsid w:val="002813A5"/>
    <w:rsid w:val="00326197"/>
    <w:rsid w:val="00351A60"/>
    <w:rsid w:val="00391A8A"/>
    <w:rsid w:val="003A7D79"/>
    <w:rsid w:val="003B147B"/>
    <w:rsid w:val="00413E00"/>
    <w:rsid w:val="00461E64"/>
    <w:rsid w:val="00475F5E"/>
    <w:rsid w:val="004926CB"/>
    <w:rsid w:val="0050661B"/>
    <w:rsid w:val="00643949"/>
    <w:rsid w:val="006715AF"/>
    <w:rsid w:val="007D3E1F"/>
    <w:rsid w:val="007D497C"/>
    <w:rsid w:val="007D78A4"/>
    <w:rsid w:val="00865044"/>
    <w:rsid w:val="00966056"/>
    <w:rsid w:val="009773E9"/>
    <w:rsid w:val="009B3AE4"/>
    <w:rsid w:val="009E727D"/>
    <w:rsid w:val="009F510C"/>
    <w:rsid w:val="00A66AE6"/>
    <w:rsid w:val="00AB389C"/>
    <w:rsid w:val="00AE7D47"/>
    <w:rsid w:val="00B00B60"/>
    <w:rsid w:val="00BD2A67"/>
    <w:rsid w:val="00D30EB2"/>
    <w:rsid w:val="00D7341F"/>
    <w:rsid w:val="00DE6BAA"/>
    <w:rsid w:val="00DF0732"/>
    <w:rsid w:val="00E457D6"/>
    <w:rsid w:val="00E831ED"/>
    <w:rsid w:val="00E96F70"/>
    <w:rsid w:val="00F00D1B"/>
    <w:rsid w:val="00F361C1"/>
    <w:rsid w:val="00F91272"/>
    <w:rsid w:val="00F923B4"/>
    <w:rsid w:val="00F9655C"/>
    <w:rsid w:val="00FC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4CC797"/>
  <w15:chartTrackingRefBased/>
  <w15:docId w15:val="{D1C8111B-8ED3-4763-958B-33BFB1D8E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55C"/>
    <w:pPr>
      <w:spacing w:after="200" w:line="276" w:lineRule="auto"/>
    </w:pPr>
    <w:rPr>
      <w:rFonts w:ascii="Calibri" w:eastAsia="Times New Roman" w:hAnsi="Calibri" w:cs="Arial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F073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qFormat/>
    <w:rsid w:val="00F9655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6605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056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96605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056"/>
    <w:rPr>
      <w:rFonts w:ascii="Calibri" w:eastAsia="Times New Roman" w:hAnsi="Calibri" w:cs="Arial"/>
    </w:rPr>
  </w:style>
  <w:style w:type="character" w:customStyle="1" w:styleId="Heading4Char">
    <w:name w:val="Heading 4 Char"/>
    <w:basedOn w:val="DefaultParagraphFont"/>
    <w:link w:val="Heading4"/>
    <w:semiHidden/>
    <w:rsid w:val="00DF0732"/>
    <w:rPr>
      <w:rFonts w:ascii="Calibri" w:eastAsia="Times New Roman" w:hAnsi="Calibri" w:cs="Arial"/>
      <w:b/>
      <w:bCs/>
      <w:sz w:val="28"/>
      <w:szCs w:val="28"/>
    </w:rPr>
  </w:style>
  <w:style w:type="paragraph" w:customStyle="1" w:styleId="MDPI13authornames">
    <w:name w:val="MDPI_1.3_authornames"/>
    <w:next w:val="Normal"/>
    <w:qFormat/>
    <w:rsid w:val="00AB389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6affiliation">
    <w:name w:val="MDPI_1.6_affiliation"/>
    <w:qFormat/>
    <w:rsid w:val="00AB389C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0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15</Pages>
  <Words>561</Words>
  <Characters>3154</Characters>
  <Application>Microsoft Office Word</Application>
  <DocSecurity>0</DocSecurity>
  <Lines>108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Aml Mahmoud Saleh Ibrahim</cp:lastModifiedBy>
  <cp:revision>26</cp:revision>
  <dcterms:created xsi:type="dcterms:W3CDTF">2021-12-25T13:50:00Z</dcterms:created>
  <dcterms:modified xsi:type="dcterms:W3CDTF">2024-09-08T15:07:00Z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fce9200085bd3caca77bb2737aa6192e83756409000423e4b2182867617e548e</vt:lpwstr>
  </property>
</Properties>
</file>