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left"/>
        <w:rPr>
          <w:rFonts w:ascii="Times New Roman" w:hAnsi="Times New Roman"/>
          <w:b/>
          <w:bCs/>
          <w:color w:val="000000"/>
          <w:kern w:val="0"/>
          <w:sz w:val="22"/>
          <w:szCs w:val="22"/>
        </w:rPr>
      </w:pPr>
      <w:bookmarkStart w:id="0" w:name="_Hlk165983207"/>
    </w:p>
    <w:p>
      <w:pPr>
        <w:widowControl/>
        <w:spacing w:line="480" w:lineRule="auto"/>
        <w:jc w:val="left"/>
        <w:rPr>
          <w:rFonts w:ascii="Times New Roman" w:hAnsi="Times New Roman"/>
          <w:b/>
          <w:bCs/>
          <w:color w:val="000000"/>
          <w:kern w:val="0"/>
          <w:sz w:val="28"/>
          <w:szCs w:val="28"/>
        </w:rPr>
      </w:pPr>
    </w:p>
    <w:p>
      <w:pPr>
        <w:widowControl/>
        <w:spacing w:line="480" w:lineRule="auto"/>
        <w:jc w:val="left"/>
        <w:rPr>
          <w:rFonts w:ascii="Times New Roman" w:hAnsi="Times New Roman"/>
          <w:color w:val="000000"/>
          <w:kern w:val="0"/>
          <w:sz w:val="28"/>
          <w:szCs w:val="28"/>
        </w:rPr>
      </w:pPr>
      <w:r>
        <w:rPr>
          <w:rFonts w:ascii="Times New Roman" w:hAnsi="Times New Roman"/>
          <w:b/>
          <w:bCs/>
          <w:color w:val="000000"/>
          <w:kern w:val="0"/>
          <w:sz w:val="28"/>
          <w:szCs w:val="28"/>
        </w:rPr>
        <w:t xml:space="preserve">Supplementary Figure 1. </w:t>
      </w:r>
      <w:r>
        <w:rPr>
          <w:rFonts w:ascii="Times New Roman" w:hAnsi="Times New Roman"/>
          <w:color w:val="000000"/>
          <w:kern w:val="0"/>
          <w:sz w:val="28"/>
          <w:szCs w:val="28"/>
        </w:rPr>
        <w:t>The scatter plots of the effects of</w:t>
      </w:r>
      <w:r>
        <w:rPr>
          <w:rFonts w:hint="eastAsia" w:ascii="Times New Roman" w:hAnsi="Times New Roman"/>
          <w:color w:val="000000"/>
          <w:kern w:val="0"/>
          <w:sz w:val="28"/>
          <w:szCs w:val="28"/>
          <w:lang w:val="en-US" w:eastAsia="zh-CN"/>
        </w:rPr>
        <w:t xml:space="preserve"> IVs</w:t>
      </w:r>
      <w:r>
        <w:rPr>
          <w:rFonts w:ascii="Times New Roman" w:hAnsi="Times New Roman"/>
          <w:color w:val="000000"/>
          <w:kern w:val="0"/>
          <w:sz w:val="28"/>
          <w:szCs w:val="28"/>
        </w:rPr>
        <w:t xml:space="preserve"> on LTL against their effects on cancers. </w:t>
      </w:r>
    </w:p>
    <w:p>
      <w:pPr>
        <w:widowControl/>
        <w:spacing w:line="480" w:lineRule="auto"/>
        <w:jc w:val="left"/>
        <w:rPr>
          <w:rFonts w:ascii="Times New Roman" w:hAnsi="Times New Roman"/>
          <w:color w:val="000000"/>
          <w:kern w:val="0"/>
          <w:sz w:val="28"/>
          <w:szCs w:val="28"/>
        </w:rPr>
      </w:pPr>
    </w:p>
    <w:bookmarkEnd w:id="0"/>
    <w:p>
      <w:pPr>
        <w:widowControl/>
        <w:spacing w:line="480" w:lineRule="auto"/>
        <w:jc w:val="left"/>
        <w:rPr>
          <w:rFonts w:ascii="Times New Roman" w:hAnsi="Times New Roman"/>
          <w:color w:val="000000"/>
          <w:kern w:val="0"/>
          <w:sz w:val="28"/>
          <w:szCs w:val="28"/>
        </w:rPr>
      </w:pPr>
      <w:r>
        <w:rPr>
          <w:rFonts w:ascii="Times New Roman" w:hAnsi="Times New Roman"/>
          <w:b/>
          <w:bCs/>
          <w:color w:val="000000"/>
          <w:kern w:val="0"/>
          <w:sz w:val="28"/>
          <w:szCs w:val="28"/>
        </w:rPr>
        <w:t xml:space="preserve">Supplementary Figure 2. </w:t>
      </w:r>
      <w:r>
        <w:rPr>
          <w:rFonts w:ascii="Times New Roman" w:hAnsi="Times New Roman"/>
          <w:color w:val="000000"/>
          <w:kern w:val="0"/>
          <w:sz w:val="28"/>
          <w:szCs w:val="28"/>
        </w:rPr>
        <w:t>The funnel plots of the causal effect of LTL on cancers.</w:t>
      </w:r>
    </w:p>
    <w:p>
      <w:pPr>
        <w:widowControl/>
        <w:spacing w:line="480" w:lineRule="auto"/>
        <w:jc w:val="left"/>
        <w:rPr>
          <w:rFonts w:ascii="Times New Roman" w:hAnsi="Times New Roman"/>
          <w:b/>
          <w:bCs/>
          <w:color w:val="000000"/>
          <w:kern w:val="0"/>
          <w:sz w:val="28"/>
          <w:szCs w:val="28"/>
        </w:rPr>
      </w:pPr>
    </w:p>
    <w:p>
      <w:pPr>
        <w:widowControl/>
        <w:spacing w:line="480" w:lineRule="auto"/>
        <w:jc w:val="left"/>
        <w:rPr>
          <w:rFonts w:ascii="Times New Roman" w:hAnsi="Times New Roman"/>
          <w:color w:val="000000"/>
          <w:kern w:val="0"/>
          <w:sz w:val="28"/>
          <w:szCs w:val="28"/>
        </w:rPr>
      </w:pPr>
      <w:r>
        <w:rPr>
          <w:rFonts w:ascii="Times New Roman" w:hAnsi="Times New Roman"/>
          <w:b/>
          <w:bCs/>
          <w:color w:val="000000"/>
          <w:kern w:val="0"/>
          <w:sz w:val="28"/>
          <w:szCs w:val="28"/>
        </w:rPr>
        <w:t xml:space="preserve">Supplementary Figure 3. </w:t>
      </w:r>
      <w:r>
        <w:rPr>
          <w:rFonts w:ascii="Times New Roman" w:hAnsi="Times New Roman"/>
          <w:color w:val="000000"/>
          <w:kern w:val="0"/>
          <w:sz w:val="28"/>
          <w:szCs w:val="28"/>
        </w:rPr>
        <w:t>Leave-one-out analysis of the causal effect of LTL on</w:t>
      </w:r>
      <w:r>
        <w:rPr>
          <w:rFonts w:hint="eastAsia" w:ascii="Times New Roman" w:hAnsi="Times New Roman"/>
          <w:color w:val="000000"/>
          <w:kern w:val="0"/>
          <w:sz w:val="28"/>
          <w:szCs w:val="28"/>
        </w:rPr>
        <w:t xml:space="preserve"> </w:t>
      </w:r>
      <w:r>
        <w:rPr>
          <w:rFonts w:ascii="Times New Roman" w:hAnsi="Times New Roman"/>
          <w:color w:val="000000"/>
          <w:kern w:val="0"/>
          <w:sz w:val="28"/>
          <w:szCs w:val="28"/>
        </w:rPr>
        <w:t>cancers.</w:t>
      </w:r>
    </w:p>
    <w:p>
      <w:pPr>
        <w:widowControl/>
        <w:spacing w:line="720" w:lineRule="auto"/>
        <w:jc w:val="left"/>
        <w:rPr>
          <w:rFonts w:ascii="Times New Roman" w:hAnsi="Times New Roman"/>
          <w:color w:val="000000"/>
          <w:kern w:val="0"/>
          <w:sz w:val="22"/>
          <w:szCs w:val="22"/>
        </w:rPr>
      </w:pPr>
    </w:p>
    <w:p>
      <w:pPr>
        <w:widowControl/>
        <w:spacing w:line="720" w:lineRule="auto"/>
        <w:jc w:val="left"/>
        <w:rPr>
          <w:rFonts w:ascii="Times New Roman" w:hAnsi="Times New Roman"/>
          <w:color w:val="000000"/>
          <w:kern w:val="0"/>
          <w:sz w:val="22"/>
          <w:szCs w:val="22"/>
        </w:rPr>
      </w:pPr>
    </w:p>
    <w:p>
      <w:pPr>
        <w:widowControl/>
        <w:spacing w:line="720" w:lineRule="auto"/>
        <w:jc w:val="left"/>
        <w:rPr>
          <w:rFonts w:ascii="Times New Roman" w:hAnsi="Times New Roman"/>
          <w:color w:val="000000"/>
          <w:kern w:val="0"/>
          <w:sz w:val="22"/>
          <w:szCs w:val="22"/>
        </w:rPr>
      </w:pPr>
    </w:p>
    <w:p>
      <w:pPr>
        <w:widowControl/>
        <w:spacing w:line="720" w:lineRule="auto"/>
        <w:jc w:val="left"/>
        <w:rPr>
          <w:rFonts w:ascii="Times New Roman" w:hAnsi="Times New Roman"/>
          <w:color w:val="000000"/>
          <w:kern w:val="0"/>
          <w:sz w:val="22"/>
          <w:szCs w:val="22"/>
        </w:rPr>
      </w:pPr>
    </w:p>
    <w:p>
      <w:pPr>
        <w:widowControl/>
        <w:spacing w:line="720" w:lineRule="auto"/>
        <w:jc w:val="left"/>
        <w:rPr>
          <w:rFonts w:ascii="Times New Roman" w:hAnsi="Times New Roman"/>
          <w:color w:val="000000"/>
          <w:kern w:val="0"/>
          <w:sz w:val="22"/>
          <w:szCs w:val="22"/>
        </w:rPr>
      </w:pPr>
    </w:p>
    <w:p>
      <w:pPr>
        <w:widowControl/>
        <w:spacing w:line="480" w:lineRule="auto"/>
        <w:jc w:val="left"/>
        <w:rPr>
          <w:rFonts w:ascii="Times New Roman" w:hAnsi="Times New Roman"/>
          <w:color w:val="000000"/>
          <w:kern w:val="0"/>
          <w:sz w:val="22"/>
          <w:szCs w:val="22"/>
        </w:rPr>
      </w:pPr>
    </w:p>
    <w:p>
      <w:pPr>
        <w:widowControl/>
        <w:spacing w:line="480" w:lineRule="auto"/>
        <w:jc w:val="left"/>
        <w:rPr>
          <w:rFonts w:ascii="Times New Roman" w:hAnsi="Times New Roman"/>
          <w:b/>
          <w:bCs/>
          <w:color w:val="000000"/>
          <w:kern w:val="0"/>
          <w:sz w:val="22"/>
          <w:szCs w:val="22"/>
        </w:rPr>
      </w:pPr>
    </w:p>
    <w:p>
      <w:pPr>
        <w:widowControl/>
        <w:spacing w:line="360" w:lineRule="auto"/>
        <w:rPr>
          <w:rFonts w:ascii="Times New Roman" w:hAnsi="Times New Roman"/>
          <w:color w:val="0D0D0D"/>
          <w:sz w:val="22"/>
          <w:szCs w:val="22"/>
          <w:shd w:val="clear" w:color="auto" w:fill="FFFFFF"/>
        </w:rPr>
      </w:pPr>
      <w:r>
        <w:rPr>
          <w:rFonts w:ascii="Times New Roman" w:hAnsi="Times New Roman"/>
          <w:b/>
          <w:bCs/>
          <w:color w:val="0D0D0D"/>
          <w:sz w:val="22"/>
          <w:szCs w:val="22"/>
          <w:shd w:val="clear" w:color="auto" w:fill="FFFFFF"/>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5400040" cy="5400040"/>
            <wp:effectExtent l="0" t="0" r="0" b="0"/>
            <wp:wrapSquare wrapText="bothSides"/>
            <wp:docPr id="14513070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307044"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anchor>
        </w:drawing>
      </w:r>
      <w:r>
        <w:rPr>
          <w:rFonts w:ascii="Times New Roman" w:hAnsi="Times New Roman"/>
          <w:b/>
          <w:bCs/>
          <w:color w:val="0D0D0D"/>
          <w:sz w:val="22"/>
          <w:szCs w:val="22"/>
          <w:shd w:val="clear" w:color="auto" w:fill="FFFFFF"/>
        </w:rPr>
        <w:t>Figure S1</w:t>
      </w:r>
      <w:r>
        <w:rPr>
          <w:rFonts w:ascii="Times New Roman" w:hAnsi="Times New Roman"/>
          <w:color w:val="0D0D0D"/>
          <w:sz w:val="22"/>
          <w:szCs w:val="22"/>
          <w:shd w:val="clear" w:color="auto" w:fill="FFFFFF"/>
        </w:rPr>
        <w:t>. The scatter plots of the effects of</w:t>
      </w:r>
      <w:r>
        <w:rPr>
          <w:rFonts w:hint="eastAsia" w:ascii="Times New Roman" w:hAnsi="Times New Roman"/>
          <w:color w:val="0D0D0D"/>
          <w:sz w:val="22"/>
          <w:szCs w:val="22"/>
          <w:shd w:val="clear" w:color="auto" w:fill="FFFFFF"/>
          <w:lang w:val="en-US" w:eastAsia="zh-CN"/>
        </w:rPr>
        <w:t xml:space="preserve"> IVs</w:t>
      </w:r>
      <w:r>
        <w:rPr>
          <w:rFonts w:ascii="Times New Roman" w:hAnsi="Times New Roman"/>
          <w:color w:val="0D0D0D"/>
          <w:sz w:val="22"/>
          <w:szCs w:val="22"/>
          <w:shd w:val="clear" w:color="auto" w:fill="FFFFFF"/>
        </w:rPr>
        <w:t xml:space="preserve"> on LTL against their effects on cancers. The effect of LTL on biliary tract cancer(A), breast cancer(B), cervical cancer(C),</w:t>
      </w:r>
      <w:r>
        <w:rPr>
          <w:rFonts w:hint="eastAsia" w:ascii="Times New Roman" w:hAnsi="Times New Roman"/>
          <w:color w:val="0D0D0D"/>
          <w:sz w:val="22"/>
          <w:szCs w:val="22"/>
          <w:shd w:val="clear" w:color="auto" w:fill="FFFFFF"/>
        </w:rPr>
        <w:t xml:space="preserve"> </w:t>
      </w:r>
      <w:r>
        <w:rPr>
          <w:rFonts w:ascii="Times New Roman" w:hAnsi="Times New Roman"/>
          <w:color w:val="0D0D0D"/>
          <w:sz w:val="22"/>
          <w:szCs w:val="22"/>
          <w:shd w:val="clear" w:color="auto" w:fill="FFFFFF"/>
        </w:rPr>
        <w:t xml:space="preserve">colorectal cancer(D), endometrial cancer(E), esophageal cancer(F), gastric cancer(G), </w:t>
      </w:r>
      <w:r>
        <w:rPr>
          <w:rFonts w:ascii="Times New Roman" w:hAnsi="Times New Roman"/>
          <w:color w:val="FF0000"/>
          <w:sz w:val="22"/>
          <w:szCs w:val="22"/>
          <w:shd w:val="clear" w:color="auto" w:fill="FFFFFF"/>
        </w:rPr>
        <w:t>hematological malignancy(H)</w:t>
      </w:r>
      <w:r>
        <w:rPr>
          <w:rFonts w:ascii="Times New Roman" w:hAnsi="Times New Roman"/>
          <w:color w:val="0D0D0D"/>
          <w:sz w:val="22"/>
          <w:szCs w:val="22"/>
          <w:shd w:val="clear" w:color="auto" w:fill="FFFFFF"/>
        </w:rPr>
        <w:t xml:space="preserve">, hepatocellular carcinoma(I), </w:t>
      </w:r>
      <w:r>
        <w:rPr>
          <w:rFonts w:ascii="Times New Roman" w:hAnsi="Times New Roman"/>
          <w:color w:val="FF0000"/>
          <w:sz w:val="22"/>
          <w:szCs w:val="22"/>
          <w:shd w:val="clear" w:color="auto" w:fill="FFFFFF"/>
        </w:rPr>
        <w:t>lung cancer(J)</w:t>
      </w:r>
      <w:r>
        <w:rPr>
          <w:rFonts w:ascii="Times New Roman" w:hAnsi="Times New Roman"/>
          <w:color w:val="0D0D0D"/>
          <w:sz w:val="22"/>
          <w:szCs w:val="22"/>
          <w:shd w:val="clear" w:color="auto" w:fill="FFFFFF"/>
        </w:rPr>
        <w:t>, ovarian cancer(K), pancreatic cancer(L),</w:t>
      </w:r>
      <w:r>
        <w:rPr>
          <w:rFonts w:ascii="Times New Roman" w:hAnsi="Times New Roman"/>
          <w:color w:val="FF0000"/>
          <w:sz w:val="22"/>
          <w:szCs w:val="22"/>
          <w:shd w:val="clear" w:color="auto" w:fill="FFFFFF"/>
        </w:rPr>
        <w:t xml:space="preserve"> prostate cancer(M)</w:t>
      </w:r>
      <w:r>
        <w:rPr>
          <w:rFonts w:ascii="Times New Roman" w:hAnsi="Times New Roman"/>
          <w:color w:val="0D0D0D"/>
          <w:sz w:val="22"/>
          <w:szCs w:val="22"/>
          <w:shd w:val="clear" w:color="auto" w:fill="FFFFFF"/>
        </w:rPr>
        <w:t>. MR, Mendelian randomization; SNP, single-nucleotide polymorphisms.</w:t>
      </w:r>
    </w:p>
    <w:p>
      <w:pPr>
        <w:widowControl/>
        <w:spacing w:line="360" w:lineRule="auto"/>
        <w:jc w:val="left"/>
        <w:rPr>
          <w:rFonts w:ascii="Times New Roman" w:hAnsi="Times New Roman"/>
          <w:color w:val="000000"/>
          <w:kern w:val="0"/>
          <w:sz w:val="22"/>
          <w:szCs w:val="22"/>
        </w:rPr>
      </w:pPr>
    </w:p>
    <w:p>
      <w:pPr>
        <w:widowControl/>
        <w:spacing w:line="360" w:lineRule="auto"/>
        <w:jc w:val="left"/>
        <w:rPr>
          <w:rFonts w:ascii="Times New Roman" w:hAnsi="Times New Roman"/>
          <w:color w:val="000000"/>
          <w:kern w:val="0"/>
          <w:sz w:val="22"/>
          <w:szCs w:val="22"/>
        </w:rPr>
      </w:pPr>
    </w:p>
    <w:p>
      <w:pPr>
        <w:widowControl/>
        <w:spacing w:line="360" w:lineRule="auto"/>
        <w:jc w:val="left"/>
        <w:rPr>
          <w:rFonts w:ascii="Times New Roman" w:hAnsi="Times New Roman"/>
          <w:color w:val="000000"/>
          <w:kern w:val="0"/>
          <w:sz w:val="22"/>
          <w:szCs w:val="22"/>
        </w:rPr>
      </w:pPr>
    </w:p>
    <w:p>
      <w:pPr>
        <w:widowControl/>
        <w:spacing w:line="360" w:lineRule="auto"/>
        <w:jc w:val="left"/>
        <w:rPr>
          <w:rFonts w:ascii="Times New Roman" w:hAnsi="Times New Roman"/>
          <w:color w:val="000000"/>
          <w:kern w:val="0"/>
          <w:sz w:val="22"/>
          <w:szCs w:val="22"/>
        </w:rPr>
      </w:pPr>
    </w:p>
    <w:p>
      <w:pPr>
        <w:widowControl/>
        <w:spacing w:line="360" w:lineRule="auto"/>
        <w:jc w:val="left"/>
        <w:rPr>
          <w:rFonts w:hint="eastAsia" w:ascii="Times New Roman" w:hAnsi="Times New Roman"/>
          <w:color w:val="000000"/>
          <w:kern w:val="0"/>
          <w:sz w:val="22"/>
          <w:szCs w:val="22"/>
        </w:rPr>
      </w:pPr>
    </w:p>
    <w:p>
      <w:pPr>
        <w:widowControl/>
        <w:spacing w:line="360" w:lineRule="auto"/>
        <w:rPr>
          <w:rFonts w:ascii="Times New Roman" w:hAnsi="Times New Roman"/>
          <w:color w:val="0D0D0D"/>
          <w:sz w:val="22"/>
          <w:szCs w:val="22"/>
          <w:shd w:val="clear" w:color="auto" w:fill="FFFFFF"/>
        </w:rPr>
      </w:pPr>
      <w:r>
        <w:rPr>
          <w:rFonts w:ascii="Times New Roman" w:hAnsi="Times New Roman"/>
          <w:b/>
          <w:bCs/>
          <w:color w:val="0D0D0D"/>
          <w:sz w:val="22"/>
          <w:szCs w:val="22"/>
          <w:shd w:val="clear" w:color="auto" w:fill="FFFFFF"/>
        </w:rPr>
        <w:drawing>
          <wp:inline distT="0" distB="0" distL="114300" distR="114300">
            <wp:extent cx="5274310" cy="5274310"/>
            <wp:effectExtent l="0" t="0" r="2540" b="2540"/>
            <wp:docPr id="1" name="图片 1" descr="Figure 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S2"/>
                    <pic:cNvPicPr>
                      <a:picLocks noChangeAspect="1"/>
                    </pic:cNvPicPr>
                  </pic:nvPicPr>
                  <pic:blipFill>
                    <a:blip r:embed="rId5"/>
                    <a:stretch>
                      <a:fillRect/>
                    </a:stretch>
                  </pic:blipFill>
                  <pic:spPr>
                    <a:xfrm>
                      <a:off x="0" y="0"/>
                      <a:ext cx="5274310" cy="5274310"/>
                    </a:xfrm>
                    <a:prstGeom prst="rect">
                      <a:avLst/>
                    </a:prstGeom>
                  </pic:spPr>
                </pic:pic>
              </a:graphicData>
            </a:graphic>
          </wp:inline>
        </w:drawing>
      </w:r>
      <w:r>
        <w:rPr>
          <w:rFonts w:ascii="Times New Roman" w:hAnsi="Times New Roman"/>
          <w:b/>
          <w:bCs/>
          <w:color w:val="0D0D0D"/>
          <w:sz w:val="22"/>
          <w:szCs w:val="22"/>
          <w:shd w:val="clear" w:color="auto" w:fill="FFFFFF"/>
        </w:rPr>
        <w:t>Fig S2</w:t>
      </w:r>
      <w:r>
        <w:rPr>
          <w:rFonts w:ascii="Times New Roman" w:hAnsi="Times New Roman"/>
          <w:color w:val="0D0D0D"/>
          <w:sz w:val="22"/>
          <w:szCs w:val="22"/>
          <w:shd w:val="clear" w:color="auto" w:fill="FFFFFF"/>
        </w:rPr>
        <w:t xml:space="preserve">. The funnel plots of the causal effect of LTL on cancers. The effect of LTL on biliary tract cancer(A), breast cancer(B), cervical cancer(C), colorectal cancer(D), endometrial cancer(E), esophageal cancer(F), gastric cancer(G), </w:t>
      </w:r>
      <w:r>
        <w:rPr>
          <w:rFonts w:ascii="Times New Roman" w:hAnsi="Times New Roman"/>
          <w:color w:val="FF0000"/>
          <w:sz w:val="22"/>
          <w:szCs w:val="22"/>
          <w:shd w:val="clear" w:color="auto" w:fill="FFFFFF"/>
        </w:rPr>
        <w:t>hematological malignancy(H)</w:t>
      </w:r>
      <w:r>
        <w:rPr>
          <w:rFonts w:ascii="Times New Roman" w:hAnsi="Times New Roman"/>
          <w:color w:val="0D0D0D"/>
          <w:sz w:val="22"/>
          <w:szCs w:val="22"/>
          <w:shd w:val="clear" w:color="auto" w:fill="FFFFFF"/>
        </w:rPr>
        <w:t>, hepatocellular carcinoma(I),</w:t>
      </w:r>
      <w:r>
        <w:rPr>
          <w:rFonts w:ascii="Times New Roman" w:hAnsi="Times New Roman"/>
          <w:color w:val="FF0000"/>
          <w:sz w:val="22"/>
          <w:szCs w:val="22"/>
          <w:shd w:val="clear" w:color="auto" w:fill="FFFFFF"/>
        </w:rPr>
        <w:t xml:space="preserve"> lung cancer(J)</w:t>
      </w:r>
      <w:r>
        <w:rPr>
          <w:rFonts w:ascii="Times New Roman" w:hAnsi="Times New Roman"/>
          <w:color w:val="0D0D0D"/>
          <w:sz w:val="22"/>
          <w:szCs w:val="22"/>
          <w:shd w:val="clear" w:color="auto" w:fill="FFFFFF"/>
        </w:rPr>
        <w:t xml:space="preserve">, ovarian cancer(K), pancreatic cancer(L), </w:t>
      </w:r>
      <w:r>
        <w:rPr>
          <w:rFonts w:ascii="Times New Roman" w:hAnsi="Times New Roman"/>
          <w:color w:val="FF0000"/>
          <w:sz w:val="22"/>
          <w:szCs w:val="22"/>
          <w:shd w:val="clear" w:color="auto" w:fill="FFFFFF"/>
        </w:rPr>
        <w:t>prostate cancer(M)</w:t>
      </w:r>
      <w:r>
        <w:rPr>
          <w:rFonts w:ascii="Times New Roman" w:hAnsi="Times New Roman"/>
          <w:color w:val="0D0D0D"/>
          <w:sz w:val="22"/>
          <w:szCs w:val="22"/>
          <w:shd w:val="clear" w:color="auto" w:fill="FFFFFF"/>
        </w:rPr>
        <w:t>. MR</w:t>
      </w:r>
      <w:r>
        <w:rPr>
          <w:rFonts w:hint="eastAsia" w:ascii="Times New Roman" w:hAnsi="Times New Roman"/>
          <w:color w:val="0D0D0D"/>
          <w:sz w:val="22"/>
          <w:szCs w:val="22"/>
          <w:shd w:val="clear" w:color="auto" w:fill="FFFFFF"/>
          <w:lang w:val="en-US" w:eastAsia="zh-CN"/>
        </w:rPr>
        <w:t xml:space="preserve">: </w:t>
      </w:r>
      <w:r>
        <w:rPr>
          <w:rFonts w:ascii="Times New Roman" w:hAnsi="Times New Roman"/>
          <w:color w:val="0D0D0D"/>
          <w:sz w:val="22"/>
          <w:szCs w:val="22"/>
          <w:shd w:val="clear" w:color="auto" w:fill="FFFFFF"/>
        </w:rPr>
        <w:t>Mendelian randomization</w:t>
      </w:r>
      <w:r>
        <w:rPr>
          <w:rFonts w:hint="eastAsia" w:ascii="Times New Roman" w:hAnsi="Times New Roman"/>
          <w:color w:val="0D0D0D"/>
          <w:sz w:val="22"/>
          <w:szCs w:val="22"/>
          <w:shd w:val="clear" w:color="auto" w:fill="FFFFFF"/>
          <w:lang w:val="en-US" w:eastAsia="zh-CN"/>
        </w:rPr>
        <w:t xml:space="preserve">, </w:t>
      </w:r>
      <w:r>
        <w:rPr>
          <w:rFonts w:ascii="Times New Roman" w:hAnsi="Times New Roman"/>
          <w:color w:val="0D0D0D"/>
          <w:sz w:val="22"/>
          <w:szCs w:val="22"/>
          <w:shd w:val="clear" w:color="auto" w:fill="FFFFFF"/>
        </w:rPr>
        <w:t>βIV</w:t>
      </w:r>
      <w:r>
        <w:rPr>
          <w:rFonts w:hint="eastAsia" w:ascii="Times New Roman" w:hAnsi="Times New Roman"/>
          <w:color w:val="0D0D0D"/>
          <w:sz w:val="22"/>
          <w:szCs w:val="22"/>
          <w:shd w:val="clear" w:color="auto" w:fill="FFFFFF"/>
          <w:lang w:val="en-US" w:eastAsia="zh-CN"/>
        </w:rPr>
        <w:t xml:space="preserve">: </w:t>
      </w:r>
      <w:r>
        <w:rPr>
          <w:rFonts w:ascii="Times New Roman" w:hAnsi="Times New Roman"/>
          <w:color w:val="0D0D0D"/>
          <w:sz w:val="22"/>
          <w:szCs w:val="22"/>
          <w:shd w:val="clear" w:color="auto" w:fill="FFFFFF"/>
        </w:rPr>
        <w:t>Mendelian randomization estimates of LTL effect on cancers</w:t>
      </w:r>
      <w:r>
        <w:rPr>
          <w:rFonts w:hint="eastAsia" w:ascii="Times New Roman" w:hAnsi="Times New Roman"/>
          <w:color w:val="0D0D0D"/>
          <w:sz w:val="22"/>
          <w:szCs w:val="22"/>
          <w:shd w:val="clear" w:color="auto" w:fill="FFFFFF"/>
          <w:lang w:val="en-US" w:eastAsia="zh-CN"/>
        </w:rPr>
        <w:t>,</w:t>
      </w:r>
      <w:r>
        <w:rPr>
          <w:rFonts w:ascii="Times New Roman" w:hAnsi="Times New Roman"/>
          <w:color w:val="0D0D0D"/>
          <w:sz w:val="22"/>
          <w:szCs w:val="22"/>
          <w:shd w:val="clear" w:color="auto" w:fill="FFFFFF"/>
        </w:rPr>
        <w:t xml:space="preserve"> SEIV</w:t>
      </w:r>
      <w:r>
        <w:rPr>
          <w:rFonts w:hint="eastAsia" w:ascii="Times New Roman" w:hAnsi="Times New Roman"/>
          <w:color w:val="0D0D0D"/>
          <w:sz w:val="22"/>
          <w:szCs w:val="22"/>
          <w:shd w:val="clear" w:color="auto" w:fill="FFFFFF"/>
          <w:lang w:val="en-US" w:eastAsia="zh-CN"/>
        </w:rPr>
        <w:t xml:space="preserve">: </w:t>
      </w:r>
      <w:r>
        <w:rPr>
          <w:rFonts w:ascii="Times New Roman" w:hAnsi="Times New Roman"/>
          <w:color w:val="0D0D0D"/>
          <w:sz w:val="22"/>
          <w:szCs w:val="22"/>
          <w:shd w:val="clear" w:color="auto" w:fill="FFFFFF"/>
        </w:rPr>
        <w:t>standard error of Mendelian randomization estimates</w:t>
      </w:r>
    </w:p>
    <w:p>
      <w:pPr>
        <w:widowControl/>
        <w:spacing w:line="360" w:lineRule="auto"/>
        <w:rPr>
          <w:rFonts w:ascii="Times New Roman" w:hAnsi="Times New Roman"/>
          <w:color w:val="0D0D0D"/>
          <w:sz w:val="22"/>
          <w:szCs w:val="22"/>
          <w:shd w:val="clear" w:color="auto" w:fill="FFFFFF"/>
        </w:rPr>
      </w:pPr>
    </w:p>
    <w:p>
      <w:pPr>
        <w:widowControl/>
        <w:spacing w:line="360" w:lineRule="auto"/>
        <w:rPr>
          <w:rFonts w:ascii="Times New Roman" w:hAnsi="Times New Roman"/>
          <w:kern w:val="0"/>
          <w:sz w:val="22"/>
          <w:szCs w:val="22"/>
        </w:rPr>
      </w:pPr>
    </w:p>
    <w:p>
      <w:pPr>
        <w:widowControl/>
        <w:spacing w:line="360" w:lineRule="auto"/>
        <w:rPr>
          <w:rFonts w:ascii="Times New Roman" w:hAnsi="Times New Roman"/>
          <w:kern w:val="0"/>
          <w:sz w:val="22"/>
          <w:szCs w:val="22"/>
        </w:rPr>
      </w:pPr>
    </w:p>
    <w:p>
      <w:pPr>
        <w:widowControl/>
        <w:spacing w:line="360" w:lineRule="auto"/>
        <w:rPr>
          <w:rFonts w:ascii="Times New Roman" w:hAnsi="Times New Roman"/>
          <w:kern w:val="0"/>
          <w:sz w:val="22"/>
          <w:szCs w:val="22"/>
        </w:rPr>
      </w:pPr>
    </w:p>
    <w:p>
      <w:pPr>
        <w:widowControl/>
        <w:spacing w:line="360" w:lineRule="auto"/>
        <w:rPr>
          <w:rFonts w:hint="eastAsia" w:ascii="Times New Roman" w:hAnsi="Times New Roman"/>
          <w:kern w:val="0"/>
          <w:sz w:val="22"/>
          <w:szCs w:val="22"/>
        </w:rPr>
      </w:pPr>
    </w:p>
    <w:p>
      <w:pPr>
        <w:widowControl/>
        <w:spacing w:line="360" w:lineRule="auto"/>
        <w:rPr>
          <w:rFonts w:hint="eastAsia" w:ascii="Times New Roman" w:hAnsi="Times New Roman"/>
          <w:kern w:val="0"/>
          <w:sz w:val="22"/>
          <w:szCs w:val="22"/>
        </w:rPr>
      </w:pPr>
      <w:r>
        <w:rPr>
          <w:rFonts w:ascii="Times New Roman" w:hAnsi="Times New Roman"/>
          <w:kern w:val="0"/>
          <w:sz w:val="22"/>
          <w:szCs w:val="22"/>
        </w:rPr>
        <w:drawing>
          <wp:inline distT="0" distB="0" distL="0" distR="0">
            <wp:extent cx="5399405" cy="5399405"/>
            <wp:effectExtent l="0" t="0" r="0" b="0"/>
            <wp:docPr id="184601305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013058"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pPr>
        <w:widowControl/>
        <w:spacing w:line="360" w:lineRule="auto"/>
        <w:rPr>
          <w:rFonts w:hint="eastAsia" w:ascii="Times New Roman" w:hAnsi="Times New Roman"/>
          <w:kern w:val="0"/>
          <w:sz w:val="22"/>
          <w:szCs w:val="22"/>
        </w:rPr>
      </w:pPr>
      <w:r>
        <w:rPr>
          <w:rFonts w:ascii="Times New Roman" w:hAnsi="Times New Roman"/>
          <w:b/>
          <w:bCs/>
          <w:color w:val="000000"/>
          <w:kern w:val="0"/>
          <w:sz w:val="22"/>
          <w:szCs w:val="22"/>
        </w:rPr>
        <w:t>Figure S3.</w:t>
      </w:r>
      <w:r>
        <w:rPr>
          <w:rFonts w:ascii="Times New Roman" w:hAnsi="Times New Roman"/>
          <w:color w:val="000000"/>
          <w:kern w:val="0"/>
          <w:sz w:val="22"/>
          <w:szCs w:val="22"/>
        </w:rPr>
        <w:t xml:space="preserve"> Leave-one-out analysis of the causal effect of LTL on cancers. The effect of LTL on</w:t>
      </w:r>
      <w:r>
        <w:rPr>
          <w:rFonts w:hint="eastAsia" w:ascii="Times New Roman" w:hAnsi="Times New Roman"/>
          <w:color w:val="000000"/>
          <w:kern w:val="0"/>
          <w:sz w:val="22"/>
          <w:szCs w:val="22"/>
        </w:rPr>
        <w:t xml:space="preserve"> </w:t>
      </w:r>
      <w:r>
        <w:rPr>
          <w:rFonts w:ascii="Times New Roman" w:hAnsi="Times New Roman"/>
          <w:color w:val="000000"/>
          <w:kern w:val="0"/>
          <w:sz w:val="22"/>
          <w:szCs w:val="22"/>
        </w:rPr>
        <w:t>biliary tract cancer(A), breast cancer(B), cervical cancer(C), colorectal</w:t>
      </w:r>
      <w:r>
        <w:rPr>
          <w:rFonts w:hint="eastAsia" w:ascii="Times New Roman" w:hAnsi="Times New Roman"/>
          <w:color w:val="000000"/>
          <w:kern w:val="0"/>
          <w:sz w:val="22"/>
          <w:szCs w:val="22"/>
        </w:rPr>
        <w:t xml:space="preserve"> </w:t>
      </w:r>
      <w:r>
        <w:rPr>
          <w:rFonts w:ascii="Times New Roman" w:hAnsi="Times New Roman"/>
          <w:color w:val="000000"/>
          <w:kern w:val="0"/>
          <w:sz w:val="22"/>
          <w:szCs w:val="22"/>
        </w:rPr>
        <w:t>cancer(D), endometrial</w:t>
      </w:r>
      <w:r>
        <w:rPr>
          <w:rFonts w:hint="eastAsia" w:ascii="Times New Roman" w:hAnsi="Times New Roman"/>
          <w:color w:val="000000"/>
          <w:kern w:val="0"/>
          <w:sz w:val="22"/>
          <w:szCs w:val="22"/>
        </w:rPr>
        <w:t xml:space="preserve"> </w:t>
      </w:r>
      <w:r>
        <w:rPr>
          <w:rFonts w:ascii="Times New Roman" w:hAnsi="Times New Roman"/>
          <w:color w:val="000000"/>
          <w:kern w:val="0"/>
          <w:sz w:val="22"/>
          <w:szCs w:val="22"/>
        </w:rPr>
        <w:t>cancer(E), esophagea</w:t>
      </w:r>
      <w:bookmarkStart w:id="1" w:name="_GoBack"/>
      <w:bookmarkEnd w:id="1"/>
      <w:r>
        <w:rPr>
          <w:rFonts w:ascii="Times New Roman" w:hAnsi="Times New Roman"/>
          <w:color w:val="000000"/>
          <w:kern w:val="0"/>
          <w:sz w:val="22"/>
          <w:szCs w:val="22"/>
        </w:rPr>
        <w:t xml:space="preserve">l cancer(F), gastric cancer(G), </w:t>
      </w:r>
      <w:r>
        <w:rPr>
          <w:rFonts w:ascii="Times New Roman" w:hAnsi="Times New Roman"/>
          <w:color w:val="FF0000"/>
          <w:kern w:val="0"/>
          <w:sz w:val="22"/>
          <w:szCs w:val="22"/>
        </w:rPr>
        <w:t>hematological malignancy(H)</w:t>
      </w:r>
      <w:r>
        <w:rPr>
          <w:rFonts w:ascii="Times New Roman" w:hAnsi="Times New Roman"/>
          <w:color w:val="000000"/>
          <w:kern w:val="0"/>
          <w:sz w:val="22"/>
          <w:szCs w:val="22"/>
        </w:rPr>
        <w:t>, hepatocellular</w:t>
      </w:r>
      <w:r>
        <w:rPr>
          <w:rFonts w:hint="eastAsia" w:ascii="Times New Roman" w:hAnsi="Times New Roman"/>
          <w:color w:val="000000"/>
          <w:kern w:val="0"/>
          <w:sz w:val="22"/>
          <w:szCs w:val="22"/>
        </w:rPr>
        <w:t xml:space="preserve"> </w:t>
      </w:r>
      <w:r>
        <w:rPr>
          <w:rFonts w:ascii="Times New Roman" w:hAnsi="Times New Roman"/>
          <w:color w:val="000000"/>
          <w:kern w:val="0"/>
          <w:sz w:val="22"/>
          <w:szCs w:val="22"/>
        </w:rPr>
        <w:t xml:space="preserve">carcinoma(I), </w:t>
      </w:r>
      <w:r>
        <w:rPr>
          <w:rFonts w:ascii="Times New Roman" w:hAnsi="Times New Roman"/>
          <w:color w:val="FF0000"/>
          <w:kern w:val="0"/>
          <w:sz w:val="22"/>
          <w:szCs w:val="22"/>
        </w:rPr>
        <w:t>lung cancer(J)</w:t>
      </w:r>
      <w:r>
        <w:rPr>
          <w:rFonts w:ascii="Times New Roman" w:hAnsi="Times New Roman"/>
          <w:color w:val="000000"/>
          <w:kern w:val="0"/>
          <w:sz w:val="22"/>
          <w:szCs w:val="22"/>
        </w:rPr>
        <w:t xml:space="preserve">, ovarian cancer(K), pancreatic cancer(L), </w:t>
      </w:r>
      <w:r>
        <w:rPr>
          <w:rFonts w:ascii="Times New Roman" w:hAnsi="Times New Roman"/>
          <w:color w:val="FF0000"/>
          <w:kern w:val="0"/>
          <w:sz w:val="22"/>
          <w:szCs w:val="22"/>
        </w:rPr>
        <w:t>prostate cancer(M)</w:t>
      </w:r>
      <w:r>
        <w:rPr>
          <w:rFonts w:ascii="Times New Roman" w:hAnsi="Times New Roman"/>
          <w:color w:val="000000"/>
          <w:kern w:val="0"/>
          <w:sz w:val="22"/>
          <w:szCs w:val="22"/>
        </w:rPr>
        <w:t>. MR</w:t>
      </w:r>
      <w:r>
        <w:rPr>
          <w:rFonts w:hint="eastAsia" w:ascii="Times New Roman" w:hAnsi="Times New Roman"/>
          <w:color w:val="000000"/>
          <w:kern w:val="0"/>
          <w:sz w:val="22"/>
          <w:szCs w:val="22"/>
          <w:lang w:val="en-US" w:eastAsia="zh-CN"/>
        </w:rPr>
        <w:t xml:space="preserve">: </w:t>
      </w:r>
      <w:r>
        <w:rPr>
          <w:rFonts w:ascii="Times New Roman" w:hAnsi="Times New Roman"/>
          <w:color w:val="000000"/>
          <w:kern w:val="0"/>
          <w:sz w:val="22"/>
          <w:szCs w:val="22"/>
        </w:rPr>
        <w:t>Mendelian randomization.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jMWI5YjZkZWZlMDBiNDE1MDUwYzQ5MzJhNjViMjcifQ=="/>
  </w:docVars>
  <w:rsids>
    <w:rsidRoot w:val="00F419F8"/>
    <w:rsid w:val="00077616"/>
    <w:rsid w:val="000846B2"/>
    <w:rsid w:val="00153951"/>
    <w:rsid w:val="002C3A26"/>
    <w:rsid w:val="00316B9D"/>
    <w:rsid w:val="00471D18"/>
    <w:rsid w:val="004D1CF0"/>
    <w:rsid w:val="00804456"/>
    <w:rsid w:val="00814899"/>
    <w:rsid w:val="00817F7A"/>
    <w:rsid w:val="00846352"/>
    <w:rsid w:val="0087353A"/>
    <w:rsid w:val="008C4234"/>
    <w:rsid w:val="009D1316"/>
    <w:rsid w:val="00A10649"/>
    <w:rsid w:val="00A81991"/>
    <w:rsid w:val="00C55F48"/>
    <w:rsid w:val="00CA0444"/>
    <w:rsid w:val="00D25B15"/>
    <w:rsid w:val="00E0109E"/>
    <w:rsid w:val="00ED6B74"/>
    <w:rsid w:val="00F419F8"/>
    <w:rsid w:val="00F43BA6"/>
    <w:rsid w:val="00F64FDE"/>
    <w:rsid w:val="0E4D775E"/>
    <w:rsid w:val="1A763932"/>
    <w:rsid w:val="1B7C33C2"/>
    <w:rsid w:val="56C95C56"/>
    <w:rsid w:val="58C206F3"/>
    <w:rsid w:val="6F84306D"/>
    <w:rsid w:val="74ED6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2"/>
    <w:basedOn w:val="1"/>
    <w:next w:val="1"/>
    <w:link w:val="10"/>
    <w:semiHidden/>
    <w:unhideWhenUsed/>
    <w:qFormat/>
    <w:uiPriority w:val="9"/>
    <w:pPr>
      <w:keepNext w:val="0"/>
      <w:keepLines w:val="0"/>
      <w:widowControl w:val="0"/>
      <w:suppressLineNumbers w:val="0"/>
      <w:spacing w:before="260" w:beforeAutospacing="0" w:after="260" w:afterAutospacing="0" w:line="412" w:lineRule="auto"/>
      <w:ind w:left="0" w:right="0"/>
      <w:jc w:val="both"/>
      <w:outlineLvl w:val="1"/>
    </w:pPr>
    <w:rPr>
      <w:rFonts w:ascii="Arial" w:hAnsi="Arial" w:eastAsia="黑体" w:cs="Times New Roman"/>
      <w:b/>
      <w:kern w:val="2"/>
      <w:sz w:val="32"/>
      <w:szCs w:val="21"/>
      <w:lang w:val="en-US" w:eastAsia="zh-CN" w:bidi="ar"/>
    </w:rPr>
  </w:style>
  <w:style w:type="character" w:default="1" w:styleId="6">
    <w:name w:val="Default Paragraph Font"/>
    <w:semiHidden/>
    <w:unhideWhenUsed/>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Emphasis"/>
    <w:basedOn w:val="6"/>
    <w:qFormat/>
    <w:uiPriority w:val="20"/>
    <w:rPr>
      <w:i/>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标题 2 字符"/>
    <w:basedOn w:val="6"/>
    <w:link w:val="2"/>
    <w:uiPriority w:val="0"/>
    <w:rPr>
      <w:rFonts w:hint="default" w:ascii="Arial" w:hAnsi="Arial" w:eastAsia="黑体" w:cs="Arial"/>
      <w:b/>
      <w:kern w:val="2"/>
      <w:sz w:val="32"/>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B6034-5BEE-42E1-BFF4-F3CE6DC76B5F}">
  <ds:schemaRefs/>
</ds:datastoreItem>
</file>

<file path=docProps/app.xml><?xml version="1.0" encoding="utf-8"?>
<Properties xmlns="http://schemas.openxmlformats.org/officeDocument/2006/extended-properties" xmlns:vt="http://schemas.openxmlformats.org/officeDocument/2006/docPropsVTypes">
  <Template>Normal</Template>
  <Pages>4</Pages>
  <Words>211</Words>
  <Characters>1456</Characters>
  <Lines>207</Lines>
  <Paragraphs>164</Paragraphs>
  <TotalTime>8</TotalTime>
  <ScaleCrop>false</ScaleCrop>
  <LinksUpToDate>false</LinksUpToDate>
  <CharactersWithSpaces>1662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2024-05-06T14:31:00Z</dcterms:created>
  <dc:creator>772026842@qq.com</dc:creator>
  <cp:lastModifiedBy>alex</cp:lastModifiedBy>
  <cp:lastPrinted>2024-05-07T11:06:00Z</cp:lastPrinted>
  <dcterms:modified xsi:type="dcterms:W3CDTF">2024-05-30T14:04:25Z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2F333EAD1D04495A8508FCC697C972B0_12</vt:lpwstr>
  </property>
</Properties>
</file>