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4DCF35" w14:textId="77777777" w:rsidR="002B16D5" w:rsidRDefault="002B16D5" w:rsidP="002B16D5">
      <w:r>
        <w:rPr>
          <w:rFonts w:ascii="Times New Roman" w:hAnsi="Times New Roman" w:cs="Times New Roman"/>
          <w:b/>
          <w:bCs/>
          <w:sz w:val="24"/>
          <w:szCs w:val="24"/>
        </w:rPr>
        <w:t>Extended Data Table 1 |</w:t>
      </w:r>
      <w:r w:rsidRPr="00D8233B">
        <w:rPr>
          <w:rFonts w:ascii="Times New Roman" w:hAnsi="Times New Roman" w:cs="Times New Roman"/>
          <w:b/>
          <w:bCs/>
          <w:sz w:val="24"/>
          <w:szCs w:val="24"/>
        </w:rPr>
        <w:t xml:space="preserve"> Summary of the antimicrobial effect of RejuAgro 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against phytopathogens</w:t>
      </w:r>
    </w:p>
    <w:tbl>
      <w:tblPr>
        <w:tblW w:w="4952" w:type="pct"/>
        <w:tblLayout w:type="fixed"/>
        <w:tblLook w:val="04A0" w:firstRow="1" w:lastRow="0" w:firstColumn="1" w:lastColumn="0" w:noHBand="0" w:noVBand="1"/>
      </w:tblPr>
      <w:tblGrid>
        <w:gridCol w:w="6210"/>
        <w:gridCol w:w="1530"/>
        <w:gridCol w:w="1530"/>
      </w:tblGrid>
      <w:tr w:rsidR="002B16D5" w:rsidRPr="00D8233B" w14:paraId="0CFF647E" w14:textId="77777777" w:rsidTr="00CF64D0">
        <w:trPr>
          <w:trHeight w:val="300"/>
          <w:tblHeader/>
        </w:trPr>
        <w:tc>
          <w:tcPr>
            <w:tcW w:w="33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310E7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/>
                <w14:ligatures w14:val="none"/>
              </w:rPr>
              <w:t>Pathogens and related diseases</w:t>
            </w:r>
          </w:p>
        </w:tc>
        <w:tc>
          <w:tcPr>
            <w:tcW w:w="165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C3B64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/>
                <w14:ligatures w14:val="none"/>
              </w:rPr>
              <w:t>MIC (µg/mL)</w:t>
            </w:r>
          </w:p>
        </w:tc>
      </w:tr>
      <w:tr w:rsidR="002B16D5" w:rsidRPr="00D8233B" w14:paraId="070FBC0C" w14:textId="77777777" w:rsidTr="00CF64D0">
        <w:trPr>
          <w:trHeight w:val="315"/>
          <w:tblHeader/>
        </w:trPr>
        <w:tc>
          <w:tcPr>
            <w:tcW w:w="3350" w:type="pct"/>
            <w:tcBorders>
              <w:bottom w:val="single" w:sz="4" w:space="0" w:color="auto"/>
            </w:tcBorders>
            <w:vAlign w:val="center"/>
            <w:hideMark/>
          </w:tcPr>
          <w:p w14:paraId="3CBEDE3C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US"/>
                <w14:ligatures w14:val="none"/>
              </w:rPr>
            </w:pPr>
          </w:p>
        </w:tc>
        <w:tc>
          <w:tcPr>
            <w:tcW w:w="8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080F0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b/>
                <w:kern w:val="0"/>
                <w:lang w:eastAsia="en-US"/>
                <w14:ligatures w14:val="none"/>
              </w:rPr>
              <w:t>RejuAgro A</w:t>
            </w:r>
          </w:p>
        </w:tc>
        <w:tc>
          <w:tcPr>
            <w:tcW w:w="8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F2232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b/>
                <w:kern w:val="0"/>
                <w:lang w:eastAsia="en-US"/>
                <w14:ligatures w14:val="none"/>
              </w:rPr>
              <w:t>Streptomycin</w:t>
            </w:r>
          </w:p>
        </w:tc>
      </w:tr>
      <w:tr w:rsidR="002B16D5" w:rsidRPr="00D8233B" w14:paraId="04C86A63" w14:textId="77777777" w:rsidTr="00CF64D0">
        <w:trPr>
          <w:trHeight w:val="341"/>
        </w:trPr>
        <w:tc>
          <w:tcPr>
            <w:tcW w:w="3350" w:type="pct"/>
            <w:shd w:val="clear" w:color="auto" w:fill="auto"/>
            <w:noWrap/>
            <w:vAlign w:val="center"/>
            <w:hideMark/>
          </w:tcPr>
          <w:p w14:paraId="01ADDC53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>Xanthomonas axonopodis pv. citri-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Miami XC2002-00010</w:t>
            </w: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 xml:space="preserve">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(Citrus canker)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05EA05F7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5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7DF395D8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0.16</w:t>
            </w:r>
          </w:p>
        </w:tc>
      </w:tr>
      <w:tr w:rsidR="002B16D5" w:rsidRPr="00D8233B" w14:paraId="75AF6887" w14:textId="77777777" w:rsidTr="00CF64D0">
        <w:trPr>
          <w:trHeight w:val="188"/>
        </w:trPr>
        <w:tc>
          <w:tcPr>
            <w:tcW w:w="3350" w:type="pct"/>
            <w:shd w:val="clear" w:color="auto" w:fill="auto"/>
            <w:noWrap/>
            <w:vAlign w:val="center"/>
            <w:hideMark/>
          </w:tcPr>
          <w:p w14:paraId="17A603F3" w14:textId="77777777" w:rsidR="002B16D5" w:rsidRPr="00D8233B" w:rsidRDefault="002B16D5" w:rsidP="00CF64D0">
            <w:pPr>
              <w:spacing w:before="120"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 xml:space="preserve">X. axonopodis pv. citri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N40-SO5</w:t>
            </w: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 xml:space="preserve">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(Citrus canker)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56F24CA7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5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28739888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0.16</w:t>
            </w:r>
          </w:p>
        </w:tc>
      </w:tr>
      <w:tr w:rsidR="002B16D5" w:rsidRPr="00D8233B" w14:paraId="75BDDA41" w14:textId="77777777" w:rsidTr="00CF64D0">
        <w:trPr>
          <w:trHeight w:val="188"/>
        </w:trPr>
        <w:tc>
          <w:tcPr>
            <w:tcW w:w="3350" w:type="pct"/>
            <w:shd w:val="clear" w:color="auto" w:fill="auto"/>
            <w:noWrap/>
            <w:vAlign w:val="center"/>
          </w:tcPr>
          <w:p w14:paraId="6549FC0D" w14:textId="77777777" w:rsidR="002B16D5" w:rsidRPr="00D8233B" w:rsidDel="002E177E" w:rsidRDefault="002B16D5" w:rsidP="00CF64D0">
            <w:pPr>
              <w:spacing w:before="120" w:after="0" w:line="36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 xml:space="preserve">X. campestris pv. Pruni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(Bacterial Spot of Peach)</w:t>
            </w: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6257660C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40</w:t>
            </w: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4DF2C6B5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&gt;40</w:t>
            </w:r>
          </w:p>
        </w:tc>
      </w:tr>
      <w:tr w:rsidR="002B16D5" w:rsidRPr="00D8233B" w14:paraId="0BB6CA1D" w14:textId="77777777" w:rsidTr="00CF64D0">
        <w:trPr>
          <w:trHeight w:val="188"/>
        </w:trPr>
        <w:tc>
          <w:tcPr>
            <w:tcW w:w="3350" w:type="pct"/>
            <w:shd w:val="clear" w:color="auto" w:fill="auto"/>
            <w:noWrap/>
            <w:vAlign w:val="center"/>
          </w:tcPr>
          <w:p w14:paraId="0F6ADAEA" w14:textId="77777777" w:rsidR="002B16D5" w:rsidRPr="00D8233B" w:rsidDel="002E177E" w:rsidRDefault="002B16D5" w:rsidP="00CF64D0">
            <w:pPr>
              <w:spacing w:before="120" w:after="0" w:line="36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val="pt-BR" w:eastAsia="en-US"/>
                <w14:ligatures w14:val="none"/>
              </w:rPr>
              <w:t xml:space="preserve">X. campestris pv. vesicatoria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val="pt-BR" w:eastAsia="en-US"/>
                <w14:ligatures w14:val="none"/>
              </w:rPr>
              <w:t xml:space="preserve">XV-16 (Tomato bacterial spot) </w:t>
            </w: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115CFAAF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2.5</w:t>
            </w: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3709BD7A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20</w:t>
            </w:r>
          </w:p>
        </w:tc>
      </w:tr>
      <w:tr w:rsidR="002B16D5" w:rsidRPr="00D8233B" w14:paraId="3124C2E0" w14:textId="77777777" w:rsidTr="00CF64D0">
        <w:trPr>
          <w:trHeight w:val="188"/>
        </w:trPr>
        <w:tc>
          <w:tcPr>
            <w:tcW w:w="3350" w:type="pct"/>
            <w:shd w:val="clear" w:color="auto" w:fill="auto"/>
            <w:noWrap/>
            <w:vAlign w:val="bottom"/>
          </w:tcPr>
          <w:p w14:paraId="7E747760" w14:textId="77777777" w:rsidR="002B16D5" w:rsidRPr="00D8233B" w:rsidDel="002E177E" w:rsidRDefault="002B16D5" w:rsidP="00CF64D0">
            <w:pPr>
              <w:spacing w:before="120" w:after="0" w:line="36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 xml:space="preserve">X. arboricola pv. Juglandis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219 (walnut blight)</w:t>
            </w: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55148A98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6.</w:t>
            </w:r>
            <w:r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3</w:t>
            </w: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1015D8A4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0.39</w:t>
            </w:r>
          </w:p>
        </w:tc>
      </w:tr>
      <w:tr w:rsidR="002B16D5" w:rsidRPr="00D8233B" w14:paraId="12FDD2F3" w14:textId="77777777" w:rsidTr="00CF64D0">
        <w:trPr>
          <w:trHeight w:val="188"/>
        </w:trPr>
        <w:tc>
          <w:tcPr>
            <w:tcW w:w="3350" w:type="pct"/>
            <w:shd w:val="clear" w:color="auto" w:fill="auto"/>
            <w:noWrap/>
            <w:vAlign w:val="bottom"/>
          </w:tcPr>
          <w:p w14:paraId="6A54E729" w14:textId="77777777" w:rsidR="002B16D5" w:rsidRPr="00D8233B" w:rsidDel="002E177E" w:rsidRDefault="002B16D5" w:rsidP="00CF64D0">
            <w:pPr>
              <w:spacing w:before="120" w:after="0" w:line="36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>Ralstonia solanacearum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 xml:space="preserve"> K60 (bacterial wilt)</w:t>
            </w: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5634FD4A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3.1</w:t>
            </w: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49E5E137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12.5</w:t>
            </w:r>
          </w:p>
        </w:tc>
      </w:tr>
      <w:tr w:rsidR="002B16D5" w:rsidRPr="00D8233B" w14:paraId="4FBA83EB" w14:textId="77777777" w:rsidTr="00CF64D0">
        <w:trPr>
          <w:trHeight w:val="188"/>
        </w:trPr>
        <w:tc>
          <w:tcPr>
            <w:tcW w:w="3350" w:type="pct"/>
            <w:shd w:val="clear" w:color="auto" w:fill="auto"/>
            <w:noWrap/>
            <w:vAlign w:val="bottom"/>
          </w:tcPr>
          <w:p w14:paraId="2E927132" w14:textId="77777777" w:rsidR="002B16D5" w:rsidRPr="00D8233B" w:rsidDel="002E177E" w:rsidRDefault="002B16D5" w:rsidP="00CF64D0">
            <w:pPr>
              <w:spacing w:before="120" w:after="0" w:line="36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 xml:space="preserve">R. solanacearum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Pss4 (bacterial wilt)</w:t>
            </w: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430D587D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6.25</w:t>
            </w:r>
          </w:p>
        </w:tc>
        <w:tc>
          <w:tcPr>
            <w:tcW w:w="825" w:type="pct"/>
            <w:shd w:val="clear" w:color="auto" w:fill="auto"/>
            <w:noWrap/>
            <w:vAlign w:val="center"/>
          </w:tcPr>
          <w:p w14:paraId="72089EA1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12.5</w:t>
            </w:r>
          </w:p>
        </w:tc>
      </w:tr>
      <w:tr w:rsidR="002B16D5" w:rsidRPr="00D8233B" w14:paraId="1BC6FBF5" w14:textId="77777777" w:rsidTr="00CF64D0">
        <w:trPr>
          <w:trHeight w:val="300"/>
        </w:trPr>
        <w:tc>
          <w:tcPr>
            <w:tcW w:w="3350" w:type="pct"/>
            <w:shd w:val="clear" w:color="auto" w:fill="auto"/>
            <w:noWrap/>
            <w:vAlign w:val="center"/>
            <w:hideMark/>
          </w:tcPr>
          <w:p w14:paraId="4163AAE8" w14:textId="77777777" w:rsidR="002B16D5" w:rsidRPr="00D8233B" w:rsidRDefault="002B16D5" w:rsidP="00CF64D0">
            <w:pPr>
              <w:spacing w:before="120" w:after="0" w:line="36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 xml:space="preserve">Pectobacterium parmentieri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UPP163 936</w:t>
            </w: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 xml:space="preserve">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(Produce</w:t>
            </w:r>
            <w:r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s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 xml:space="preserve"> soft rot in multiple crops)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27A06CA3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40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50746156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40</w:t>
            </w:r>
          </w:p>
        </w:tc>
      </w:tr>
      <w:tr w:rsidR="002B16D5" w:rsidRPr="00D8233B" w14:paraId="4739F511" w14:textId="77777777" w:rsidTr="00CF64D0">
        <w:trPr>
          <w:trHeight w:val="300"/>
        </w:trPr>
        <w:tc>
          <w:tcPr>
            <w:tcW w:w="3350" w:type="pct"/>
            <w:shd w:val="clear" w:color="auto" w:fill="auto"/>
            <w:noWrap/>
            <w:vAlign w:val="center"/>
            <w:hideMark/>
          </w:tcPr>
          <w:p w14:paraId="3BBCA611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 xml:space="preserve">Pectobacterium atrosepticum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942</w:t>
            </w: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 xml:space="preserve">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(Produce</w:t>
            </w:r>
            <w:r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s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 xml:space="preserve"> soft rot in multiple crops)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4F3BBFA1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20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42335B14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20</w:t>
            </w:r>
          </w:p>
        </w:tc>
      </w:tr>
      <w:tr w:rsidR="002B16D5" w:rsidRPr="00D8233B" w14:paraId="268F3494" w14:textId="77777777" w:rsidTr="00CF64D0">
        <w:trPr>
          <w:trHeight w:val="300"/>
        </w:trPr>
        <w:tc>
          <w:tcPr>
            <w:tcW w:w="3350" w:type="pct"/>
            <w:shd w:val="clear" w:color="auto" w:fill="auto"/>
            <w:noWrap/>
            <w:vAlign w:val="center"/>
            <w:hideMark/>
          </w:tcPr>
          <w:p w14:paraId="157B6F1C" w14:textId="77777777" w:rsidR="002B16D5" w:rsidRPr="00D8233B" w:rsidRDefault="002B16D5" w:rsidP="00CF64D0">
            <w:pPr>
              <w:spacing w:before="120" w:after="0" w:line="36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 xml:space="preserve">Pectobacterium carotovorum subsp. brasiliensis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944</w:t>
            </w: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 xml:space="preserve">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(Produce</w:t>
            </w:r>
            <w:r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s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 xml:space="preserve"> soft rot in multiple crops)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3B624829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40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44770F35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40</w:t>
            </w:r>
          </w:p>
        </w:tc>
      </w:tr>
      <w:tr w:rsidR="002B16D5" w:rsidRPr="00D8233B" w14:paraId="0276D082" w14:textId="77777777" w:rsidTr="00CF64D0">
        <w:trPr>
          <w:trHeight w:val="300"/>
        </w:trPr>
        <w:tc>
          <w:tcPr>
            <w:tcW w:w="3350" w:type="pct"/>
            <w:shd w:val="clear" w:color="auto" w:fill="auto"/>
            <w:noWrap/>
            <w:vAlign w:val="center"/>
            <w:hideMark/>
          </w:tcPr>
          <w:p w14:paraId="5EE0E0D0" w14:textId="77777777" w:rsidR="002B16D5" w:rsidRPr="00D8233B" w:rsidRDefault="002B16D5" w:rsidP="00CF64D0">
            <w:pPr>
              <w:spacing w:before="120" w:after="0" w:line="36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 xml:space="preserve">Pectobacterium carotovorum subsp. carotovorum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wpp14 945</w:t>
            </w: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 xml:space="preserve">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(Produce</w:t>
            </w:r>
            <w:r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s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 xml:space="preserve"> soft rot in multiple crops)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741D7D9A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40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2A686852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40</w:t>
            </w:r>
          </w:p>
        </w:tc>
      </w:tr>
      <w:tr w:rsidR="002B16D5" w:rsidRPr="00D8233B" w14:paraId="7CDA60DB" w14:textId="77777777" w:rsidTr="00CF64D0">
        <w:trPr>
          <w:trHeight w:val="300"/>
        </w:trPr>
        <w:tc>
          <w:tcPr>
            <w:tcW w:w="3350" w:type="pct"/>
            <w:shd w:val="clear" w:color="auto" w:fill="auto"/>
            <w:noWrap/>
            <w:vAlign w:val="center"/>
            <w:hideMark/>
          </w:tcPr>
          <w:p w14:paraId="2329BFFA" w14:textId="77777777" w:rsidR="002B16D5" w:rsidRPr="00D8233B" w:rsidRDefault="002B16D5" w:rsidP="00CF64D0">
            <w:pPr>
              <w:spacing w:before="120" w:after="0" w:line="36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 xml:space="preserve">Dickeya dadantii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3937</w:t>
            </w: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 xml:space="preserve">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(Produce</w:t>
            </w:r>
            <w:r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s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 xml:space="preserve"> soft rot in multiple crops)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13B6AEDF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40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625F4B58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20</w:t>
            </w:r>
          </w:p>
        </w:tc>
      </w:tr>
      <w:tr w:rsidR="002B16D5" w:rsidRPr="00D8233B" w14:paraId="09298009" w14:textId="77777777" w:rsidTr="00CF64D0">
        <w:trPr>
          <w:trHeight w:val="300"/>
        </w:trPr>
        <w:tc>
          <w:tcPr>
            <w:tcW w:w="3350" w:type="pct"/>
            <w:shd w:val="clear" w:color="auto" w:fill="auto"/>
            <w:noWrap/>
            <w:vAlign w:val="center"/>
            <w:hideMark/>
          </w:tcPr>
          <w:p w14:paraId="60C2B55B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lang w:val="pt-BR"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val="pt-BR" w:eastAsia="en-US"/>
                <w14:ligatures w14:val="none"/>
              </w:rPr>
              <w:t xml:space="preserve">Pseudomonas savastanoi pv. savastanoi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val="pt-BR" w:eastAsia="en-US"/>
                <w14:ligatures w14:val="none"/>
              </w:rPr>
              <w:t>(Olive knot)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28B45161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40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28A2D09B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0.3</w:t>
            </w:r>
          </w:p>
        </w:tc>
      </w:tr>
      <w:tr w:rsidR="002B16D5" w:rsidRPr="00D8233B" w14:paraId="09491BDE" w14:textId="77777777" w:rsidTr="00CF64D0">
        <w:trPr>
          <w:trHeight w:val="300"/>
        </w:trPr>
        <w:tc>
          <w:tcPr>
            <w:tcW w:w="3350" w:type="pct"/>
            <w:shd w:val="clear" w:color="auto" w:fill="auto"/>
            <w:noWrap/>
            <w:vAlign w:val="center"/>
            <w:hideMark/>
          </w:tcPr>
          <w:p w14:paraId="182195D0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 xml:space="preserve">Pseudomonas syringae pv. tomato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PT30</w:t>
            </w: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 xml:space="preserve">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(Tomato bacterial speck)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5B7D1D69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40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69DE1E9B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2.5</w:t>
            </w:r>
          </w:p>
        </w:tc>
      </w:tr>
      <w:tr w:rsidR="002B16D5" w:rsidRPr="00D8233B" w14:paraId="200865C6" w14:textId="77777777" w:rsidTr="00CF64D0">
        <w:trPr>
          <w:trHeight w:val="300"/>
        </w:trPr>
        <w:tc>
          <w:tcPr>
            <w:tcW w:w="3350" w:type="pct"/>
            <w:shd w:val="clear" w:color="auto" w:fill="auto"/>
            <w:noWrap/>
            <w:vAlign w:val="center"/>
            <w:hideMark/>
          </w:tcPr>
          <w:p w14:paraId="54BEDB47" w14:textId="77777777" w:rsidR="002B16D5" w:rsidRPr="00D8233B" w:rsidRDefault="002B16D5" w:rsidP="00CF64D0">
            <w:pPr>
              <w:spacing w:before="120" w:after="0" w:line="36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>Pseudomonas syringae pv syringae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 xml:space="preserve"> 7046 (Bacterial canker or blast (stone and pome fruits))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38EF2582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20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497EC996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2.5</w:t>
            </w:r>
          </w:p>
        </w:tc>
      </w:tr>
      <w:tr w:rsidR="002B16D5" w:rsidRPr="00D8233B" w14:paraId="3C84F74B" w14:textId="77777777" w:rsidTr="00CF64D0">
        <w:trPr>
          <w:trHeight w:val="300"/>
        </w:trPr>
        <w:tc>
          <w:tcPr>
            <w:tcW w:w="3350" w:type="pct"/>
            <w:shd w:val="clear" w:color="auto" w:fill="auto"/>
            <w:noWrap/>
            <w:vAlign w:val="center"/>
            <w:hideMark/>
          </w:tcPr>
          <w:p w14:paraId="7D350E14" w14:textId="77777777" w:rsidR="002B16D5" w:rsidRPr="00D8233B" w:rsidRDefault="002B16D5" w:rsidP="00CF64D0">
            <w:pPr>
              <w:spacing w:before="120" w:after="0" w:line="360" w:lineRule="auto"/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 xml:space="preserve">Pseudomonas syringae pv. lachrymans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1188-1 (Angular Leaf Spot of Cucurbits)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776A1B76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10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3CAC63FF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5</w:t>
            </w:r>
          </w:p>
        </w:tc>
      </w:tr>
      <w:tr w:rsidR="002B16D5" w:rsidRPr="00D8233B" w14:paraId="137BC799" w14:textId="77777777" w:rsidTr="00CF64D0">
        <w:trPr>
          <w:trHeight w:val="300"/>
        </w:trPr>
        <w:tc>
          <w:tcPr>
            <w:tcW w:w="3350" w:type="pct"/>
            <w:shd w:val="clear" w:color="auto" w:fill="auto"/>
            <w:noWrap/>
            <w:vAlign w:val="bottom"/>
            <w:hideMark/>
          </w:tcPr>
          <w:p w14:paraId="540FC0ED" w14:textId="77777777" w:rsidR="002B16D5" w:rsidRPr="00D8233B" w:rsidRDefault="002B16D5" w:rsidP="00CF64D0">
            <w:pPr>
              <w:spacing w:before="120"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>Clavibacter michiganensis subsp. michiganensis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 xml:space="preserve"> NCPPB382 (Tomato canker)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7B692547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6.</w:t>
            </w:r>
            <w:r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3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0BC80530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12.5</w:t>
            </w:r>
          </w:p>
        </w:tc>
      </w:tr>
      <w:tr w:rsidR="002B16D5" w:rsidRPr="00D8233B" w14:paraId="0D0B83D3" w14:textId="77777777" w:rsidTr="00CF64D0">
        <w:trPr>
          <w:trHeight w:val="300"/>
        </w:trPr>
        <w:tc>
          <w:tcPr>
            <w:tcW w:w="3350" w:type="pct"/>
            <w:shd w:val="clear" w:color="auto" w:fill="auto"/>
            <w:noWrap/>
            <w:vAlign w:val="bottom"/>
            <w:hideMark/>
          </w:tcPr>
          <w:p w14:paraId="0EA50529" w14:textId="77777777" w:rsidR="002B16D5" w:rsidRPr="00D8233B" w:rsidRDefault="002B16D5" w:rsidP="00CF64D0">
            <w:pPr>
              <w:spacing w:before="120" w:after="0" w:line="360" w:lineRule="auto"/>
              <w:rPr>
                <w:rFonts w:ascii="Times New Roman" w:eastAsia="Times New Roman" w:hAnsi="Times New Roman" w:cs="Times New Roman"/>
                <w:kern w:val="0"/>
                <w:lang w:val="pt-BR"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val="pt-BR" w:eastAsia="en-US"/>
                <w14:ligatures w14:val="none"/>
              </w:rPr>
              <w:lastRenderedPageBreak/>
              <w:t>C. michiganensis subsp. michiganensis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val="pt-BR" w:eastAsia="en-US"/>
                <w14:ligatures w14:val="none"/>
              </w:rPr>
              <w:t xml:space="preserve"> Cmm 0317 (Tomato canker)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6BC3C1CB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1.</w:t>
            </w:r>
            <w:r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6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4FEE8906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3.1</w:t>
            </w:r>
          </w:p>
        </w:tc>
      </w:tr>
      <w:tr w:rsidR="002B16D5" w:rsidRPr="00D8233B" w14:paraId="1A5374E1" w14:textId="77777777" w:rsidTr="00CF64D0">
        <w:trPr>
          <w:trHeight w:val="300"/>
        </w:trPr>
        <w:tc>
          <w:tcPr>
            <w:tcW w:w="3350" w:type="pct"/>
            <w:shd w:val="clear" w:color="auto" w:fill="auto"/>
            <w:noWrap/>
            <w:vAlign w:val="bottom"/>
            <w:hideMark/>
          </w:tcPr>
          <w:p w14:paraId="0DCCE490" w14:textId="77777777" w:rsidR="002B16D5" w:rsidRPr="00D8233B" w:rsidRDefault="002B16D5" w:rsidP="00CF64D0">
            <w:pPr>
              <w:spacing w:before="120" w:after="0" w:line="360" w:lineRule="auto"/>
              <w:rPr>
                <w:rFonts w:ascii="Times New Roman" w:eastAsia="Times New Roman" w:hAnsi="Times New Roman" w:cs="Times New Roman"/>
                <w:kern w:val="0"/>
                <w:lang w:val="pt-BR"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val="pt-BR" w:eastAsia="en-US"/>
                <w14:ligatures w14:val="none"/>
              </w:rPr>
              <w:t>C. michiganensis subsp. michiganensis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val="pt-BR" w:eastAsia="en-US"/>
                <w14:ligatures w14:val="none"/>
              </w:rPr>
              <w:t xml:space="preserve"> Cmm 0690 (Tomato canker)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0869108D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12.5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41ACB974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12.5</w:t>
            </w:r>
          </w:p>
        </w:tc>
      </w:tr>
      <w:tr w:rsidR="002B16D5" w:rsidRPr="00D8233B" w14:paraId="2E7447CE" w14:textId="77777777" w:rsidTr="00CF64D0">
        <w:trPr>
          <w:trHeight w:val="300"/>
        </w:trPr>
        <w:tc>
          <w:tcPr>
            <w:tcW w:w="3350" w:type="pct"/>
            <w:shd w:val="clear" w:color="auto" w:fill="auto"/>
            <w:noWrap/>
            <w:vAlign w:val="bottom"/>
            <w:hideMark/>
          </w:tcPr>
          <w:p w14:paraId="0EB79822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 xml:space="preserve">Phytophthora infestans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Pi 1306 (Potato late blight)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34541343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40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1873D30D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NA</w:t>
            </w:r>
          </w:p>
        </w:tc>
      </w:tr>
      <w:tr w:rsidR="002B16D5" w:rsidRPr="00D8233B" w14:paraId="02FA47C5" w14:textId="77777777" w:rsidTr="00CF64D0">
        <w:trPr>
          <w:trHeight w:val="300"/>
        </w:trPr>
        <w:tc>
          <w:tcPr>
            <w:tcW w:w="3350" w:type="pct"/>
            <w:shd w:val="clear" w:color="auto" w:fill="auto"/>
            <w:noWrap/>
            <w:vAlign w:val="bottom"/>
            <w:hideMark/>
          </w:tcPr>
          <w:p w14:paraId="3DF37883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>Phytophthora infestans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 xml:space="preserve"> Pi 88069 (Potato late blight)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406308CA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40</w:t>
            </w:r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14:paraId="32550700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NA</w:t>
            </w:r>
          </w:p>
        </w:tc>
      </w:tr>
      <w:tr w:rsidR="002B16D5" w:rsidRPr="00D8233B" w14:paraId="735F3059" w14:textId="77777777" w:rsidTr="00CF64D0">
        <w:trPr>
          <w:trHeight w:val="315"/>
        </w:trPr>
        <w:tc>
          <w:tcPr>
            <w:tcW w:w="335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6A00FF4" w14:textId="77777777" w:rsidR="002B16D5" w:rsidRPr="00D8233B" w:rsidRDefault="002B16D5" w:rsidP="00CF64D0">
            <w:pPr>
              <w:spacing w:before="120"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i/>
                <w:iCs/>
                <w:kern w:val="0"/>
                <w:lang w:eastAsia="en-US"/>
                <w14:ligatures w14:val="none"/>
              </w:rPr>
              <w:t xml:space="preserve">Venturia inaequalis </w:t>
            </w: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(Apple scab)</w:t>
            </w:r>
          </w:p>
        </w:tc>
        <w:tc>
          <w:tcPr>
            <w:tcW w:w="82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590F71B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80</w:t>
            </w:r>
          </w:p>
        </w:tc>
        <w:tc>
          <w:tcPr>
            <w:tcW w:w="82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64B421" w14:textId="77777777" w:rsidR="002B16D5" w:rsidRPr="00D8233B" w:rsidRDefault="002B16D5" w:rsidP="00CF64D0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</w:pPr>
            <w:r w:rsidRPr="00D8233B">
              <w:rPr>
                <w:rFonts w:ascii="Times New Roman" w:eastAsia="Times New Roman" w:hAnsi="Times New Roman" w:cs="Times New Roman"/>
                <w:kern w:val="0"/>
                <w:lang w:eastAsia="en-US"/>
                <w14:ligatures w14:val="none"/>
              </w:rPr>
              <w:t>NA</w:t>
            </w:r>
          </w:p>
        </w:tc>
      </w:tr>
    </w:tbl>
    <w:p w14:paraId="25CEC8C9" w14:textId="77777777" w:rsidR="002B16D5" w:rsidRPr="00596BCF" w:rsidRDefault="002B16D5" w:rsidP="002B16D5">
      <w:pPr>
        <w:rPr>
          <w:rFonts w:ascii="Times New Roman" w:hAnsi="Times New Roman" w:cs="Times New Roman"/>
          <w:sz w:val="24"/>
          <w:szCs w:val="24"/>
        </w:rPr>
      </w:pPr>
    </w:p>
    <w:p w14:paraId="08F983A4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673BDC07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7E74F43F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67CB10D1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74510C8C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645B42E7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1C22956D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75CB3396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0F86FC27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488424FB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108B8F99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55108EF6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77495DEA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54A4BF16" w14:textId="77777777" w:rsidR="002B16D5" w:rsidRPr="000861DF" w:rsidRDefault="002B16D5" w:rsidP="002B16D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Extended Data Table 2 |</w:t>
      </w:r>
      <w:r w:rsidRPr="000861DF">
        <w:rPr>
          <w:rFonts w:ascii="Times New Roman" w:hAnsi="Times New Roman" w:cs="Times New Roman"/>
          <w:b/>
          <w:bCs/>
          <w:sz w:val="24"/>
          <w:szCs w:val="24"/>
        </w:rPr>
        <w:t xml:space="preserve"> AntiSMASH secondary metabolites biosynthetic gene clusters prediction in </w:t>
      </w:r>
      <w:r w:rsidRPr="000861DF">
        <w:rPr>
          <w:rFonts w:ascii="Times New Roman" w:hAnsi="Times New Roman" w:cs="Times New Roman"/>
          <w:b/>
          <w:bCs/>
          <w:i/>
          <w:iCs/>
          <w:sz w:val="24"/>
          <w:szCs w:val="24"/>
        </w:rPr>
        <w:t>P. soli</w:t>
      </w:r>
      <w:r w:rsidRPr="000861D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0617-</w:t>
      </w:r>
      <w:r w:rsidRPr="000861DF">
        <w:rPr>
          <w:rFonts w:ascii="Times New Roman" w:hAnsi="Times New Roman" w:cs="Times New Roman"/>
          <w:b/>
          <w:bCs/>
          <w:sz w:val="24"/>
          <w:szCs w:val="24"/>
        </w:rPr>
        <w:t>T307.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pPr w:leftFromText="180" w:rightFromText="180" w:vertAnchor="page" w:horzAnchor="margin" w:tblpY="2176"/>
        <w:tblW w:w="5000" w:type="pct"/>
        <w:tblLayout w:type="fixed"/>
        <w:tblLook w:val="04A0" w:firstRow="1" w:lastRow="0" w:firstColumn="1" w:lastColumn="0" w:noHBand="0" w:noVBand="1"/>
      </w:tblPr>
      <w:tblGrid>
        <w:gridCol w:w="1122"/>
        <w:gridCol w:w="1370"/>
        <w:gridCol w:w="1372"/>
        <w:gridCol w:w="1372"/>
        <w:gridCol w:w="2057"/>
        <w:gridCol w:w="897"/>
        <w:gridCol w:w="1170"/>
      </w:tblGrid>
      <w:tr w:rsidR="002B16D5" w:rsidRPr="00596BCF" w14:paraId="0A4131E3" w14:textId="77777777" w:rsidTr="00CF64D0">
        <w:trPr>
          <w:trHeight w:val="279"/>
        </w:trPr>
        <w:tc>
          <w:tcPr>
            <w:tcW w:w="59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438A2E" w14:textId="77777777" w:rsidR="002B16D5" w:rsidRPr="002A1F39" w:rsidRDefault="002B16D5" w:rsidP="00CF64D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A1F39">
              <w:rPr>
                <w:rFonts w:ascii="Times New Roman" w:hAnsi="Times New Roman" w:cs="Times New Roman"/>
                <w:b/>
                <w:bCs/>
                <w:color w:val="000000"/>
              </w:rPr>
              <w:t>Region</w:t>
            </w:r>
          </w:p>
        </w:tc>
        <w:tc>
          <w:tcPr>
            <w:tcW w:w="73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18E2B8" w14:textId="77777777" w:rsidR="002B16D5" w:rsidRPr="002A1F39" w:rsidRDefault="002B16D5" w:rsidP="00CF64D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A1F39">
              <w:rPr>
                <w:rFonts w:ascii="Times New Roman" w:hAnsi="Times New Roman" w:cs="Times New Roman"/>
                <w:b/>
                <w:bCs/>
                <w:color w:val="000000"/>
              </w:rPr>
              <w:t>Type</w:t>
            </w:r>
          </w:p>
        </w:tc>
        <w:tc>
          <w:tcPr>
            <w:tcW w:w="73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BEAF24" w14:textId="77777777" w:rsidR="002B16D5" w:rsidRPr="002A1F39" w:rsidRDefault="002B16D5" w:rsidP="00CF64D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A1F39">
              <w:rPr>
                <w:rFonts w:ascii="Times New Roman" w:hAnsi="Times New Roman" w:cs="Times New Roman"/>
                <w:b/>
                <w:bCs/>
                <w:color w:val="000000"/>
              </w:rPr>
              <w:t>From</w:t>
            </w:r>
          </w:p>
        </w:tc>
        <w:tc>
          <w:tcPr>
            <w:tcW w:w="73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51F37D" w14:textId="77777777" w:rsidR="002B16D5" w:rsidRPr="002A1F39" w:rsidRDefault="002B16D5" w:rsidP="00CF64D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A1F39">
              <w:rPr>
                <w:rFonts w:ascii="Times New Roman" w:hAnsi="Times New Roman" w:cs="Times New Roman"/>
                <w:b/>
                <w:bCs/>
                <w:color w:val="000000"/>
              </w:rPr>
              <w:t>To</w:t>
            </w:r>
          </w:p>
        </w:tc>
        <w:tc>
          <w:tcPr>
            <w:tcW w:w="109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F6BC2D" w14:textId="77777777" w:rsidR="002B16D5" w:rsidRPr="002A1F39" w:rsidRDefault="002B16D5" w:rsidP="00CF64D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A1F39">
              <w:rPr>
                <w:rFonts w:ascii="Times New Roman" w:hAnsi="Times New Roman" w:cs="Times New Roman"/>
                <w:b/>
                <w:bCs/>
                <w:color w:val="000000"/>
              </w:rPr>
              <w:t>Most similar known cluster</w:t>
            </w:r>
          </w:p>
        </w:tc>
        <w:tc>
          <w:tcPr>
            <w:tcW w:w="47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9E0C45" w14:textId="77777777" w:rsidR="002B16D5" w:rsidRPr="002A1F39" w:rsidRDefault="002B16D5" w:rsidP="00CF64D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2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49B212" w14:textId="77777777" w:rsidR="002B16D5" w:rsidRPr="002A1F39" w:rsidRDefault="002B16D5" w:rsidP="00CF64D0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2A1F39">
              <w:rPr>
                <w:rFonts w:ascii="Times New Roman" w:hAnsi="Times New Roman" w:cs="Times New Roman"/>
                <w:b/>
                <w:bCs/>
                <w:color w:val="000000"/>
              </w:rPr>
              <w:t>Similarity</w:t>
            </w:r>
          </w:p>
        </w:tc>
      </w:tr>
      <w:tr w:rsidR="002B16D5" w:rsidRPr="00596BCF" w14:paraId="4AC539D7" w14:textId="77777777" w:rsidTr="00CF64D0">
        <w:trPr>
          <w:trHeight w:val="271"/>
        </w:trPr>
        <w:tc>
          <w:tcPr>
            <w:tcW w:w="599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2380AC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BGC 1</w:t>
            </w:r>
          </w:p>
        </w:tc>
        <w:tc>
          <w:tcPr>
            <w:tcW w:w="732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0C0A99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NAGGN</w:t>
            </w:r>
          </w:p>
        </w:tc>
        <w:tc>
          <w:tcPr>
            <w:tcW w:w="733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FF4756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1,646,944</w:t>
            </w:r>
          </w:p>
        </w:tc>
        <w:tc>
          <w:tcPr>
            <w:tcW w:w="733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6057C1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1,661,755</w:t>
            </w:r>
          </w:p>
        </w:tc>
        <w:tc>
          <w:tcPr>
            <w:tcW w:w="1099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1352B7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  <w:tc>
          <w:tcPr>
            <w:tcW w:w="479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591AE3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  <w:tc>
          <w:tcPr>
            <w:tcW w:w="625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693939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2B16D5" w:rsidRPr="00596BCF" w14:paraId="137156CA" w14:textId="77777777" w:rsidTr="00CF64D0">
        <w:trPr>
          <w:trHeight w:val="271"/>
        </w:trPr>
        <w:tc>
          <w:tcPr>
            <w:tcW w:w="599" w:type="pct"/>
            <w:shd w:val="clear" w:color="auto" w:fill="auto"/>
            <w:noWrap/>
            <w:vAlign w:val="center"/>
            <w:hideMark/>
          </w:tcPr>
          <w:p w14:paraId="0B48C9CC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BGC 2</w:t>
            </w:r>
          </w:p>
        </w:tc>
        <w:tc>
          <w:tcPr>
            <w:tcW w:w="732" w:type="pct"/>
            <w:shd w:val="clear" w:color="auto" w:fill="auto"/>
            <w:noWrap/>
            <w:vAlign w:val="center"/>
            <w:hideMark/>
          </w:tcPr>
          <w:p w14:paraId="02723EAD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bacteriocin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14:paraId="73DB22B9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2,292,226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14:paraId="38D01609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2,303,047</w:t>
            </w:r>
          </w:p>
        </w:tc>
        <w:tc>
          <w:tcPr>
            <w:tcW w:w="1099" w:type="pct"/>
            <w:shd w:val="clear" w:color="auto" w:fill="auto"/>
            <w:noWrap/>
            <w:vAlign w:val="center"/>
            <w:hideMark/>
          </w:tcPr>
          <w:p w14:paraId="21EA275F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2EF521A8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  <w:tc>
          <w:tcPr>
            <w:tcW w:w="625" w:type="pct"/>
            <w:shd w:val="clear" w:color="auto" w:fill="auto"/>
            <w:noWrap/>
            <w:vAlign w:val="center"/>
            <w:hideMark/>
          </w:tcPr>
          <w:p w14:paraId="0D190213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2B16D5" w:rsidRPr="00596BCF" w14:paraId="507F2C64" w14:textId="77777777" w:rsidTr="00CF64D0">
        <w:trPr>
          <w:trHeight w:val="271"/>
        </w:trPr>
        <w:tc>
          <w:tcPr>
            <w:tcW w:w="599" w:type="pct"/>
            <w:shd w:val="clear" w:color="auto" w:fill="auto"/>
            <w:noWrap/>
            <w:vAlign w:val="center"/>
            <w:hideMark/>
          </w:tcPr>
          <w:p w14:paraId="7E1B4C96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BGC 3</w:t>
            </w:r>
          </w:p>
        </w:tc>
        <w:tc>
          <w:tcPr>
            <w:tcW w:w="732" w:type="pct"/>
            <w:shd w:val="clear" w:color="auto" w:fill="auto"/>
            <w:noWrap/>
            <w:vAlign w:val="center"/>
            <w:hideMark/>
          </w:tcPr>
          <w:p w14:paraId="78560216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NRPS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14:paraId="169AFFE7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2,427,176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14:paraId="535808C6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2,472,363</w:t>
            </w:r>
          </w:p>
        </w:tc>
        <w:tc>
          <w:tcPr>
            <w:tcW w:w="1099" w:type="pct"/>
            <w:shd w:val="clear" w:color="auto" w:fill="auto"/>
            <w:noWrap/>
            <w:vAlign w:val="center"/>
            <w:hideMark/>
          </w:tcPr>
          <w:p w14:paraId="7355752F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Putisolvin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307D8370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NRP</w:t>
            </w:r>
          </w:p>
        </w:tc>
        <w:tc>
          <w:tcPr>
            <w:tcW w:w="625" w:type="pct"/>
            <w:shd w:val="clear" w:color="auto" w:fill="auto"/>
            <w:noWrap/>
            <w:vAlign w:val="center"/>
            <w:hideMark/>
          </w:tcPr>
          <w:p w14:paraId="5A2820CD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50%</w:t>
            </w:r>
          </w:p>
        </w:tc>
      </w:tr>
      <w:tr w:rsidR="002B16D5" w:rsidRPr="00596BCF" w14:paraId="77EB4877" w14:textId="77777777" w:rsidTr="00CF64D0">
        <w:trPr>
          <w:trHeight w:val="271"/>
        </w:trPr>
        <w:tc>
          <w:tcPr>
            <w:tcW w:w="599" w:type="pct"/>
            <w:shd w:val="clear" w:color="auto" w:fill="auto"/>
            <w:noWrap/>
            <w:vAlign w:val="center"/>
            <w:hideMark/>
          </w:tcPr>
          <w:p w14:paraId="39D6E2F4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BGC 4</w:t>
            </w:r>
          </w:p>
        </w:tc>
        <w:tc>
          <w:tcPr>
            <w:tcW w:w="732" w:type="pct"/>
            <w:shd w:val="clear" w:color="auto" w:fill="auto"/>
            <w:noWrap/>
            <w:vAlign w:val="center"/>
            <w:hideMark/>
          </w:tcPr>
          <w:p w14:paraId="03CD7054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NRPS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14:paraId="7B5AF724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2,766,176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14:paraId="6BC81BDB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2,845,389</w:t>
            </w:r>
          </w:p>
        </w:tc>
        <w:tc>
          <w:tcPr>
            <w:tcW w:w="1099" w:type="pct"/>
            <w:shd w:val="clear" w:color="auto" w:fill="auto"/>
            <w:noWrap/>
            <w:vAlign w:val="center"/>
            <w:hideMark/>
          </w:tcPr>
          <w:p w14:paraId="76E1A375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Viscosin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4948A5EE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NRP</w:t>
            </w:r>
          </w:p>
        </w:tc>
        <w:tc>
          <w:tcPr>
            <w:tcW w:w="625" w:type="pct"/>
            <w:shd w:val="clear" w:color="auto" w:fill="auto"/>
            <w:noWrap/>
            <w:vAlign w:val="center"/>
            <w:hideMark/>
          </w:tcPr>
          <w:p w14:paraId="031280FE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31%</w:t>
            </w:r>
          </w:p>
        </w:tc>
      </w:tr>
      <w:tr w:rsidR="002B16D5" w:rsidRPr="00596BCF" w14:paraId="40A95D02" w14:textId="77777777" w:rsidTr="00CF64D0">
        <w:trPr>
          <w:trHeight w:val="271"/>
        </w:trPr>
        <w:tc>
          <w:tcPr>
            <w:tcW w:w="599" w:type="pct"/>
            <w:shd w:val="clear" w:color="auto" w:fill="auto"/>
            <w:noWrap/>
            <w:vAlign w:val="center"/>
            <w:hideMark/>
          </w:tcPr>
          <w:p w14:paraId="18480648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BGC 5</w:t>
            </w:r>
          </w:p>
        </w:tc>
        <w:tc>
          <w:tcPr>
            <w:tcW w:w="732" w:type="pct"/>
            <w:shd w:val="clear" w:color="auto" w:fill="auto"/>
            <w:noWrap/>
            <w:vAlign w:val="center"/>
            <w:hideMark/>
          </w:tcPr>
          <w:p w14:paraId="1E25A4BE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NRPS, CDPS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14:paraId="252DC36C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2,973,338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14:paraId="67AEDB20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3,023,385</w:t>
            </w:r>
          </w:p>
        </w:tc>
        <w:tc>
          <w:tcPr>
            <w:tcW w:w="1099" w:type="pct"/>
            <w:shd w:val="clear" w:color="auto" w:fill="auto"/>
            <w:noWrap/>
            <w:vAlign w:val="center"/>
            <w:hideMark/>
          </w:tcPr>
          <w:p w14:paraId="3A19531C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Pseudomonine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78963601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NRP</w:t>
            </w:r>
          </w:p>
        </w:tc>
        <w:tc>
          <w:tcPr>
            <w:tcW w:w="625" w:type="pct"/>
            <w:shd w:val="clear" w:color="auto" w:fill="auto"/>
            <w:noWrap/>
            <w:vAlign w:val="center"/>
            <w:hideMark/>
          </w:tcPr>
          <w:p w14:paraId="35A2C697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  <w:tr w:rsidR="002B16D5" w:rsidRPr="00596BCF" w14:paraId="2431C3E9" w14:textId="77777777" w:rsidTr="00CF64D0">
        <w:trPr>
          <w:trHeight w:val="271"/>
        </w:trPr>
        <w:tc>
          <w:tcPr>
            <w:tcW w:w="599" w:type="pct"/>
            <w:shd w:val="clear" w:color="auto" w:fill="auto"/>
            <w:noWrap/>
            <w:vAlign w:val="center"/>
            <w:hideMark/>
          </w:tcPr>
          <w:p w14:paraId="3C61DA83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BGC 6</w:t>
            </w:r>
          </w:p>
        </w:tc>
        <w:tc>
          <w:tcPr>
            <w:tcW w:w="732" w:type="pct"/>
            <w:shd w:val="clear" w:color="auto" w:fill="auto"/>
            <w:noWrap/>
            <w:vAlign w:val="center"/>
            <w:hideMark/>
          </w:tcPr>
          <w:p w14:paraId="1108A3B1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NRPS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14:paraId="137C7773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3,492,598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14:paraId="28FF2875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3,563,901</w:t>
            </w:r>
          </w:p>
        </w:tc>
        <w:tc>
          <w:tcPr>
            <w:tcW w:w="1099" w:type="pct"/>
            <w:shd w:val="clear" w:color="auto" w:fill="auto"/>
            <w:noWrap/>
            <w:vAlign w:val="center"/>
            <w:hideMark/>
          </w:tcPr>
          <w:p w14:paraId="5FBFD463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Pyoverdin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5D43C988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NRP</w:t>
            </w:r>
          </w:p>
        </w:tc>
        <w:tc>
          <w:tcPr>
            <w:tcW w:w="625" w:type="pct"/>
            <w:shd w:val="clear" w:color="auto" w:fill="auto"/>
            <w:noWrap/>
            <w:vAlign w:val="center"/>
            <w:hideMark/>
          </w:tcPr>
          <w:p w14:paraId="0C975202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11%</w:t>
            </w:r>
          </w:p>
        </w:tc>
      </w:tr>
      <w:tr w:rsidR="002B16D5" w:rsidRPr="00596BCF" w14:paraId="50DBB850" w14:textId="77777777" w:rsidTr="00CF64D0">
        <w:trPr>
          <w:trHeight w:val="271"/>
        </w:trPr>
        <w:tc>
          <w:tcPr>
            <w:tcW w:w="599" w:type="pct"/>
            <w:shd w:val="clear" w:color="auto" w:fill="auto"/>
            <w:noWrap/>
            <w:vAlign w:val="center"/>
            <w:hideMark/>
          </w:tcPr>
          <w:p w14:paraId="2435896E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BGC 7</w:t>
            </w:r>
          </w:p>
        </w:tc>
        <w:tc>
          <w:tcPr>
            <w:tcW w:w="732" w:type="pct"/>
            <w:shd w:val="clear" w:color="auto" w:fill="auto"/>
            <w:noWrap/>
            <w:vAlign w:val="center"/>
            <w:hideMark/>
          </w:tcPr>
          <w:p w14:paraId="34E5F4E3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PpyS-KS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14:paraId="74F07D95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3,808,513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14:paraId="490EA428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3,829,562</w:t>
            </w:r>
          </w:p>
        </w:tc>
        <w:tc>
          <w:tcPr>
            <w:tcW w:w="1099" w:type="pct"/>
            <w:shd w:val="clear" w:color="auto" w:fill="auto"/>
            <w:noWrap/>
            <w:vAlign w:val="center"/>
            <w:hideMark/>
          </w:tcPr>
          <w:p w14:paraId="51BC6314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Pseudopyrionine A/ pseudopyriodine B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4331DA38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Fatty Acid</w:t>
            </w:r>
          </w:p>
        </w:tc>
        <w:tc>
          <w:tcPr>
            <w:tcW w:w="625" w:type="pct"/>
            <w:shd w:val="clear" w:color="auto" w:fill="auto"/>
            <w:noWrap/>
            <w:vAlign w:val="center"/>
            <w:hideMark/>
          </w:tcPr>
          <w:p w14:paraId="6A8D7C05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50%</w:t>
            </w:r>
          </w:p>
        </w:tc>
      </w:tr>
      <w:tr w:rsidR="002B16D5" w:rsidRPr="00596BCF" w14:paraId="3DB736BE" w14:textId="77777777" w:rsidTr="00CF64D0">
        <w:trPr>
          <w:trHeight w:val="271"/>
        </w:trPr>
        <w:tc>
          <w:tcPr>
            <w:tcW w:w="599" w:type="pct"/>
            <w:shd w:val="clear" w:color="auto" w:fill="auto"/>
            <w:noWrap/>
            <w:vAlign w:val="center"/>
            <w:hideMark/>
          </w:tcPr>
          <w:p w14:paraId="183AAF81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BGC 8</w:t>
            </w:r>
          </w:p>
        </w:tc>
        <w:tc>
          <w:tcPr>
            <w:tcW w:w="732" w:type="pct"/>
            <w:shd w:val="clear" w:color="auto" w:fill="auto"/>
            <w:noWrap/>
            <w:vAlign w:val="center"/>
            <w:hideMark/>
          </w:tcPr>
          <w:p w14:paraId="1E6BA48F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NRPS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14:paraId="2294BA5F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3,996,102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14:paraId="3EBE9FBC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4,409,049</w:t>
            </w:r>
          </w:p>
        </w:tc>
        <w:tc>
          <w:tcPr>
            <w:tcW w:w="1099" w:type="pct"/>
            <w:shd w:val="clear" w:color="auto" w:fill="auto"/>
            <w:noWrap/>
            <w:vAlign w:val="center"/>
            <w:hideMark/>
          </w:tcPr>
          <w:p w14:paraId="3202C53E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Pyoverdin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2F559C1D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NRP</w:t>
            </w:r>
          </w:p>
        </w:tc>
        <w:tc>
          <w:tcPr>
            <w:tcW w:w="625" w:type="pct"/>
            <w:shd w:val="clear" w:color="auto" w:fill="auto"/>
            <w:noWrap/>
            <w:vAlign w:val="center"/>
            <w:hideMark/>
          </w:tcPr>
          <w:p w14:paraId="0252CE0B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12%</w:t>
            </w:r>
          </w:p>
        </w:tc>
      </w:tr>
      <w:tr w:rsidR="002B16D5" w:rsidRPr="00596BCF" w14:paraId="28010D1D" w14:textId="77777777" w:rsidTr="00CF64D0">
        <w:trPr>
          <w:trHeight w:val="271"/>
        </w:trPr>
        <w:tc>
          <w:tcPr>
            <w:tcW w:w="599" w:type="pct"/>
            <w:shd w:val="clear" w:color="auto" w:fill="auto"/>
            <w:noWrap/>
            <w:vAlign w:val="center"/>
            <w:hideMark/>
          </w:tcPr>
          <w:p w14:paraId="38BBDA16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BGC 9</w:t>
            </w:r>
          </w:p>
        </w:tc>
        <w:tc>
          <w:tcPr>
            <w:tcW w:w="732" w:type="pct"/>
            <w:shd w:val="clear" w:color="auto" w:fill="auto"/>
            <w:noWrap/>
            <w:vAlign w:val="center"/>
            <w:hideMark/>
          </w:tcPr>
          <w:p w14:paraId="19AA5E47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T3PKS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14:paraId="37EF8CEE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4,084,583</w:t>
            </w:r>
          </w:p>
        </w:tc>
        <w:tc>
          <w:tcPr>
            <w:tcW w:w="733" w:type="pct"/>
            <w:shd w:val="clear" w:color="auto" w:fill="auto"/>
            <w:noWrap/>
            <w:vAlign w:val="center"/>
            <w:hideMark/>
          </w:tcPr>
          <w:p w14:paraId="7BFE56B5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4,125,770</w:t>
            </w:r>
          </w:p>
        </w:tc>
        <w:tc>
          <w:tcPr>
            <w:tcW w:w="1099" w:type="pct"/>
            <w:shd w:val="clear" w:color="auto" w:fill="auto"/>
            <w:noWrap/>
            <w:vAlign w:val="center"/>
            <w:hideMark/>
          </w:tcPr>
          <w:p w14:paraId="67514C32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  <w:tc>
          <w:tcPr>
            <w:tcW w:w="479" w:type="pct"/>
            <w:shd w:val="clear" w:color="auto" w:fill="auto"/>
            <w:noWrap/>
            <w:vAlign w:val="center"/>
            <w:hideMark/>
          </w:tcPr>
          <w:p w14:paraId="34E5107A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  <w:tc>
          <w:tcPr>
            <w:tcW w:w="625" w:type="pct"/>
            <w:shd w:val="clear" w:color="auto" w:fill="auto"/>
            <w:noWrap/>
            <w:vAlign w:val="center"/>
            <w:hideMark/>
          </w:tcPr>
          <w:p w14:paraId="52B5EAE4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2B16D5" w:rsidRPr="00596BCF" w14:paraId="29FB5087" w14:textId="77777777" w:rsidTr="00CF64D0">
        <w:trPr>
          <w:trHeight w:val="271"/>
        </w:trPr>
        <w:tc>
          <w:tcPr>
            <w:tcW w:w="599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60D4AC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BGC 10</w:t>
            </w:r>
          </w:p>
        </w:tc>
        <w:tc>
          <w:tcPr>
            <w:tcW w:w="732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CB9ABB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NRPS-like</w:t>
            </w:r>
          </w:p>
        </w:tc>
        <w:tc>
          <w:tcPr>
            <w:tcW w:w="733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FBE662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5,807,414</w:t>
            </w:r>
          </w:p>
        </w:tc>
        <w:tc>
          <w:tcPr>
            <w:tcW w:w="733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C1E70A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5,831,870</w:t>
            </w:r>
          </w:p>
        </w:tc>
        <w:tc>
          <w:tcPr>
            <w:tcW w:w="1099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C92F44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Fragnin</w:t>
            </w:r>
          </w:p>
        </w:tc>
        <w:tc>
          <w:tcPr>
            <w:tcW w:w="479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272C3A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NRP</w:t>
            </w:r>
          </w:p>
        </w:tc>
        <w:tc>
          <w:tcPr>
            <w:tcW w:w="625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D895E5" w14:textId="77777777" w:rsidR="002B16D5" w:rsidRPr="00596BCF" w:rsidRDefault="002B16D5" w:rsidP="00CF64D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6B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60%</w:t>
            </w:r>
          </w:p>
        </w:tc>
      </w:tr>
    </w:tbl>
    <w:p w14:paraId="294D18D2" w14:textId="77777777" w:rsidR="002B16D5" w:rsidRPr="00596BCF" w:rsidRDefault="002B16D5" w:rsidP="002B16D5">
      <w:pPr>
        <w:spacing w:before="240"/>
        <w:rPr>
          <w:rFonts w:ascii="Times New Roman" w:hAnsi="Times New Roman" w:cs="Times New Roman"/>
          <w:sz w:val="24"/>
          <w:szCs w:val="24"/>
        </w:rPr>
      </w:pPr>
      <w:r w:rsidRPr="00596BCF">
        <w:rPr>
          <w:rFonts w:ascii="Times New Roman" w:hAnsi="Times New Roman" w:cs="Times New Roman"/>
          <w:sz w:val="24"/>
          <w:szCs w:val="24"/>
        </w:rPr>
        <w:t>Abbreviation: NAGGN N-acetylglutaminylglutamine amide; NRPS Non-ribosomal peptide synthase; PpyS-KS Photopyrone synthase-keto synthase; T3PKS Type III polyketide synthase; NRP Non-ribosomal peptide, CDPS tRNA-dependent cyclodipeptide synthases</w:t>
      </w:r>
    </w:p>
    <w:p w14:paraId="0DBDF899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4BF6C3EC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54C7135E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743EE6CB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2C28FE4C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3BB06986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79CD1131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4B198AFF" w14:textId="77777777" w:rsidR="002B16D5" w:rsidRPr="00BB0EFF" w:rsidRDefault="002B16D5" w:rsidP="002B16D5">
      <w:pPr>
        <w:spacing w:before="240" w:after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Extended Data Table 3 |</w:t>
      </w:r>
      <w:r w:rsidRPr="00BB0EF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B0EFF">
        <w:rPr>
          <w:rFonts w:ascii="Times New Roman" w:hAnsi="Times New Roman" w:cs="Times New Roman"/>
          <w:sz w:val="24"/>
          <w:szCs w:val="24"/>
        </w:rPr>
        <w:t xml:space="preserve">Predicted function of genes in BGC9 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9"/>
        <w:gridCol w:w="3025"/>
        <w:gridCol w:w="3227"/>
        <w:gridCol w:w="2059"/>
      </w:tblGrid>
      <w:tr w:rsidR="002B16D5" w:rsidRPr="00BB0EFF" w14:paraId="6FEC92D0" w14:textId="77777777" w:rsidTr="00CF64D0">
        <w:trPr>
          <w:trHeight w:val="420"/>
        </w:trPr>
        <w:tc>
          <w:tcPr>
            <w:tcW w:w="560" w:type="pct"/>
            <w:tcBorders>
              <w:top w:val="single" w:sz="8" w:space="0" w:color="auto"/>
              <w:left w:val="nil"/>
              <w:bottom w:val="single" w:sz="8" w:space="0" w:color="000000" w:themeColor="text1"/>
              <w:right w:val="nil"/>
            </w:tcBorders>
            <w:shd w:val="clear" w:color="auto" w:fill="auto"/>
            <w:hideMark/>
          </w:tcPr>
          <w:p w14:paraId="2DF63EC4" w14:textId="77777777" w:rsidR="002B16D5" w:rsidRPr="002A1F39" w:rsidRDefault="002B16D5" w:rsidP="00CF64D0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 w:rsidRPr="002A1F39">
              <w:rPr>
                <w:rStyle w:val="normaltextrun"/>
                <w:rFonts w:eastAsiaTheme="majorEastAsia"/>
                <w:b/>
                <w:bCs/>
              </w:rPr>
              <w:t>Name </w:t>
            </w:r>
            <w:r w:rsidRPr="002A1F39">
              <w:rPr>
                <w:rStyle w:val="eop"/>
                <w:rFonts w:eastAsiaTheme="majorEastAsia"/>
                <w:b/>
                <w:bCs/>
              </w:rPr>
              <w:t> </w:t>
            </w:r>
          </w:p>
        </w:tc>
        <w:tc>
          <w:tcPr>
            <w:tcW w:w="1616" w:type="pct"/>
            <w:tcBorders>
              <w:top w:val="single" w:sz="8" w:space="0" w:color="auto"/>
              <w:left w:val="nil"/>
              <w:bottom w:val="single" w:sz="8" w:space="0" w:color="000000" w:themeColor="text1"/>
              <w:right w:val="nil"/>
            </w:tcBorders>
            <w:shd w:val="clear" w:color="auto" w:fill="auto"/>
            <w:hideMark/>
          </w:tcPr>
          <w:p w14:paraId="5AD2AEC8" w14:textId="77777777" w:rsidR="002B16D5" w:rsidRPr="002A1F39" w:rsidRDefault="002B16D5" w:rsidP="00CF64D0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 w:rsidRPr="002A1F39">
              <w:rPr>
                <w:rStyle w:val="normaltextrun"/>
                <w:rFonts w:eastAsiaTheme="majorEastAsia"/>
                <w:b/>
                <w:bCs/>
              </w:rPr>
              <w:t>BLAST Predicted Function</w:t>
            </w:r>
            <w:r w:rsidRPr="002A1F39">
              <w:rPr>
                <w:rStyle w:val="eop"/>
                <w:rFonts w:eastAsiaTheme="majorEastAsia"/>
                <w:b/>
                <w:bCs/>
              </w:rPr>
              <w:t> </w:t>
            </w:r>
          </w:p>
        </w:tc>
        <w:tc>
          <w:tcPr>
            <w:tcW w:w="1724" w:type="pct"/>
            <w:tcBorders>
              <w:top w:val="single" w:sz="8" w:space="0" w:color="auto"/>
              <w:left w:val="nil"/>
              <w:bottom w:val="single" w:sz="8" w:space="0" w:color="000000" w:themeColor="text1"/>
              <w:right w:val="nil"/>
            </w:tcBorders>
            <w:shd w:val="clear" w:color="auto" w:fill="auto"/>
            <w:hideMark/>
          </w:tcPr>
          <w:p w14:paraId="5F8816BB" w14:textId="77777777" w:rsidR="002B16D5" w:rsidRPr="002A1F39" w:rsidRDefault="002B16D5" w:rsidP="00CF64D0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 w:rsidRPr="002A1F39">
              <w:rPr>
                <w:rStyle w:val="normaltextrun"/>
                <w:rFonts w:eastAsiaTheme="majorEastAsia"/>
                <w:b/>
                <w:bCs/>
              </w:rPr>
              <w:t>Strain/Identity</w:t>
            </w:r>
            <w:r w:rsidRPr="002A1F39">
              <w:rPr>
                <w:rStyle w:val="eop"/>
                <w:rFonts w:eastAsiaTheme="majorEastAsia"/>
                <w:b/>
                <w:bCs/>
              </w:rPr>
              <w:t> </w:t>
            </w:r>
          </w:p>
        </w:tc>
        <w:tc>
          <w:tcPr>
            <w:tcW w:w="1100" w:type="pct"/>
            <w:tcBorders>
              <w:top w:val="single" w:sz="8" w:space="0" w:color="auto"/>
              <w:left w:val="nil"/>
              <w:bottom w:val="single" w:sz="8" w:space="0" w:color="000000" w:themeColor="text1"/>
              <w:right w:val="nil"/>
            </w:tcBorders>
            <w:shd w:val="clear" w:color="auto" w:fill="auto"/>
            <w:hideMark/>
          </w:tcPr>
          <w:p w14:paraId="02DCE93E" w14:textId="77777777" w:rsidR="002B16D5" w:rsidRPr="002A1F39" w:rsidRDefault="002B16D5" w:rsidP="00CF64D0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bCs/>
              </w:rPr>
            </w:pPr>
            <w:r w:rsidRPr="002A1F39">
              <w:rPr>
                <w:rStyle w:val="normaltextrun"/>
                <w:rFonts w:eastAsiaTheme="majorEastAsia"/>
                <w:b/>
                <w:bCs/>
              </w:rPr>
              <w:t>Accession </w:t>
            </w:r>
            <w:r w:rsidRPr="002A1F39">
              <w:rPr>
                <w:rStyle w:val="eop"/>
                <w:rFonts w:eastAsiaTheme="majorEastAsia"/>
                <w:b/>
                <w:bCs/>
              </w:rPr>
              <w:t> </w:t>
            </w:r>
          </w:p>
        </w:tc>
      </w:tr>
      <w:tr w:rsidR="002B16D5" w:rsidRPr="00BB0EFF" w14:paraId="6EAAE6BD" w14:textId="77777777" w:rsidTr="00CF64D0">
        <w:trPr>
          <w:trHeight w:val="705"/>
        </w:trPr>
        <w:tc>
          <w:tcPr>
            <w:tcW w:w="560" w:type="pct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C9249B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jc w:val="both"/>
              <w:textAlignment w:val="baseline"/>
            </w:pPr>
            <w:r w:rsidRPr="00BB0EFF">
              <w:rPr>
                <w:rStyle w:val="normaltextrun"/>
                <w:rFonts w:eastAsiaTheme="majorEastAsia"/>
                <w:i/>
                <w:iCs/>
              </w:rPr>
              <w:t>ras1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  <w:tc>
          <w:tcPr>
            <w:tcW w:w="1616" w:type="pct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8E4691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textAlignment w:val="baseline"/>
            </w:pPr>
            <w:r w:rsidRPr="00BB0EFF">
              <w:rPr>
                <w:rStyle w:val="normaltextrun"/>
                <w:rFonts w:eastAsiaTheme="majorEastAsia"/>
              </w:rPr>
              <w:t>Hydroxymethylglutaryl-CoA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  <w:tc>
          <w:tcPr>
            <w:tcW w:w="1724" w:type="pct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3616F8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textAlignment w:val="baseline"/>
            </w:pPr>
            <w:r w:rsidRPr="00BB0EFF">
              <w:rPr>
                <w:rStyle w:val="normaltextrun"/>
                <w:rFonts w:eastAsiaTheme="majorEastAsia"/>
              </w:rPr>
              <w:t>Multispecies [</w:t>
            </w:r>
            <w:r w:rsidRPr="00BB0EFF">
              <w:rPr>
                <w:rStyle w:val="normaltextrun"/>
                <w:rFonts w:eastAsiaTheme="majorEastAsia"/>
                <w:i/>
                <w:iCs/>
              </w:rPr>
              <w:t>Pseudomonas</w:t>
            </w:r>
            <w:r w:rsidRPr="00BB0EFF">
              <w:rPr>
                <w:rStyle w:val="normaltextrun"/>
                <w:rFonts w:eastAsiaTheme="majorEastAsia"/>
              </w:rPr>
              <w:t>]/ 99.75%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  <w:tc>
          <w:tcPr>
            <w:tcW w:w="1100" w:type="pct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1C1052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textAlignment w:val="baseline"/>
            </w:pPr>
            <w:r w:rsidRPr="00BB0EFF">
              <w:rPr>
                <w:rStyle w:val="normaltextrun"/>
                <w:rFonts w:eastAsiaTheme="majorEastAsia"/>
              </w:rPr>
              <w:t>WP_110704543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</w:tr>
      <w:tr w:rsidR="002B16D5" w:rsidRPr="00BB0EFF" w14:paraId="36DB698E" w14:textId="77777777" w:rsidTr="00CF64D0">
        <w:trPr>
          <w:trHeight w:val="705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62CF68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jc w:val="both"/>
              <w:textAlignment w:val="baseline"/>
            </w:pPr>
            <w:r w:rsidRPr="00BB0EFF">
              <w:rPr>
                <w:rStyle w:val="normaltextrun"/>
                <w:rFonts w:eastAsiaTheme="majorEastAsia"/>
                <w:i/>
                <w:iCs/>
              </w:rPr>
              <w:t>ras2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BB8E3D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textAlignment w:val="baseline"/>
            </w:pPr>
            <w:r w:rsidRPr="00BB0EFF">
              <w:rPr>
                <w:rStyle w:val="normaltextrun"/>
                <w:rFonts w:eastAsiaTheme="majorEastAsia"/>
              </w:rPr>
              <w:t>Enoyl-CoA hydratase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  <w:tc>
          <w:tcPr>
            <w:tcW w:w="1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4CA29D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textAlignment w:val="baseline"/>
            </w:pPr>
            <w:r w:rsidRPr="00BB0EFF">
              <w:rPr>
                <w:rStyle w:val="normaltextrun"/>
                <w:rFonts w:eastAsiaTheme="majorEastAsia"/>
              </w:rPr>
              <w:t>Multispecies [</w:t>
            </w:r>
            <w:r w:rsidRPr="00BB0EFF">
              <w:rPr>
                <w:rStyle w:val="normaltextrun"/>
                <w:rFonts w:eastAsiaTheme="majorEastAsia"/>
                <w:i/>
                <w:iCs/>
              </w:rPr>
              <w:t>Pseudomonas</w:t>
            </w:r>
            <w:r w:rsidRPr="00BB0EFF">
              <w:rPr>
                <w:rStyle w:val="normaltextrun"/>
                <w:rFonts w:eastAsiaTheme="majorEastAsia"/>
              </w:rPr>
              <w:t>]/ 100%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071C75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textAlignment w:val="baseline"/>
            </w:pPr>
            <w:r w:rsidRPr="00BB0EFF">
              <w:rPr>
                <w:rStyle w:val="normaltextrun"/>
                <w:rFonts w:eastAsiaTheme="majorEastAsia"/>
              </w:rPr>
              <w:t>WP_046856508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</w:tr>
      <w:tr w:rsidR="002B16D5" w:rsidRPr="00BB0EFF" w14:paraId="1ED7E949" w14:textId="77777777" w:rsidTr="00CF64D0">
        <w:trPr>
          <w:trHeight w:val="795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6D3724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jc w:val="both"/>
              <w:textAlignment w:val="baseline"/>
            </w:pPr>
            <w:r w:rsidRPr="00BB0EFF">
              <w:rPr>
                <w:rStyle w:val="normaltextrun"/>
                <w:rFonts w:eastAsiaTheme="majorEastAsia"/>
                <w:i/>
                <w:iCs/>
              </w:rPr>
              <w:t>ras3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E92FA6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textAlignment w:val="baseline"/>
            </w:pPr>
            <w:r w:rsidRPr="00BB0EFF">
              <w:rPr>
                <w:rStyle w:val="normaltextrun"/>
                <w:rFonts w:eastAsiaTheme="majorEastAsia"/>
              </w:rPr>
              <w:t>Asparagine synthase (glutamine-hydrolyzing)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  <w:tc>
          <w:tcPr>
            <w:tcW w:w="1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D5EFC4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textAlignment w:val="baseline"/>
            </w:pPr>
            <w:r w:rsidRPr="00BB0EFF">
              <w:rPr>
                <w:rStyle w:val="normaltextrun"/>
                <w:rFonts w:eastAsiaTheme="majorEastAsia"/>
              </w:rPr>
              <w:t>Multispecies [</w:t>
            </w:r>
            <w:r w:rsidRPr="00BB0EFF">
              <w:rPr>
                <w:rStyle w:val="normaltextrun"/>
                <w:rFonts w:eastAsiaTheme="majorEastAsia"/>
                <w:i/>
                <w:iCs/>
              </w:rPr>
              <w:t>Pseudomonas</w:t>
            </w:r>
            <w:r w:rsidRPr="00BB0EFF">
              <w:rPr>
                <w:rStyle w:val="normaltextrun"/>
                <w:rFonts w:eastAsiaTheme="majorEastAsia"/>
              </w:rPr>
              <w:t>]/ 100%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5BDA71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textAlignment w:val="baseline"/>
            </w:pPr>
            <w:r w:rsidRPr="00BB0EFF">
              <w:rPr>
                <w:rStyle w:val="normaltextrun"/>
                <w:rFonts w:eastAsiaTheme="majorEastAsia"/>
              </w:rPr>
              <w:t>WP_102683557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</w:tr>
      <w:tr w:rsidR="002B16D5" w:rsidRPr="00BB0EFF" w14:paraId="7CAA1EF0" w14:textId="77777777" w:rsidTr="00CF64D0">
        <w:trPr>
          <w:trHeight w:val="795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1D4CE4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jc w:val="both"/>
              <w:textAlignment w:val="baseline"/>
            </w:pPr>
            <w:r w:rsidRPr="00BB0EFF">
              <w:rPr>
                <w:rStyle w:val="normaltextrun"/>
                <w:rFonts w:eastAsiaTheme="majorEastAsia"/>
                <w:i/>
                <w:iCs/>
              </w:rPr>
              <w:t>ras4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1BA995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textAlignment w:val="baseline"/>
            </w:pPr>
            <w:r w:rsidRPr="00BB0EFF">
              <w:rPr>
                <w:rStyle w:val="normaltextrun"/>
                <w:rFonts w:eastAsiaTheme="majorEastAsia"/>
              </w:rPr>
              <w:t>NAD(P)/FAD-dependent oxidoreductase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  <w:tc>
          <w:tcPr>
            <w:tcW w:w="1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45A268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textAlignment w:val="baseline"/>
            </w:pPr>
            <w:r w:rsidRPr="00BB0EFF">
              <w:rPr>
                <w:rStyle w:val="normaltextrun"/>
                <w:rFonts w:eastAsiaTheme="majorEastAsia"/>
              </w:rPr>
              <w:t>Multispecies [</w:t>
            </w:r>
            <w:r w:rsidRPr="00BB0EFF">
              <w:rPr>
                <w:rStyle w:val="normaltextrun"/>
                <w:rFonts w:eastAsiaTheme="majorEastAsia"/>
                <w:i/>
                <w:iCs/>
              </w:rPr>
              <w:t>Pseudomonas</w:t>
            </w:r>
            <w:r w:rsidRPr="00BB0EFF">
              <w:rPr>
                <w:rStyle w:val="normaltextrun"/>
                <w:rFonts w:eastAsiaTheme="majorEastAsia"/>
              </w:rPr>
              <w:t>]/ 100%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742B33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textAlignment w:val="baseline"/>
            </w:pPr>
            <w:r w:rsidRPr="00BB0EFF">
              <w:rPr>
                <w:rStyle w:val="normaltextrun"/>
                <w:rFonts w:eastAsiaTheme="majorEastAsia"/>
              </w:rPr>
              <w:t>WP_102683558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</w:tr>
      <w:tr w:rsidR="002B16D5" w:rsidRPr="00BB0EFF" w14:paraId="7BFDFA43" w14:textId="77777777" w:rsidTr="00CF64D0">
        <w:trPr>
          <w:trHeight w:val="705"/>
        </w:trPr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71CE1B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jc w:val="both"/>
              <w:textAlignment w:val="baseline"/>
            </w:pPr>
            <w:r w:rsidRPr="00BB0EFF">
              <w:rPr>
                <w:rStyle w:val="normaltextrun"/>
                <w:rFonts w:eastAsiaTheme="majorEastAsia"/>
                <w:i/>
                <w:iCs/>
              </w:rPr>
              <w:t>ras5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  <w:tc>
          <w:tcPr>
            <w:tcW w:w="1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FCB176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textAlignment w:val="baseline"/>
            </w:pPr>
            <w:r w:rsidRPr="00BB0EFF">
              <w:rPr>
                <w:rStyle w:val="normaltextrun"/>
                <w:rFonts w:eastAsiaTheme="majorEastAsia"/>
              </w:rPr>
              <w:t>Acyl-CoA dehydrogenase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  <w:tc>
          <w:tcPr>
            <w:tcW w:w="17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30B291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textAlignment w:val="baseline"/>
            </w:pPr>
            <w:r w:rsidRPr="00BB0EFF">
              <w:rPr>
                <w:rStyle w:val="normaltextrun"/>
                <w:rFonts w:eastAsiaTheme="majorEastAsia"/>
              </w:rPr>
              <w:t>Multispecies [</w:t>
            </w:r>
            <w:r w:rsidRPr="00BB0EFF">
              <w:rPr>
                <w:rStyle w:val="normaltextrun"/>
                <w:rFonts w:eastAsiaTheme="majorEastAsia"/>
                <w:i/>
                <w:iCs/>
              </w:rPr>
              <w:t>Pseudomonas</w:t>
            </w:r>
            <w:r w:rsidRPr="00BB0EFF">
              <w:rPr>
                <w:rStyle w:val="normaltextrun"/>
                <w:rFonts w:eastAsiaTheme="majorEastAsia"/>
              </w:rPr>
              <w:t>]/ 100%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3F2F13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textAlignment w:val="baseline"/>
            </w:pPr>
            <w:r w:rsidRPr="00BB0EFF">
              <w:rPr>
                <w:rStyle w:val="normaltextrun"/>
                <w:rFonts w:eastAsiaTheme="majorEastAsia"/>
              </w:rPr>
              <w:t>WP_062360728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</w:tr>
      <w:tr w:rsidR="002B16D5" w:rsidRPr="00BB0EFF" w14:paraId="6CF91398" w14:textId="77777777" w:rsidTr="00CF64D0">
        <w:trPr>
          <w:trHeight w:val="705"/>
        </w:trPr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976E109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jc w:val="both"/>
              <w:textAlignment w:val="baseline"/>
            </w:pPr>
            <w:r w:rsidRPr="00BB0EFF">
              <w:rPr>
                <w:rStyle w:val="normaltextrun"/>
                <w:rFonts w:eastAsiaTheme="majorEastAsia"/>
                <w:i/>
                <w:iCs/>
              </w:rPr>
              <w:t>ras6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  <w:tc>
          <w:tcPr>
            <w:tcW w:w="1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0A40A7C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textAlignment w:val="baseline"/>
            </w:pPr>
            <w:r w:rsidRPr="00BB0EFF">
              <w:rPr>
                <w:rStyle w:val="normaltextrun"/>
                <w:rFonts w:eastAsiaTheme="majorEastAsia"/>
              </w:rPr>
              <w:t>PaaI family thioesterase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  <w:tc>
          <w:tcPr>
            <w:tcW w:w="17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0330652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textAlignment w:val="baseline"/>
            </w:pPr>
            <w:r w:rsidRPr="00BB0EFF">
              <w:rPr>
                <w:rStyle w:val="normaltextrun"/>
                <w:rFonts w:eastAsiaTheme="majorEastAsia"/>
              </w:rPr>
              <w:t>Multispecies [</w:t>
            </w:r>
            <w:r w:rsidRPr="00BB0EFF">
              <w:rPr>
                <w:rStyle w:val="normaltextrun"/>
                <w:rFonts w:eastAsiaTheme="majorEastAsia"/>
                <w:i/>
                <w:iCs/>
              </w:rPr>
              <w:t>Pseudomonas</w:t>
            </w:r>
            <w:r w:rsidRPr="00BB0EFF">
              <w:rPr>
                <w:rStyle w:val="normaltextrun"/>
                <w:rFonts w:eastAsiaTheme="majorEastAsia"/>
              </w:rPr>
              <w:t>]/ 100%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  <w:tc>
          <w:tcPr>
            <w:tcW w:w="11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086585E" w14:textId="77777777" w:rsidR="002B16D5" w:rsidRPr="00BB0EFF" w:rsidRDefault="002B16D5" w:rsidP="00CF64D0">
            <w:pPr>
              <w:pStyle w:val="paragraph"/>
              <w:spacing w:before="0" w:beforeAutospacing="0" w:after="0" w:afterAutospacing="0"/>
              <w:textAlignment w:val="baseline"/>
            </w:pPr>
            <w:r w:rsidRPr="00BB0EFF">
              <w:rPr>
                <w:rStyle w:val="normaltextrun"/>
                <w:rFonts w:eastAsiaTheme="majorEastAsia"/>
              </w:rPr>
              <w:t>WP_028692820</w:t>
            </w:r>
            <w:r w:rsidRPr="00BB0EFF">
              <w:rPr>
                <w:rStyle w:val="eop"/>
                <w:rFonts w:eastAsiaTheme="majorEastAsia"/>
              </w:rPr>
              <w:t> </w:t>
            </w:r>
          </w:p>
        </w:tc>
      </w:tr>
    </w:tbl>
    <w:p w14:paraId="2A719B64" w14:textId="77777777" w:rsidR="002B16D5" w:rsidRPr="00BB0EFF" w:rsidRDefault="002B16D5" w:rsidP="002B16D5">
      <w:pPr>
        <w:spacing w:before="240"/>
        <w:rPr>
          <w:rFonts w:ascii="Times New Roman" w:hAnsi="Times New Roman" w:cs="Times New Roman"/>
          <w:b/>
          <w:bCs/>
          <w:sz w:val="24"/>
          <w:szCs w:val="24"/>
        </w:rPr>
      </w:pPr>
    </w:p>
    <w:p w14:paraId="636317D4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6B960B50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763CDA18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1787C96D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4F471411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74D9B63A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5F30B80B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6B116A44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16269E9A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629F4300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12DA34AA" w14:textId="77777777" w:rsidR="002B16D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5823132E" w14:textId="77777777" w:rsidR="002B16D5" w:rsidRPr="00BB0EFF" w:rsidRDefault="002B16D5" w:rsidP="002B16D5">
      <w:pPr>
        <w:spacing w:after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Extended Data Table 4 |</w:t>
      </w:r>
      <w:r w:rsidRPr="00BB0EF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B0EFF">
        <w:rPr>
          <w:rFonts w:ascii="Times New Roman" w:hAnsi="Times New Roman" w:cs="Times New Roman"/>
          <w:color w:val="000000"/>
          <w:sz w:val="24"/>
          <w:szCs w:val="24"/>
        </w:rPr>
        <w:t>Strains and plasmids used in this study.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943"/>
        <w:gridCol w:w="5227"/>
        <w:gridCol w:w="2190"/>
      </w:tblGrid>
      <w:tr w:rsidR="002B16D5" w:rsidRPr="00BB0EFF" w14:paraId="42BA6447" w14:textId="77777777" w:rsidTr="00CF64D0">
        <w:trPr>
          <w:trHeight w:val="300"/>
        </w:trPr>
        <w:tc>
          <w:tcPr>
            <w:tcW w:w="103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A3B91B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Strains/ plasmid</w:t>
            </w:r>
          </w:p>
        </w:tc>
        <w:tc>
          <w:tcPr>
            <w:tcW w:w="2792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012224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Characteristics</w:t>
            </w:r>
          </w:p>
        </w:tc>
        <w:tc>
          <w:tcPr>
            <w:tcW w:w="117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87970B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Source</w:t>
            </w:r>
          </w:p>
        </w:tc>
      </w:tr>
      <w:tr w:rsidR="002B16D5" w:rsidRPr="00BB0EFF" w14:paraId="0987FB20" w14:textId="77777777" w:rsidTr="00CF64D0">
        <w:trPr>
          <w:trHeight w:val="280"/>
        </w:trPr>
        <w:tc>
          <w:tcPr>
            <w:tcW w:w="5000" w:type="pct"/>
            <w:gridSpan w:val="3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3A5C51F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Escherichia coli</w:t>
            </w:r>
          </w:p>
        </w:tc>
      </w:tr>
      <w:tr w:rsidR="002B16D5" w:rsidRPr="00BB0EFF" w14:paraId="67385A9B" w14:textId="77777777" w:rsidTr="00CF64D0">
        <w:trPr>
          <w:trHeight w:val="280"/>
        </w:trPr>
        <w:tc>
          <w:tcPr>
            <w:tcW w:w="1038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B9AB54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DH5α</w:t>
            </w:r>
          </w:p>
        </w:tc>
        <w:tc>
          <w:tcPr>
            <w:tcW w:w="2792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EE91E7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 xml:space="preserve">F-, endA1, thi-1, recA1,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Φ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 xml:space="preserve">80lacZ,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Δ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 xml:space="preserve"> M15. Competen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>t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pt-BR"/>
              </w:rPr>
              <w:t>E. coli</w:t>
            </w:r>
          </w:p>
        </w:tc>
        <w:tc>
          <w:tcPr>
            <w:tcW w:w="1170" w:type="pct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4602356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53A45D41" w14:textId="77777777" w:rsidTr="00CF64D0">
        <w:trPr>
          <w:trHeight w:val="280"/>
        </w:trPr>
        <w:tc>
          <w:tcPr>
            <w:tcW w:w="1038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8C745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S17-1</w:t>
            </w:r>
          </w:p>
        </w:tc>
        <w:tc>
          <w:tcPr>
            <w:tcW w:w="2792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18F8A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pR SmR recA, thi, pro, hsdR-M+RP4: 2-Tc:Mu: Km Tn7 λpir. Conjugative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E. coli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70" w:type="pc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C6325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This study </w:t>
            </w:r>
          </w:p>
        </w:tc>
      </w:tr>
      <w:tr w:rsidR="002B16D5" w:rsidRPr="00CA65B6" w14:paraId="354D89FC" w14:textId="77777777" w:rsidTr="00CF64D0">
        <w:trPr>
          <w:trHeight w:val="28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A6625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de-CH"/>
              </w:rPr>
            </w:pPr>
            <w:r w:rsidRPr="00B7535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de-CH"/>
              </w:rPr>
              <w:t>P. soli 0617-T307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de-CH"/>
              </w:rPr>
              <w:t xml:space="preserve">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lang w:val="de-CH"/>
              </w:rPr>
              <w:t xml:space="preserve">deletion mutants </w:t>
            </w:r>
          </w:p>
        </w:tc>
      </w:tr>
      <w:tr w:rsidR="002B16D5" w:rsidRPr="00BB0EFF" w14:paraId="73504D48" w14:textId="77777777" w:rsidTr="00CF64D0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35BA4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Δras1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F8D47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Deletion mutant of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ras1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BGC9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BA972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5D476B56" w14:textId="77777777" w:rsidTr="00CF64D0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1BF4F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Δras2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53927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Deletion mutant of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ras2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BGC9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E65E3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0594DE43" w14:textId="77777777" w:rsidTr="00CF64D0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DB316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Δras3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C1B9A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Deletion mutant of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ras3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BGC9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B96CC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0EE4D586" w14:textId="77777777" w:rsidTr="00CF64D0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F7520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Δras4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D1CB9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Deletion mutant of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ras4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BGC9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3C5B6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0347F5BC" w14:textId="77777777" w:rsidTr="00CF64D0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039A3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Δras5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018C0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Deletion mutant of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ras5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BGC9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26560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41C15EC0" w14:textId="77777777" w:rsidTr="00CF64D0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AE950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Δras6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58EDD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Deletion mutant of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ras6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BGC9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674F2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4CEDD878" w14:textId="77777777" w:rsidTr="00CF64D0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5CC8E3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Δras2Δras5</w:t>
            </w:r>
          </w:p>
        </w:tc>
        <w:tc>
          <w:tcPr>
            <w:tcW w:w="27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937DD7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Double deletion mutant of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ras2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and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ras5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BGC9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4F5E9F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1A710ACA" w14:textId="77777777" w:rsidTr="00CF64D0">
        <w:trPr>
          <w:trHeight w:val="300"/>
        </w:trPr>
        <w:tc>
          <w:tcPr>
            <w:tcW w:w="383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66436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Complemented strains of </w:t>
            </w:r>
            <w:r w:rsidRPr="002A1F39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P. soli 0617-T307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F45AF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B16D5" w:rsidRPr="00BB0EFF" w14:paraId="13BCD6EA" w14:textId="77777777" w:rsidTr="00CF64D0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7B468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CΔras1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0EF7F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Δras1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containing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ras1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through homologous recombination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09C66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41115F23" w14:textId="77777777" w:rsidTr="00CF64D0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D8B06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CΔras2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B51FA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Δras2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containing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ras2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through homologous recombination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4B3C4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7DCB26E2" w14:textId="77777777" w:rsidTr="00CF64D0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BA1FF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CΔras3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29D22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Δras3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containing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ras3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through homologous recombination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317F7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62896476" w14:textId="77777777" w:rsidTr="00CF64D0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FA93B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CΔras4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C2377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Δras4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containing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ras4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through homologous recombination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93669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2ADB1394" w14:textId="77777777" w:rsidTr="00CF64D0">
        <w:trPr>
          <w:trHeight w:val="30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FE8B2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CΔras5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EC8BB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Δras5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containing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ras5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through homologous recombination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7A67E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69B536F3" w14:textId="77777777" w:rsidTr="00CF64D0">
        <w:trPr>
          <w:trHeight w:val="320"/>
        </w:trPr>
        <w:tc>
          <w:tcPr>
            <w:tcW w:w="10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8AEC82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CΔras6</w:t>
            </w:r>
          </w:p>
        </w:tc>
        <w:tc>
          <w:tcPr>
            <w:tcW w:w="27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A0059A" w14:textId="77777777" w:rsidR="002B16D5" w:rsidRPr="00BB0EFF" w:rsidRDefault="002B16D5" w:rsidP="00CF64D0">
            <w:pP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Δras6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containing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ras6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through homologous recombination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03BEA2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6884410E" w14:textId="77777777" w:rsidTr="00CF64D0">
        <w:trPr>
          <w:trHeight w:val="300"/>
        </w:trPr>
        <w:tc>
          <w:tcPr>
            <w:tcW w:w="383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9E9E8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Plasmids and constructs</w:t>
            </w:r>
          </w:p>
        </w:tc>
        <w:tc>
          <w:tcPr>
            <w:tcW w:w="11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F5D1E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B16D5" w:rsidRPr="00BB0EFF" w14:paraId="3E868D3D" w14:textId="77777777" w:rsidTr="00CF64D0">
        <w:trPr>
          <w:trHeight w:val="62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0AB46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pEx18-Gm</w:t>
            </w:r>
            <w:r w:rsidRPr="002A1F3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77990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suicide vector with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sacB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used for homologous recombination in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Pseudomonas soli,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F810D" w14:textId="77777777" w:rsidR="002B16D5" w:rsidRPr="00583D91" w:rsidRDefault="002B16D5" w:rsidP="00CF64D0">
            <w:pPr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583D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begin"/>
            </w:r>
            <w:r w:rsidRPr="00583D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instrText xml:space="preserve"> ADDIN EN.CITE &lt;EndNote&gt;&lt;Cite&gt;&lt;Author&gt;Huang&lt;/Author&gt;&lt;Year&gt;2017&lt;/Year&gt;&lt;RecNum&gt;1464&lt;/RecNum&gt;&lt;DisplayText&gt;&lt;style face="superscript"&gt;1&lt;/style&gt;&lt;/DisplayText&gt;&lt;record&gt;&lt;rec-number&gt;1464&lt;/rec-number&gt;&lt;foreign-keys&gt;&lt;key app="EN" db-id="fvaaw00tozdzrje00x4xf0dj0s5f2dzssta0" timestamp="1712531026"&gt;1464&lt;/key&gt;&lt;/foreign-keys&gt;&lt;ref-type name="Journal Article"&gt;17&lt;/ref-type&gt;&lt;contributors&gt;&lt;authors&gt;&lt;author&gt;Huang, Weiliang&lt;/author&gt;&lt;author&gt;Wilks, Angela&lt;/author&gt;&lt;/authors&gt;&lt;/contributors&gt;&lt;titles&gt;&lt;title&gt;&lt;style face="normal" font="default" size="100%"&gt;A rapid seamless method for gene knockout in &lt;/style&gt;&lt;style face="italic" font="default" size="100%"&gt;Pseudomonas aeruginosa&lt;/style&gt;&lt;/title&gt;&lt;secondary-title&gt;BMC Microbiology&lt;/secondary-title&gt;&lt;/titles&gt;&lt;periodical&gt;&lt;full-title&gt;BMC microbiology&lt;/full-title&gt;&lt;/periodical&gt;&lt;pages&gt;199&lt;/pages&gt;&lt;volume&gt;17&lt;/volume&gt;&lt;number&gt;1&lt;/number&gt;&lt;dates&gt;&lt;year&gt;2017&lt;/year&gt;&lt;pub-dates&gt;&lt;date&gt;2017/09/19&lt;/date&gt;&lt;/pub-dates&gt;&lt;/dates&gt;&lt;isbn&gt;1471-2180&lt;/isbn&gt;&lt;urls&gt;&lt;related-urls&gt;&lt;url&gt;https://doi.org/10.1186/s12866-017-1112-5&lt;/url&gt;&lt;/related-urls&gt;&lt;/urls&gt;&lt;electronic-resource-num&gt;10.1186/s12866-017-1112-5&lt;/electronic-resource-num&gt;&lt;/record&gt;&lt;/Cite&gt;&lt;/EndNote&gt;</w:instrText>
            </w:r>
            <w:r w:rsidRPr="00583D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separate"/>
            </w:r>
            <w:r w:rsidRPr="00583D91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vertAlign w:val="superscript"/>
              </w:rPr>
              <w:t>1</w:t>
            </w:r>
            <w:r w:rsidRPr="00583D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fldChar w:fldCharType="end"/>
            </w:r>
          </w:p>
        </w:tc>
      </w:tr>
      <w:tr w:rsidR="002B16D5" w:rsidRPr="00BB0EFF" w14:paraId="0AFFABC9" w14:textId="77777777" w:rsidTr="00CF64D0">
        <w:trPr>
          <w:trHeight w:val="62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53BDF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pEx18-Gm</w:t>
            </w:r>
            <w:r w:rsidRPr="002A1F3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ras1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6A444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Upstream and downstream fusion fragments of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ras1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cloned in pEx18-Gm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r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as a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Xba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I/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Eco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 fragment, 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89EC4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49B19868" w14:textId="77777777" w:rsidTr="00CF64D0">
        <w:trPr>
          <w:trHeight w:val="62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DE4B0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pEx18-Gm</w:t>
            </w:r>
            <w:r w:rsidRPr="002A1F3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ras2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ADCEC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Upstream and downstream fusion fragments of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ras2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cloned in pEx18-Gm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as a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Xba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I/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Eco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 fragment, 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A314A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5482ABF9" w14:textId="77777777" w:rsidTr="00CF64D0">
        <w:trPr>
          <w:trHeight w:val="62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0B449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pEx18-Gm</w:t>
            </w:r>
            <w:r w:rsidRPr="002A1F3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ras3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11A95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Upstream and downstream fusion fragments of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ras3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cloned in pEx18-Gm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as a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Xba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I/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Eco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 fragment, 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5733C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36812674" w14:textId="77777777" w:rsidTr="00CF64D0">
        <w:trPr>
          <w:trHeight w:val="62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C4DDE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pEx18-Gm</w:t>
            </w:r>
            <w:r w:rsidRPr="002A1F3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ras4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41264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Upstream and downstream fusion fragments of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ras4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cloned in pEx18-Gm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as a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Xba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I/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Eco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 fragment, 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270E1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1E4CD91A" w14:textId="77777777" w:rsidTr="00CF64D0">
        <w:trPr>
          <w:trHeight w:val="62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D0B42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pEx18-Gm</w:t>
            </w:r>
            <w:r w:rsidRPr="002A1F3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ras5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591A7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Upstream and downstream fusion fragments of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ras5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cloned in pEx18-Gm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as a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Xba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I/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Eco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 fragment, 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1BA17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17029E6E" w14:textId="77777777" w:rsidTr="00CF64D0">
        <w:trPr>
          <w:trHeight w:val="62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17EA2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pEx18-Gm</w:t>
            </w:r>
            <w:r w:rsidRPr="002A1F3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ras6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3CB91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Upstream and downstream fusion fragments of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ras6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cloned in pEx18-Gm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as a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Xba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I/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Eco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 fragment, 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554CB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2C91A79E" w14:textId="77777777" w:rsidTr="00CF64D0">
        <w:trPr>
          <w:trHeight w:val="94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49BA8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pEx18-Gm</w:t>
            </w:r>
            <w:r w:rsidRPr="002A1F3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ras1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450A0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Upstream,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ras1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and downstream cloned in pEx18-Gm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as a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Xba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I/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Eco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 fragment, 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r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 complementation by homologous recombination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5E6BD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2F05F016" w14:textId="77777777" w:rsidTr="00CF64D0">
        <w:trPr>
          <w:trHeight w:val="94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832C2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pEx18-Gm</w:t>
            </w:r>
            <w:r w:rsidRPr="002A1F3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ras2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03EEE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Upstream,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ras2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and downstream cloned in pEx18-Gm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as a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Xba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I/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Eco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 fragment, 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r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 complementation by homologous recombination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AED15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40648E3D" w14:textId="77777777" w:rsidTr="00CF64D0">
        <w:trPr>
          <w:trHeight w:val="94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841F8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pEx18-Gm</w:t>
            </w:r>
            <w:r w:rsidRPr="002A1F3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ras3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78459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Upstream,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ras3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and downstream cloned in pEx18-Gm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as a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Xba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I/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Eco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 fragment, 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r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 complementation by homologous recombination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D23D6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749B896B" w14:textId="77777777" w:rsidTr="00CF64D0">
        <w:trPr>
          <w:trHeight w:val="940"/>
        </w:trPr>
        <w:tc>
          <w:tcPr>
            <w:tcW w:w="10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192E9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pEx18-Gm</w:t>
            </w:r>
            <w:r w:rsidRPr="002A1F3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ras4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27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DE795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Upstream,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ras4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and downstream cloned in pEx18-Gm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as a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Xba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I/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Eco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 fragment, 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r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 complementation by homologous recombination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A318B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57547D5F" w14:textId="77777777" w:rsidTr="00CF64D0">
        <w:trPr>
          <w:trHeight w:val="940"/>
        </w:trPr>
        <w:tc>
          <w:tcPr>
            <w:tcW w:w="1038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F3CBAE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pEx18-Gm</w:t>
            </w:r>
            <w:r w:rsidRPr="002A1F3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ras5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2792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D984C9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Upstream,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ras5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and downstream cloned in pEx18-Gm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as a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Xba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I/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Eco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 fragment, 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r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 complementation by homologous recombination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117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FC8042A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  <w:tr w:rsidR="002B16D5" w:rsidRPr="00BB0EFF" w14:paraId="69271494" w14:textId="77777777" w:rsidTr="00CF64D0">
        <w:trPr>
          <w:trHeight w:val="940"/>
        </w:trPr>
        <w:tc>
          <w:tcPr>
            <w:tcW w:w="10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5A959A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pEx18-Gm</w:t>
            </w:r>
            <w:r w:rsidRPr="002A1F39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ras6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27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2A2AF5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Upstream,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ras6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and downstream cloned in pEx18-Gm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r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as a 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Xba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I/</w:t>
            </w:r>
            <w:r w:rsidRPr="00BB0EFF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Eco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 fragment, Gm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r 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 complementation by homologous recombination</w:t>
            </w: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BED611" w14:textId="77777777" w:rsidR="002B16D5" w:rsidRPr="00BB0EFF" w:rsidRDefault="002B16D5" w:rsidP="00CF64D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B0EF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This study</w:t>
            </w:r>
          </w:p>
        </w:tc>
      </w:tr>
    </w:tbl>
    <w:p w14:paraId="1B4D59C5" w14:textId="77777777" w:rsidR="002B16D5" w:rsidRDefault="002B16D5" w:rsidP="002B16D5">
      <w:pPr>
        <w:rPr>
          <w:rFonts w:ascii="Times New Roman" w:eastAsia="DengXian" w:hAnsi="Times New Roman" w:cs="Times New Roman"/>
          <w:sz w:val="24"/>
          <w:szCs w:val="24"/>
        </w:rPr>
      </w:pPr>
    </w:p>
    <w:p w14:paraId="0179928B" w14:textId="77777777" w:rsidR="002B16D5" w:rsidRPr="004351DD" w:rsidRDefault="002B16D5" w:rsidP="002B16D5">
      <w:pPr>
        <w:rPr>
          <w:rFonts w:ascii="Times New Roman" w:eastAsia="DengXian" w:hAnsi="Times New Roman" w:cs="Times New Roman"/>
          <w:b/>
          <w:bCs/>
          <w:sz w:val="24"/>
          <w:szCs w:val="24"/>
        </w:rPr>
      </w:pPr>
      <w:r w:rsidRPr="004351DD">
        <w:rPr>
          <w:rFonts w:ascii="Times New Roman" w:eastAsia="DengXian" w:hAnsi="Times New Roman" w:cs="Times New Roman"/>
          <w:b/>
          <w:bCs/>
          <w:sz w:val="24"/>
          <w:szCs w:val="24"/>
        </w:rPr>
        <w:lastRenderedPageBreak/>
        <w:t>References:</w:t>
      </w:r>
    </w:p>
    <w:p w14:paraId="2FF785E9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 w:rsidRPr="004351DD">
        <w:rPr>
          <w:rFonts w:ascii="Times New Roman" w:eastAsia="DengXian" w:hAnsi="Times New Roman" w:cs="Times New Roman"/>
          <w:sz w:val="24"/>
          <w:szCs w:val="24"/>
        </w:rPr>
        <w:fldChar w:fldCharType="begin"/>
      </w:r>
      <w:r w:rsidRPr="004351DD">
        <w:rPr>
          <w:rFonts w:ascii="Times New Roman" w:eastAsia="DengXian" w:hAnsi="Times New Roman" w:cs="Times New Roman"/>
          <w:sz w:val="24"/>
          <w:szCs w:val="24"/>
        </w:rPr>
        <w:instrText xml:space="preserve"> ADDIN EN.REFLIST </w:instrText>
      </w:r>
      <w:r w:rsidRPr="004351DD">
        <w:rPr>
          <w:rFonts w:ascii="Times New Roman" w:eastAsia="DengXian" w:hAnsi="Times New Roman" w:cs="Times New Roman"/>
          <w:sz w:val="24"/>
          <w:szCs w:val="24"/>
        </w:rPr>
        <w:fldChar w:fldCharType="separate"/>
      </w:r>
      <w:r w:rsidRPr="004351DD">
        <w:rPr>
          <w:rFonts w:ascii="Times New Roman" w:hAnsi="Times New Roman" w:cs="Times New Roman"/>
          <w:sz w:val="24"/>
          <w:szCs w:val="24"/>
        </w:rPr>
        <w:t>1.</w:t>
      </w:r>
      <w:r w:rsidRPr="004351DD">
        <w:rPr>
          <w:rFonts w:ascii="Times New Roman" w:hAnsi="Times New Roman" w:cs="Times New Roman"/>
          <w:sz w:val="24"/>
          <w:szCs w:val="24"/>
        </w:rPr>
        <w:tab/>
        <w:t xml:space="preserve">Huang, W. &amp; Wilks, A. A rapid seamless method for gene knockout in </w:t>
      </w:r>
      <w:r w:rsidRPr="004351DD">
        <w:rPr>
          <w:rFonts w:ascii="Times New Roman" w:hAnsi="Times New Roman" w:cs="Times New Roman"/>
          <w:i/>
          <w:sz w:val="24"/>
          <w:szCs w:val="24"/>
        </w:rPr>
        <w:t>Pseudomonas aeruginosa</w:t>
      </w:r>
      <w:r w:rsidRPr="004351DD">
        <w:rPr>
          <w:rFonts w:ascii="Times New Roman" w:hAnsi="Times New Roman" w:cs="Times New Roman"/>
          <w:sz w:val="24"/>
          <w:szCs w:val="24"/>
        </w:rPr>
        <w:t xml:space="preserve">. </w:t>
      </w:r>
      <w:r w:rsidRPr="004351DD">
        <w:rPr>
          <w:rFonts w:ascii="Times New Roman" w:hAnsi="Times New Roman" w:cs="Times New Roman"/>
          <w:i/>
          <w:sz w:val="24"/>
          <w:szCs w:val="24"/>
        </w:rPr>
        <w:t>BMC Microbiology</w:t>
      </w:r>
      <w:r w:rsidRPr="004351DD">
        <w:rPr>
          <w:rFonts w:ascii="Times New Roman" w:hAnsi="Times New Roman" w:cs="Times New Roman"/>
          <w:sz w:val="24"/>
          <w:szCs w:val="24"/>
        </w:rPr>
        <w:t xml:space="preserve"> </w:t>
      </w:r>
      <w:r w:rsidRPr="004351DD">
        <w:rPr>
          <w:rFonts w:ascii="Times New Roman" w:hAnsi="Times New Roman" w:cs="Times New Roman"/>
          <w:b/>
          <w:sz w:val="24"/>
          <w:szCs w:val="24"/>
        </w:rPr>
        <w:t>17</w:t>
      </w:r>
      <w:r w:rsidRPr="004351DD">
        <w:rPr>
          <w:rFonts w:ascii="Times New Roman" w:hAnsi="Times New Roman" w:cs="Times New Roman"/>
          <w:sz w:val="24"/>
          <w:szCs w:val="24"/>
        </w:rPr>
        <w:t>, 199 (2017).</w:t>
      </w:r>
    </w:p>
    <w:p w14:paraId="45D903F4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3179717C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1B0368EE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6CDD45DB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7FCDC2C3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13B5BBBD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3DEFEFBE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38CD1AB3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2F86143A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45C2CEAF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5D7FF2B4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108EC925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50C75D8B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0B5C73D1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74D3D5FD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7DC54C88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151606E7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09138B63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4860836B" w14:textId="77777777" w:rsidR="002B16D5" w:rsidRDefault="002B16D5" w:rsidP="006B30A0">
      <w:pPr>
        <w:pStyle w:val="EndNoteBibliography"/>
        <w:rPr>
          <w:rFonts w:ascii="Times New Roman" w:hAnsi="Times New Roman" w:cs="Times New Roman"/>
          <w:sz w:val="24"/>
          <w:szCs w:val="24"/>
        </w:rPr>
      </w:pPr>
    </w:p>
    <w:p w14:paraId="399E7896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0F84EEBB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79C74669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6CE5191C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2C0147D3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482D3ED8" w14:textId="77777777" w:rsidR="002B16D5" w:rsidRDefault="002B16D5" w:rsidP="002B16D5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41B3C474" w14:textId="77777777" w:rsidR="002B16D5" w:rsidRDefault="002B16D5" w:rsidP="006B30A0">
      <w:pPr>
        <w:pStyle w:val="EndNoteBibliography"/>
        <w:rPr>
          <w:rFonts w:ascii="Times New Roman" w:hAnsi="Times New Roman" w:cs="Times New Roman"/>
          <w:sz w:val="24"/>
          <w:szCs w:val="24"/>
        </w:rPr>
      </w:pPr>
    </w:p>
    <w:p w14:paraId="288475FA" w14:textId="77777777" w:rsidR="002B16D5" w:rsidRDefault="002B16D5" w:rsidP="002B16D5">
      <w:r w:rsidRPr="004351DD">
        <w:rPr>
          <w:rFonts w:ascii="Times New Roman" w:eastAsia="DengXian" w:hAnsi="Times New Roman" w:cs="Times New Roman"/>
          <w:sz w:val="24"/>
          <w:szCs w:val="24"/>
        </w:rPr>
        <w:lastRenderedPageBreak/>
        <w:fldChar w:fldCharType="end"/>
      </w:r>
      <w:r w:rsidRPr="008C0838">
        <w:rPr>
          <w:noProof/>
        </w:rPr>
        <w:drawing>
          <wp:inline distT="0" distB="0" distL="0" distR="0" wp14:anchorId="11B7CDDE" wp14:editId="53616655">
            <wp:extent cx="4438650" cy="8229600"/>
            <wp:effectExtent l="0" t="0" r="0" b="0"/>
            <wp:docPr id="113532535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AEB782" w14:textId="77777777" w:rsidR="002B16D5" w:rsidRPr="003D7BB9" w:rsidRDefault="002B16D5" w:rsidP="002B16D5">
      <w:pPr>
        <w:spacing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Extended Data Fig. </w:t>
      </w:r>
      <w:r w:rsidRPr="003D7BB9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|</w:t>
      </w:r>
      <w:r w:rsidRPr="003D7BB9">
        <w:rPr>
          <w:rFonts w:ascii="Times New Roman" w:hAnsi="Times New Roman" w:cs="Times New Roman"/>
          <w:b/>
          <w:bCs/>
          <w:sz w:val="24"/>
          <w:szCs w:val="24"/>
        </w:rPr>
        <w:t xml:space="preserve"> Identification of the strain 0617-T307 as </w:t>
      </w:r>
      <w:r w:rsidRPr="003D7BB9">
        <w:rPr>
          <w:rFonts w:ascii="Times New Roman" w:hAnsi="Times New Roman" w:cs="Times New Roman"/>
          <w:b/>
          <w:bCs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seudomonas</w:t>
      </w:r>
      <w:r w:rsidRPr="003D7BB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soli</w:t>
      </w:r>
    </w:p>
    <w:p w14:paraId="55C2DF33" w14:textId="77777777" w:rsidR="002B16D5" w:rsidRDefault="002B16D5" w:rsidP="002B16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D7BB9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3D7BB9">
        <w:rPr>
          <w:rFonts w:ascii="Times New Roman" w:hAnsi="Times New Roman" w:cs="Times New Roman"/>
          <w:sz w:val="24"/>
          <w:szCs w:val="24"/>
        </w:rPr>
        <w:t xml:space="preserve"> Maximum likelihood phylogeny of representative </w:t>
      </w:r>
      <w:r w:rsidRPr="003D7BB9">
        <w:rPr>
          <w:rFonts w:ascii="Times New Roman" w:hAnsi="Times New Roman" w:cs="Times New Roman"/>
          <w:i/>
          <w:sz w:val="24"/>
          <w:szCs w:val="24"/>
        </w:rPr>
        <w:t>Pseudomonas</w:t>
      </w:r>
      <w:r w:rsidRPr="003D7BB9">
        <w:rPr>
          <w:rFonts w:ascii="Times New Roman" w:hAnsi="Times New Roman" w:cs="Times New Roman"/>
          <w:sz w:val="24"/>
          <w:szCs w:val="24"/>
        </w:rPr>
        <w:t xml:space="preserve"> lineages based on a concatenated alignment of 16S r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3D7BB9">
        <w:rPr>
          <w:rFonts w:ascii="Times New Roman" w:hAnsi="Times New Roman" w:cs="Times New Roman"/>
          <w:sz w:val="24"/>
          <w:szCs w:val="24"/>
        </w:rPr>
        <w:t>NA</w:t>
      </w:r>
      <w:r>
        <w:rPr>
          <w:rFonts w:ascii="Times New Roman" w:hAnsi="Times New Roman" w:cs="Times New Roman"/>
          <w:sz w:val="24"/>
          <w:szCs w:val="24"/>
        </w:rPr>
        <w:t xml:space="preserve"> gene</w:t>
      </w:r>
      <w:r w:rsidRPr="003D7BB9">
        <w:rPr>
          <w:rFonts w:ascii="Times New Roman" w:hAnsi="Times New Roman" w:cs="Times New Roman"/>
          <w:sz w:val="24"/>
          <w:szCs w:val="24"/>
        </w:rPr>
        <w:t xml:space="preserve">, </w:t>
      </w:r>
      <w:r w:rsidRPr="003D7BB9">
        <w:rPr>
          <w:rFonts w:ascii="Times New Roman" w:hAnsi="Times New Roman" w:cs="Times New Roman"/>
          <w:i/>
          <w:sz w:val="24"/>
          <w:szCs w:val="24"/>
        </w:rPr>
        <w:t>gyrB</w:t>
      </w:r>
      <w:r w:rsidRPr="003D7BB9">
        <w:rPr>
          <w:rFonts w:ascii="Times New Roman" w:hAnsi="Times New Roman" w:cs="Times New Roman"/>
          <w:sz w:val="24"/>
          <w:szCs w:val="24"/>
        </w:rPr>
        <w:t xml:space="preserve">, </w:t>
      </w:r>
      <w:r w:rsidRPr="003D7BB9">
        <w:rPr>
          <w:rFonts w:ascii="Times New Roman" w:hAnsi="Times New Roman" w:cs="Times New Roman"/>
          <w:i/>
          <w:sz w:val="24"/>
          <w:szCs w:val="24"/>
        </w:rPr>
        <w:t>rpoB</w:t>
      </w:r>
      <w:r>
        <w:rPr>
          <w:rFonts w:ascii="Times New Roman" w:hAnsi="Times New Roman" w:cs="Times New Roman"/>
          <w:iCs/>
          <w:sz w:val="24"/>
          <w:szCs w:val="24"/>
        </w:rPr>
        <w:t>,</w:t>
      </w:r>
      <w:r w:rsidRPr="003D7BB9">
        <w:rPr>
          <w:rFonts w:ascii="Times New Roman" w:hAnsi="Times New Roman" w:cs="Times New Roman"/>
          <w:sz w:val="24"/>
          <w:szCs w:val="24"/>
        </w:rPr>
        <w:t xml:space="preserve"> and </w:t>
      </w:r>
      <w:r w:rsidRPr="003D7BB9">
        <w:rPr>
          <w:rFonts w:ascii="Times New Roman" w:hAnsi="Times New Roman" w:cs="Times New Roman"/>
          <w:i/>
          <w:sz w:val="24"/>
          <w:szCs w:val="24"/>
        </w:rPr>
        <w:t>rpoD</w:t>
      </w:r>
      <w:r>
        <w:rPr>
          <w:rFonts w:ascii="Times New Roman" w:hAnsi="Times New Roman" w:cs="Times New Roman"/>
          <w:iCs/>
          <w:sz w:val="24"/>
          <w:szCs w:val="24"/>
        </w:rPr>
        <w:t xml:space="preserve"> sequences</w:t>
      </w:r>
      <w:r w:rsidRPr="003D7BB9">
        <w:rPr>
          <w:rFonts w:ascii="Times New Roman" w:hAnsi="Times New Roman" w:cs="Times New Roman"/>
          <w:sz w:val="24"/>
          <w:szCs w:val="24"/>
        </w:rPr>
        <w:t>. The bootstrap support values were labeled below the internal node that received &lt;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7BB9">
        <w:rPr>
          <w:rFonts w:ascii="Times New Roman" w:hAnsi="Times New Roman" w:cs="Times New Roman"/>
          <w:sz w:val="24"/>
          <w:szCs w:val="24"/>
        </w:rPr>
        <w:t>100% support.</w:t>
      </w:r>
      <w:r w:rsidRPr="0089529F">
        <w:rPr>
          <w:rFonts w:ascii="Times New Roman" w:hAnsi="Times New Roman" w:cs="Times New Roman"/>
          <w:sz w:val="24"/>
          <w:szCs w:val="24"/>
        </w:rPr>
        <w:t xml:space="preserve"> For </w:t>
      </w:r>
      <w:r w:rsidRPr="001B76BA">
        <w:rPr>
          <w:rFonts w:ascii="Times New Roman" w:hAnsi="Times New Roman" w:cs="Times New Roman"/>
          <w:i/>
          <w:iCs/>
          <w:sz w:val="24"/>
          <w:szCs w:val="24"/>
        </w:rPr>
        <w:t>Pseudomonas soli</w:t>
      </w:r>
      <w:r w:rsidRPr="0089529F">
        <w:rPr>
          <w:rFonts w:ascii="Times New Roman" w:hAnsi="Times New Roman" w:cs="Times New Roman"/>
          <w:sz w:val="24"/>
          <w:szCs w:val="24"/>
        </w:rPr>
        <w:t>, multiple strains were selected to illustrate the within-species diversity; the type strain (i.e., LMG 27941) was denoted with a superscript “T” denotes the type strain and the newly characterized strain is highlighted in bold. For the other species, the type strain was selected as the representative.</w:t>
      </w:r>
      <w:r w:rsidRPr="003D7BB9">
        <w:rPr>
          <w:rFonts w:ascii="Times New Roman" w:hAnsi="Times New Roman" w:cs="Times New Roman"/>
          <w:sz w:val="24"/>
          <w:szCs w:val="24"/>
        </w:rPr>
        <w:t xml:space="preserve"> </w:t>
      </w:r>
      <w:r w:rsidRPr="003D7BB9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2C000D">
        <w:rPr>
          <w:rFonts w:ascii="Times New Roman" w:hAnsi="Times New Roman" w:cs="Times New Roman"/>
          <w:sz w:val="24"/>
          <w:szCs w:val="24"/>
        </w:rPr>
        <w:t xml:space="preserve"> </w:t>
      </w:r>
      <w:r w:rsidRPr="00F9125F">
        <w:rPr>
          <w:rFonts w:ascii="Times New Roman" w:hAnsi="Times New Roman" w:cs="Times New Roman"/>
          <w:sz w:val="24"/>
          <w:szCs w:val="24"/>
        </w:rPr>
        <w:t>Genome map of strain T307. Rings from outside in: (1) scale marks (major ticks: Mb, minor ticks: 0.1 Mb); (2) protein-coding genes on the forward strand (green); (3) protein-coding genes on the reverse strand (olive); (4) rRNA genes (black); (5) GC skew (positive: dark yellow; negative: light yellow); (6) GC content (above average: dark blue; below average: light blue)</w:t>
      </w:r>
      <w:r w:rsidRPr="003D7BB9">
        <w:rPr>
          <w:rFonts w:ascii="Times New Roman" w:hAnsi="Times New Roman" w:cs="Times New Roman"/>
          <w:sz w:val="24"/>
          <w:szCs w:val="24"/>
        </w:rPr>
        <w:t>.</w:t>
      </w:r>
    </w:p>
    <w:p w14:paraId="2FF993CD" w14:textId="77777777" w:rsidR="002B16D5" w:rsidRDefault="002B16D5" w:rsidP="002B16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4A7E502" w14:textId="77777777" w:rsidR="002B16D5" w:rsidRDefault="002B16D5" w:rsidP="002B16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31E7B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A9FBCEB" wp14:editId="3D1F6EBE">
                <wp:simplePos x="0" y="0"/>
                <wp:positionH relativeFrom="margin">
                  <wp:align>right</wp:align>
                </wp:positionH>
                <wp:positionV relativeFrom="paragraph">
                  <wp:posOffset>184150</wp:posOffset>
                </wp:positionV>
                <wp:extent cx="5886450" cy="53340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6450" cy="533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FF9C4F" w14:textId="77777777" w:rsidR="002B16D5" w:rsidRDefault="002B16D5" w:rsidP="002B16D5">
                            <w:r w:rsidRPr="008C0838">
                              <w:rPr>
                                <w:noProof/>
                              </w:rPr>
                              <w:drawing>
                                <wp:inline distT="0" distB="0" distL="0" distR="0" wp14:anchorId="2DB86718" wp14:editId="1657D04C">
                                  <wp:extent cx="4830445" cy="5233670"/>
                                  <wp:effectExtent l="0" t="0" r="8255" b="5080"/>
                                  <wp:docPr id="416692790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30445" cy="5233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9FBCEB" id="_x0000_s1028" type="#_x0000_t202" style="position:absolute;margin-left:412.3pt;margin-top:14.5pt;width:463.5pt;height:420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" stroked="f">
                <v:textbox>
                  <w:txbxContent>
                    <w:p w14:paraId="30FF9C4F" w14:textId="77777777" w:rsidR="002B16D5" w:rsidRDefault="002B16D5" w:rsidP="002B16D5">
                      <w:r w:rsidRPr="008C0838">
                        <w:rPr>
                          <w:noProof/>
                        </w:rPr>
                        <w:drawing>
                          <wp:inline distT="0" distB="0" distL="0" distR="0" wp14:anchorId="2DB86718" wp14:editId="1657D04C">
                            <wp:extent cx="4830445" cy="5233670"/>
                            <wp:effectExtent l="0" t="0" r="8255" b="5080"/>
                            <wp:docPr id="416692790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30445" cy="5233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80946C9" w14:textId="77777777" w:rsidR="002B16D5" w:rsidRPr="003001EE" w:rsidRDefault="002B16D5" w:rsidP="002B16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 2 |</w:t>
      </w:r>
      <w:r w:rsidRPr="003D7B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The mutation in BGC9 caused a completely abolished production of RAA.</w:t>
      </w:r>
    </w:p>
    <w:p w14:paraId="66ED4451" w14:textId="77777777" w:rsidR="002B16D5" w:rsidRPr="00BB017E" w:rsidRDefault="002B16D5" w:rsidP="002B16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47E46">
        <w:rPr>
          <w:rFonts w:ascii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847E4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72D16">
        <w:rPr>
          <w:rFonts w:ascii="Times New Roman" w:hAnsi="Times New Roman" w:cs="Times New Roman"/>
          <w:sz w:val="24"/>
          <w:szCs w:val="24"/>
        </w:rPr>
        <w:t>Schematic of the</w:t>
      </w:r>
      <w:r>
        <w:rPr>
          <w:rFonts w:ascii="Times New Roman" w:hAnsi="Times New Roman" w:cs="Times New Roman"/>
          <w:sz w:val="24"/>
          <w:szCs w:val="24"/>
        </w:rPr>
        <w:t xml:space="preserve"> biosynthetic gene clusters (BGCs) predicted by </w:t>
      </w:r>
      <w:r w:rsidRPr="00847E46">
        <w:rPr>
          <w:rFonts w:ascii="Times New Roman" w:hAnsi="Times New Roman" w:cs="Times New Roman"/>
          <w:sz w:val="24"/>
          <w:szCs w:val="24"/>
        </w:rPr>
        <w:t>AntiSMASH</w:t>
      </w:r>
      <w:r>
        <w:rPr>
          <w:rFonts w:ascii="Times New Roman" w:hAnsi="Times New Roman" w:cs="Times New Roman"/>
          <w:sz w:val="24"/>
          <w:szCs w:val="24"/>
        </w:rPr>
        <w:t xml:space="preserve">. The red color indicates the core genes in the BGC. </w:t>
      </w:r>
      <w:r w:rsidRPr="00B45317">
        <w:rPr>
          <w:rFonts w:ascii="Times New Roman" w:hAnsi="Times New Roman" w:cs="Times New Roman"/>
          <w:sz w:val="24"/>
          <w:szCs w:val="24"/>
        </w:rPr>
        <w:t>The names and potential functions of the predicted core genes are listed in Supplementary Table 2.</w:t>
      </w:r>
      <w:r>
        <w:rPr>
          <w:rFonts w:ascii="Times New Roman" w:hAnsi="Times New Roman" w:cs="Times New Roman"/>
          <w:sz w:val="24"/>
          <w:szCs w:val="24"/>
        </w:rPr>
        <w:t xml:space="preserve"> The blue triangles indicate the insertion sites for the mutations. The numbers indicate the distance of the insertion sites from the start codon of the core genes. </w:t>
      </w:r>
      <w:r w:rsidRPr="00847E46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The production of RAA from WT and mutants with disruption of the core genes of BGCs, including </w:t>
      </w:r>
      <w:r w:rsidRPr="009C6A41">
        <w:rPr>
          <w:rFonts w:ascii="Times New Roman" w:hAnsi="Times New Roman" w:cs="Times New Roman"/>
          <w:i/>
          <w:iCs/>
          <w:sz w:val="24"/>
          <w:szCs w:val="24"/>
        </w:rPr>
        <w:t>∆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BGC1, </w:t>
      </w:r>
      <w:r w:rsidRPr="009C6A41">
        <w:rPr>
          <w:rFonts w:ascii="Times New Roman" w:hAnsi="Times New Roman" w:cs="Times New Roman"/>
          <w:i/>
          <w:iCs/>
          <w:sz w:val="24"/>
          <w:szCs w:val="24"/>
        </w:rPr>
        <w:t>∆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BGC2, </w:t>
      </w:r>
      <w:r w:rsidRPr="009C6A41">
        <w:rPr>
          <w:rFonts w:ascii="Times New Roman" w:hAnsi="Times New Roman" w:cs="Times New Roman"/>
          <w:i/>
          <w:iCs/>
          <w:sz w:val="24"/>
          <w:szCs w:val="24"/>
        </w:rPr>
        <w:t>∆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BGC7, </w:t>
      </w:r>
      <w:r w:rsidRPr="009C6A41">
        <w:rPr>
          <w:rFonts w:ascii="Times New Roman" w:hAnsi="Times New Roman" w:cs="Times New Roman"/>
          <w:i/>
          <w:iCs/>
          <w:sz w:val="24"/>
          <w:szCs w:val="24"/>
        </w:rPr>
        <w:t>∆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BGC8, </w:t>
      </w:r>
      <w:r w:rsidRPr="00847E46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9C6A41">
        <w:rPr>
          <w:rFonts w:ascii="Times New Roman" w:hAnsi="Times New Roman" w:cs="Times New Roman"/>
          <w:i/>
          <w:iCs/>
          <w:sz w:val="24"/>
          <w:szCs w:val="24"/>
        </w:rPr>
        <w:t>∆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BGC9. </w:t>
      </w:r>
      <w:r w:rsidRPr="005A5A6C">
        <w:rPr>
          <w:rFonts w:ascii="Times New Roman" w:hAnsi="Times New Roman"/>
          <w:sz w:val="24"/>
          <w:szCs w:val="24"/>
        </w:rPr>
        <w:t xml:space="preserve">Error bars show </w:t>
      </w:r>
      <w:r w:rsidRPr="0068439A">
        <w:rPr>
          <w:rFonts w:ascii="Times New Roman" w:hAnsi="Times New Roman"/>
          <w:sz w:val="24"/>
          <w:szCs w:val="24"/>
        </w:rPr>
        <w:t xml:space="preserve">values ± </w:t>
      </w:r>
      <w:r w:rsidRPr="0068439A">
        <w:rPr>
          <w:rFonts w:ascii="Times New Roman" w:hAnsi="Times New Roman"/>
          <w:sz w:val="24"/>
          <w:szCs w:val="24"/>
        </w:rPr>
        <w:lastRenderedPageBreak/>
        <w:t>standard deviation (SD)</w:t>
      </w:r>
      <w:r w:rsidRPr="005A5A6C">
        <w:rPr>
          <w:rFonts w:ascii="Times New Roman" w:hAnsi="Times New Roman"/>
          <w:sz w:val="24"/>
          <w:szCs w:val="24"/>
        </w:rPr>
        <w:t xml:space="preserve"> </w:t>
      </w:r>
      <w:r w:rsidRPr="00337E88">
        <w:rPr>
          <w:rFonts w:ascii="Times New Roman" w:hAnsi="Times New Roman"/>
          <w:sz w:val="24"/>
          <w:szCs w:val="24"/>
        </w:rPr>
        <w:t>(n = 3</w:t>
      </w:r>
      <w:r>
        <w:rPr>
          <w:rFonts w:ascii="Times New Roman" w:hAnsi="Times New Roman"/>
          <w:sz w:val="24"/>
          <w:szCs w:val="24"/>
        </w:rPr>
        <w:t xml:space="preserve"> </w:t>
      </w:r>
      <w:r w:rsidRPr="00337E88">
        <w:rPr>
          <w:rFonts w:ascii="Times New Roman" w:hAnsi="Times New Roman"/>
          <w:sz w:val="24"/>
          <w:szCs w:val="24"/>
        </w:rPr>
        <w:t>biological independent replicates)</w:t>
      </w:r>
      <w:r>
        <w:rPr>
          <w:rFonts w:ascii="Times New Roman" w:hAnsi="Times New Roman"/>
          <w:sz w:val="24"/>
          <w:szCs w:val="24"/>
        </w:rPr>
        <w:t xml:space="preserve"> and </w:t>
      </w:r>
      <w:r w:rsidRPr="00DE35B5">
        <w:rPr>
          <w:rFonts w:ascii="Times New Roman" w:hAnsi="Times New Roman"/>
          <w:sz w:val="24"/>
          <w:szCs w:val="24"/>
        </w:rPr>
        <w:t>significant differences at ***</w:t>
      </w:r>
      <w:r w:rsidRPr="00337E88">
        <w:rPr>
          <w:rFonts w:ascii="Times New Roman" w:hAnsi="Times New Roman"/>
          <w:i/>
          <w:iCs/>
          <w:sz w:val="24"/>
          <w:szCs w:val="24"/>
        </w:rPr>
        <w:t>P</w:t>
      </w:r>
      <w:r w:rsidRPr="00DE35B5">
        <w:rPr>
          <w:rFonts w:ascii="Times New Roman" w:hAnsi="Times New Roman"/>
          <w:sz w:val="24"/>
          <w:szCs w:val="24"/>
        </w:rPr>
        <w:t xml:space="preserve"> &lt; 0.001,</w:t>
      </w:r>
      <w:r>
        <w:rPr>
          <w:rFonts w:ascii="Times New Roman" w:hAnsi="Times New Roman"/>
          <w:sz w:val="24"/>
          <w:szCs w:val="24"/>
        </w:rPr>
        <w:t xml:space="preserve"> and </w:t>
      </w:r>
      <w:r w:rsidRPr="00DE35B5">
        <w:rPr>
          <w:rFonts w:ascii="Times New Roman" w:hAnsi="Times New Roman"/>
          <w:sz w:val="24"/>
          <w:szCs w:val="24"/>
        </w:rPr>
        <w:t>*</w:t>
      </w:r>
      <w:r w:rsidRPr="00337E88">
        <w:rPr>
          <w:rFonts w:ascii="Times New Roman" w:hAnsi="Times New Roman"/>
          <w:i/>
          <w:iCs/>
          <w:sz w:val="24"/>
          <w:szCs w:val="24"/>
        </w:rPr>
        <w:t>P</w:t>
      </w:r>
      <w:r w:rsidRPr="00DE35B5">
        <w:rPr>
          <w:rFonts w:ascii="Times New Roman" w:hAnsi="Times New Roman"/>
          <w:sz w:val="24"/>
          <w:szCs w:val="24"/>
        </w:rPr>
        <w:t xml:space="preserve"> &lt; 0.0</w:t>
      </w:r>
      <w:r>
        <w:rPr>
          <w:rFonts w:ascii="Times New Roman" w:hAnsi="Times New Roman"/>
          <w:sz w:val="24"/>
          <w:szCs w:val="24"/>
        </w:rPr>
        <w:t>5. O</w:t>
      </w:r>
      <w:r w:rsidRPr="00DE35B5">
        <w:rPr>
          <w:rFonts w:ascii="Times New Roman" w:hAnsi="Times New Roman"/>
          <w:sz w:val="24"/>
          <w:szCs w:val="24"/>
        </w:rPr>
        <w:t xml:space="preserve">ne tailed </w:t>
      </w:r>
      <w:r>
        <w:rPr>
          <w:rFonts w:ascii="Times New Roman" w:hAnsi="Times New Roman"/>
          <w:sz w:val="24"/>
          <w:szCs w:val="24"/>
        </w:rPr>
        <w:t>T</w:t>
      </w:r>
      <w:r w:rsidRPr="00DE35B5">
        <w:rPr>
          <w:rFonts w:ascii="Times New Roman" w:hAnsi="Times New Roman"/>
          <w:sz w:val="24"/>
          <w:szCs w:val="24"/>
        </w:rPr>
        <w:t xml:space="preserve"> test</w:t>
      </w:r>
      <w:r>
        <w:rPr>
          <w:rFonts w:ascii="Times New Roman" w:hAnsi="Times New Roman"/>
          <w:sz w:val="24"/>
          <w:szCs w:val="24"/>
        </w:rPr>
        <w:t xml:space="preserve"> was applied. </w:t>
      </w:r>
      <w:r w:rsidRPr="009C6A41">
        <w:rPr>
          <w:rFonts w:ascii="Times New Roman" w:hAnsi="Times New Roman" w:cs="Times New Roman"/>
          <w:i/>
          <w:iCs/>
          <w:sz w:val="24"/>
          <w:szCs w:val="24"/>
        </w:rPr>
        <w:t>∆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BGC2, </w:t>
      </w:r>
      <w:r w:rsidRPr="00DE35B5">
        <w:rPr>
          <w:rFonts w:ascii="Times New Roman" w:hAnsi="Times New Roman"/>
          <w:sz w:val="24"/>
          <w:szCs w:val="24"/>
        </w:rPr>
        <w:t>*</w:t>
      </w:r>
      <w:r w:rsidRPr="00337E88">
        <w:rPr>
          <w:rFonts w:ascii="Times New Roman" w:hAnsi="Times New Roman"/>
          <w:i/>
          <w:iCs/>
          <w:sz w:val="24"/>
          <w:szCs w:val="24"/>
        </w:rPr>
        <w:t>P</w:t>
      </w:r>
      <w:r w:rsidRPr="00BB017E">
        <w:rPr>
          <w:rFonts w:ascii="Times New Roman" w:hAnsi="Times New Roman"/>
          <w:sz w:val="24"/>
          <w:szCs w:val="24"/>
        </w:rPr>
        <w:t>=0.0383</w:t>
      </w:r>
      <w:r>
        <w:rPr>
          <w:rFonts w:ascii="Times New Roman" w:hAnsi="Times New Roman"/>
          <w:sz w:val="24"/>
          <w:szCs w:val="24"/>
        </w:rPr>
        <w:t xml:space="preserve">; </w:t>
      </w:r>
      <w:r w:rsidRPr="009C6A41">
        <w:rPr>
          <w:rFonts w:ascii="Times New Roman" w:hAnsi="Times New Roman" w:cs="Times New Roman"/>
          <w:i/>
          <w:iCs/>
          <w:sz w:val="24"/>
          <w:szCs w:val="24"/>
        </w:rPr>
        <w:t>∆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BGC9, </w:t>
      </w:r>
      <w:r w:rsidRPr="00DE35B5">
        <w:rPr>
          <w:rFonts w:ascii="Times New Roman" w:hAnsi="Times New Roman"/>
          <w:sz w:val="24"/>
          <w:szCs w:val="24"/>
        </w:rPr>
        <w:t>***</w:t>
      </w:r>
      <w:r w:rsidRPr="00337E88">
        <w:rPr>
          <w:rFonts w:ascii="Times New Roman" w:hAnsi="Times New Roman"/>
          <w:i/>
          <w:iCs/>
          <w:sz w:val="24"/>
          <w:szCs w:val="24"/>
        </w:rPr>
        <w:t>P</w:t>
      </w:r>
      <w:r>
        <w:rPr>
          <w:rFonts w:ascii="Times New Roman" w:hAnsi="Times New Roman"/>
          <w:i/>
          <w:iCs/>
          <w:sz w:val="24"/>
          <w:szCs w:val="24"/>
        </w:rPr>
        <w:t>=</w:t>
      </w:r>
      <w:r w:rsidRPr="00BB017E">
        <w:rPr>
          <w:rFonts w:ascii="Times New Roman" w:hAnsi="Times New Roman"/>
          <w:sz w:val="24"/>
          <w:szCs w:val="24"/>
        </w:rPr>
        <w:t>0.000198</w:t>
      </w:r>
      <w:r>
        <w:rPr>
          <w:rFonts w:ascii="Times New Roman" w:hAnsi="Times New Roman"/>
          <w:sz w:val="24"/>
          <w:szCs w:val="24"/>
        </w:rPr>
        <w:t>.</w:t>
      </w:r>
    </w:p>
    <w:p w14:paraId="3762B337" w14:textId="77777777" w:rsidR="002B16D5" w:rsidRDefault="002B16D5" w:rsidP="002B16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0820C03" w14:textId="77777777" w:rsidR="002B16D5" w:rsidRDefault="002B16D5" w:rsidP="002B16D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813B06B" w14:textId="77777777" w:rsidR="002B16D5" w:rsidRDefault="002B16D5" w:rsidP="002B16D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22CC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9E85406" wp14:editId="60EC64B0">
            <wp:extent cx="5943600" cy="2898140"/>
            <wp:effectExtent l="0" t="0" r="0" b="0"/>
            <wp:docPr id="62559539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9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3F734" w14:textId="77777777" w:rsidR="002B16D5" w:rsidRDefault="002B16D5" w:rsidP="002B16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 3 |</w:t>
      </w:r>
      <w:r w:rsidRPr="003D7B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47E46">
        <w:rPr>
          <w:rFonts w:ascii="Times New Roman" w:hAnsi="Times New Roman"/>
          <w:b/>
          <w:bCs/>
          <w:sz w:val="24"/>
          <w:szCs w:val="24"/>
        </w:rPr>
        <w:t>Antagonistic</w:t>
      </w:r>
      <w:r w:rsidRPr="00847E46">
        <w:rPr>
          <w:rFonts w:ascii="Times New Roman" w:hAnsi="Times New Roman" w:cs="Times New Roman"/>
          <w:b/>
          <w:bCs/>
          <w:sz w:val="24"/>
          <w:szCs w:val="24"/>
        </w:rPr>
        <w:t xml:space="preserve"> activity assays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47E46">
        <w:rPr>
          <w:rFonts w:ascii="Times New Roman" w:hAnsi="Times New Roman"/>
          <w:b/>
          <w:bCs/>
          <w:sz w:val="24"/>
          <w:szCs w:val="24"/>
        </w:rPr>
        <w:t>R</w:t>
      </w:r>
      <w:r>
        <w:rPr>
          <w:rFonts w:ascii="Times New Roman" w:hAnsi="Times New Roman"/>
          <w:b/>
          <w:bCs/>
          <w:sz w:val="24"/>
          <w:szCs w:val="24"/>
        </w:rPr>
        <w:t>A</w:t>
      </w:r>
      <w:r w:rsidRPr="00847E46">
        <w:rPr>
          <w:rFonts w:ascii="Times New Roman" w:hAnsi="Times New Roman"/>
          <w:b/>
          <w:bCs/>
          <w:sz w:val="24"/>
          <w:szCs w:val="24"/>
        </w:rPr>
        <w:t>B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640F42F5" w14:textId="77777777" w:rsidR="002B16D5" w:rsidRDefault="002B16D5" w:rsidP="002B16D5">
      <w:pPr>
        <w:rPr>
          <w:rFonts w:ascii="Times New Roman" w:hAnsi="Times New Roman"/>
          <w:sz w:val="24"/>
          <w:szCs w:val="24"/>
        </w:rPr>
      </w:pPr>
      <w:r w:rsidRPr="00332BDC">
        <w:rPr>
          <w:rFonts w:ascii="Times New Roman" w:hAnsi="Times New Roman"/>
          <w:sz w:val="24"/>
          <w:szCs w:val="24"/>
        </w:rPr>
        <w:t xml:space="preserve">Comparative analysis of antagonistic activity against </w:t>
      </w:r>
      <w:r w:rsidRPr="00FD3DEB">
        <w:rPr>
          <w:rFonts w:ascii="Times New Roman" w:hAnsi="Times New Roman"/>
          <w:i/>
          <w:iCs/>
          <w:sz w:val="24"/>
          <w:szCs w:val="24"/>
        </w:rPr>
        <w:t>E. amylovora</w:t>
      </w:r>
      <w:r w:rsidRPr="00332BDC">
        <w:rPr>
          <w:rFonts w:ascii="Times New Roman" w:hAnsi="Times New Roman"/>
          <w:sz w:val="24"/>
          <w:szCs w:val="24"/>
        </w:rPr>
        <w:t xml:space="preserve"> </w:t>
      </w:r>
      <w:r w:rsidRPr="0095083C">
        <w:rPr>
          <w:rFonts w:ascii="Times New Roman" w:hAnsi="Times New Roman"/>
          <w:sz w:val="24"/>
          <w:szCs w:val="24"/>
        </w:rPr>
        <w:t>strain 110 using Methanol solvent control (CK), RAA, and RAB at various concentrations.</w:t>
      </w:r>
      <w:r>
        <w:rPr>
          <w:rFonts w:ascii="Times New Roman" w:hAnsi="Times New Roman"/>
          <w:sz w:val="24"/>
          <w:szCs w:val="24"/>
        </w:rPr>
        <w:br w:type="page"/>
      </w:r>
      <w:r w:rsidRPr="003876B9">
        <w:rPr>
          <w:rFonts w:ascii="Times New Roman" w:hAnsi="Times New Roman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7DF8D2D" wp14:editId="0637DE01">
                <wp:simplePos x="0" y="0"/>
                <wp:positionH relativeFrom="column">
                  <wp:posOffset>69850</wp:posOffset>
                </wp:positionH>
                <wp:positionV relativeFrom="paragraph">
                  <wp:posOffset>76200</wp:posOffset>
                </wp:positionV>
                <wp:extent cx="4597400" cy="7721600"/>
                <wp:effectExtent l="0" t="0" r="0" b="0"/>
                <wp:wrapSquare wrapText="bothSides"/>
                <wp:docPr id="959987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7400" cy="772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DEBF83" w14:textId="77777777" w:rsidR="002B16D5" w:rsidRDefault="002B16D5" w:rsidP="002B16D5">
                            <w:r w:rsidRPr="004B22CC">
                              <w:rPr>
                                <w:noProof/>
                              </w:rPr>
                              <w:drawing>
                                <wp:inline distT="0" distB="0" distL="0" distR="0" wp14:anchorId="73FB0FB0" wp14:editId="0195C907">
                                  <wp:extent cx="3272790" cy="7621270"/>
                                  <wp:effectExtent l="0" t="0" r="3810" b="0"/>
                                  <wp:docPr id="111400604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72790" cy="76212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965DE82" w14:textId="77777777" w:rsidR="002B16D5" w:rsidRDefault="002B16D5" w:rsidP="002B16D5"/>
                          <w:p w14:paraId="7415D380" w14:textId="77777777" w:rsidR="002B16D5" w:rsidRDefault="002B16D5" w:rsidP="002B16D5"/>
                          <w:p w14:paraId="045FD123" w14:textId="77777777" w:rsidR="002B16D5" w:rsidRDefault="002B16D5" w:rsidP="002B16D5"/>
                          <w:p w14:paraId="6AE6D419" w14:textId="77777777" w:rsidR="002B16D5" w:rsidRDefault="002B16D5" w:rsidP="002B16D5"/>
                          <w:p w14:paraId="3463BF9D" w14:textId="77777777" w:rsidR="002B16D5" w:rsidRDefault="002B16D5" w:rsidP="002B16D5"/>
                          <w:p w14:paraId="71BABFAD" w14:textId="77777777" w:rsidR="002B16D5" w:rsidRDefault="002B16D5" w:rsidP="002B16D5"/>
                          <w:p w14:paraId="2458414B" w14:textId="77777777" w:rsidR="002B16D5" w:rsidRDefault="002B16D5" w:rsidP="002B16D5"/>
                          <w:p w14:paraId="68CD8E05" w14:textId="77777777" w:rsidR="002B16D5" w:rsidRDefault="002B16D5" w:rsidP="002B16D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DF8D2D" id="_x0000_s1029" type="#_x0000_t202" style="position:absolute;margin-left:5.5pt;margin-top:6pt;width:362pt;height:608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" stroked="f">
                <v:textbox>
                  <w:txbxContent>
                    <w:p w14:paraId="41DEBF83" w14:textId="77777777" w:rsidR="002B16D5" w:rsidRDefault="002B16D5" w:rsidP="002B16D5">
                      <w:r w:rsidRPr="004B22CC">
                        <w:rPr>
                          <w:noProof/>
                        </w:rPr>
                        <w:drawing>
                          <wp:inline distT="0" distB="0" distL="0" distR="0" wp14:anchorId="73FB0FB0" wp14:editId="0195C907">
                            <wp:extent cx="3272790" cy="7621270"/>
                            <wp:effectExtent l="0" t="0" r="3810" b="0"/>
                            <wp:docPr id="111400604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72790" cy="76212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965DE82" w14:textId="77777777" w:rsidR="002B16D5" w:rsidRDefault="002B16D5" w:rsidP="002B16D5"/>
                    <w:p w14:paraId="7415D380" w14:textId="77777777" w:rsidR="002B16D5" w:rsidRDefault="002B16D5" w:rsidP="002B16D5"/>
                    <w:p w14:paraId="045FD123" w14:textId="77777777" w:rsidR="002B16D5" w:rsidRDefault="002B16D5" w:rsidP="002B16D5"/>
                    <w:p w14:paraId="6AE6D419" w14:textId="77777777" w:rsidR="002B16D5" w:rsidRDefault="002B16D5" w:rsidP="002B16D5"/>
                    <w:p w14:paraId="3463BF9D" w14:textId="77777777" w:rsidR="002B16D5" w:rsidRDefault="002B16D5" w:rsidP="002B16D5"/>
                    <w:p w14:paraId="71BABFAD" w14:textId="77777777" w:rsidR="002B16D5" w:rsidRDefault="002B16D5" w:rsidP="002B16D5"/>
                    <w:p w14:paraId="2458414B" w14:textId="77777777" w:rsidR="002B16D5" w:rsidRDefault="002B16D5" w:rsidP="002B16D5"/>
                    <w:p w14:paraId="68CD8E05" w14:textId="77777777" w:rsidR="002B16D5" w:rsidRDefault="002B16D5" w:rsidP="002B16D5"/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/>
          <w:sz w:val="24"/>
          <w:szCs w:val="24"/>
        </w:rPr>
        <w:br w:type="page"/>
      </w:r>
    </w:p>
    <w:p w14:paraId="38888C44" w14:textId="77777777" w:rsidR="002B16D5" w:rsidRDefault="002B16D5" w:rsidP="002B16D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79EFAE" w14:textId="77777777" w:rsidR="002B16D5" w:rsidRPr="004224D1" w:rsidRDefault="002B16D5" w:rsidP="002B16D5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 4 |</w:t>
      </w:r>
      <w:r w:rsidRPr="003D7B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B2C0F">
        <w:rPr>
          <w:rFonts w:ascii="Times New Roman" w:hAnsi="Times New Roman" w:cs="Times New Roman"/>
          <w:b/>
          <w:bCs/>
          <w:sz w:val="24"/>
          <w:szCs w:val="24"/>
        </w:rPr>
        <w:t xml:space="preserve">LCMS analysis of </w:t>
      </w:r>
      <w:r w:rsidRPr="004224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∆ras1</w:t>
      </w:r>
      <w:r w:rsidRPr="00BB2C0F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4224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∆ras3</w:t>
      </w:r>
      <w:r w:rsidRPr="00BB2C0F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4224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∆ras4</w:t>
      </w:r>
      <w:r w:rsidRPr="00BB2C0F">
        <w:rPr>
          <w:rFonts w:ascii="Times New Roman" w:hAnsi="Times New Roman" w:cs="Times New Roman"/>
          <w:b/>
          <w:bCs/>
          <w:sz w:val="24"/>
          <w:szCs w:val="24"/>
        </w:rPr>
        <w:t xml:space="preserve">, and </w:t>
      </w:r>
      <w:r w:rsidRPr="004224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∆ras6</w:t>
      </w:r>
      <w:r w:rsidRPr="00BB2C0F">
        <w:rPr>
          <w:rFonts w:ascii="Times New Roman" w:hAnsi="Times New Roman" w:cs="Times New Roman"/>
          <w:b/>
          <w:bCs/>
          <w:sz w:val="24"/>
          <w:szCs w:val="24"/>
        </w:rPr>
        <w:t xml:space="preserve"> for detection of RAB at m/z 275</w:t>
      </w:r>
    </w:p>
    <w:p w14:paraId="05ECE465" w14:textId="77777777" w:rsidR="002B16D5" w:rsidRPr="00BB2C0F" w:rsidRDefault="002B16D5" w:rsidP="002B16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224D1">
        <w:rPr>
          <w:rFonts w:ascii="Times New Roman" w:hAnsi="Times New Roman" w:cs="Times New Roman"/>
          <w:sz w:val="24"/>
          <w:szCs w:val="24"/>
        </w:rPr>
        <w:t xml:space="preserve">LCMS analysis of </w:t>
      </w:r>
      <w:r w:rsidRPr="00DE0B60">
        <w:rPr>
          <w:rFonts w:ascii="Times New Roman" w:hAnsi="Times New Roman"/>
          <w:sz w:val="24"/>
          <w:szCs w:val="24"/>
        </w:rPr>
        <w:t xml:space="preserve">mutants </w:t>
      </w:r>
      <w:r w:rsidRPr="00337E88">
        <w:rPr>
          <w:rFonts w:ascii="Times New Roman" w:hAnsi="Times New Roman"/>
          <w:i/>
          <w:iCs/>
          <w:sz w:val="24"/>
          <w:szCs w:val="24"/>
        </w:rPr>
        <w:t>Δras1</w:t>
      </w:r>
      <w:r w:rsidRPr="00DE0B60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337E88">
        <w:rPr>
          <w:rFonts w:ascii="Times New Roman" w:hAnsi="Times New Roman"/>
          <w:i/>
          <w:iCs/>
          <w:sz w:val="24"/>
          <w:szCs w:val="24"/>
        </w:rPr>
        <w:t>Δras</w:t>
      </w:r>
      <w:r>
        <w:rPr>
          <w:rFonts w:ascii="Times New Roman" w:hAnsi="Times New Roman"/>
          <w:i/>
          <w:iCs/>
          <w:sz w:val="24"/>
          <w:szCs w:val="24"/>
        </w:rPr>
        <w:t>2</w:t>
      </w:r>
      <w:r w:rsidRPr="00DE0B60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337E88">
        <w:rPr>
          <w:rFonts w:ascii="Times New Roman" w:hAnsi="Times New Roman"/>
          <w:i/>
          <w:iCs/>
          <w:sz w:val="24"/>
          <w:szCs w:val="24"/>
        </w:rPr>
        <w:t>Δras</w:t>
      </w:r>
      <w:r>
        <w:rPr>
          <w:rFonts w:ascii="Times New Roman" w:hAnsi="Times New Roman"/>
          <w:i/>
          <w:iCs/>
          <w:sz w:val="24"/>
          <w:szCs w:val="24"/>
        </w:rPr>
        <w:t>3</w:t>
      </w:r>
      <w:r w:rsidRPr="00DE0B60">
        <w:rPr>
          <w:rFonts w:ascii="Times New Roman" w:hAnsi="Times New Roman"/>
          <w:sz w:val="24"/>
          <w:szCs w:val="24"/>
        </w:rPr>
        <w:t>,</w:t>
      </w:r>
      <w:r w:rsidRPr="00DE0B60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337E88">
        <w:rPr>
          <w:rFonts w:ascii="Times New Roman" w:hAnsi="Times New Roman"/>
          <w:i/>
          <w:iCs/>
          <w:sz w:val="24"/>
          <w:szCs w:val="24"/>
        </w:rPr>
        <w:t>Δras</w:t>
      </w:r>
      <w:r>
        <w:rPr>
          <w:rFonts w:ascii="Times New Roman" w:hAnsi="Times New Roman"/>
          <w:i/>
          <w:iCs/>
          <w:sz w:val="24"/>
          <w:szCs w:val="24"/>
        </w:rPr>
        <w:t>4</w:t>
      </w:r>
      <w:r w:rsidRPr="00DE0B60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337E88">
        <w:rPr>
          <w:rFonts w:ascii="Times New Roman" w:hAnsi="Times New Roman"/>
          <w:i/>
          <w:iCs/>
          <w:sz w:val="24"/>
          <w:szCs w:val="24"/>
        </w:rPr>
        <w:t>Δras</w:t>
      </w:r>
      <w:r>
        <w:rPr>
          <w:rFonts w:ascii="Times New Roman" w:hAnsi="Times New Roman"/>
          <w:i/>
          <w:iCs/>
          <w:sz w:val="24"/>
          <w:szCs w:val="24"/>
        </w:rPr>
        <w:t>5</w:t>
      </w:r>
      <w:r w:rsidRPr="00DE0B60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337E88">
        <w:rPr>
          <w:rFonts w:ascii="Times New Roman" w:hAnsi="Times New Roman"/>
          <w:i/>
          <w:iCs/>
          <w:sz w:val="24"/>
          <w:szCs w:val="24"/>
        </w:rPr>
        <w:t>Δras</w:t>
      </w:r>
      <w:r>
        <w:rPr>
          <w:rFonts w:ascii="Times New Roman" w:hAnsi="Times New Roman"/>
          <w:i/>
          <w:iCs/>
          <w:sz w:val="24"/>
          <w:szCs w:val="24"/>
        </w:rPr>
        <w:t>6</w:t>
      </w:r>
      <w:r w:rsidRPr="00DE0B60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337E88">
        <w:rPr>
          <w:rFonts w:ascii="Times New Roman" w:hAnsi="Times New Roman"/>
          <w:i/>
          <w:iCs/>
          <w:sz w:val="24"/>
          <w:szCs w:val="24"/>
        </w:rPr>
        <w:t>Δras</w:t>
      </w:r>
      <w:r>
        <w:rPr>
          <w:rFonts w:ascii="Times New Roman" w:hAnsi="Times New Roman"/>
          <w:i/>
          <w:iCs/>
          <w:sz w:val="24"/>
          <w:szCs w:val="24"/>
        </w:rPr>
        <w:t>2</w:t>
      </w:r>
      <w:r w:rsidRPr="00337E88">
        <w:rPr>
          <w:rFonts w:ascii="Times New Roman" w:hAnsi="Times New Roman"/>
          <w:i/>
          <w:iCs/>
          <w:sz w:val="24"/>
          <w:szCs w:val="24"/>
        </w:rPr>
        <w:t>Δras</w:t>
      </w:r>
      <w:r>
        <w:rPr>
          <w:rFonts w:ascii="Times New Roman" w:hAnsi="Times New Roman"/>
          <w:i/>
          <w:iCs/>
          <w:sz w:val="24"/>
          <w:szCs w:val="24"/>
        </w:rPr>
        <w:t>5</w:t>
      </w:r>
      <w:r w:rsidRPr="00DE0B60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and </w:t>
      </w:r>
      <w:r w:rsidRPr="00DE0B60">
        <w:rPr>
          <w:rFonts w:ascii="Times New Roman" w:hAnsi="Times New Roman"/>
          <w:sz w:val="24"/>
          <w:szCs w:val="24"/>
        </w:rPr>
        <w:t>complemented mutants</w:t>
      </w:r>
      <w:r>
        <w:rPr>
          <w:rFonts w:ascii="Times New Roman" w:hAnsi="Times New Roman"/>
          <w:sz w:val="24"/>
          <w:szCs w:val="24"/>
        </w:rPr>
        <w:t xml:space="preserve"> </w:t>
      </w:r>
      <w:r w:rsidRPr="00337E88">
        <w:rPr>
          <w:rFonts w:ascii="Times New Roman" w:hAnsi="Times New Roman"/>
          <w:i/>
          <w:iCs/>
          <w:sz w:val="24"/>
          <w:szCs w:val="24"/>
        </w:rPr>
        <w:t>CΔras1</w:t>
      </w:r>
      <w:r w:rsidRPr="00DE0B60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337E88">
        <w:rPr>
          <w:rFonts w:ascii="Times New Roman" w:hAnsi="Times New Roman"/>
          <w:i/>
          <w:iCs/>
          <w:sz w:val="24"/>
          <w:szCs w:val="24"/>
        </w:rPr>
        <w:t>CΔras</w:t>
      </w:r>
      <w:r>
        <w:rPr>
          <w:rFonts w:ascii="Times New Roman" w:hAnsi="Times New Roman"/>
          <w:i/>
          <w:iCs/>
          <w:sz w:val="24"/>
          <w:szCs w:val="24"/>
        </w:rPr>
        <w:t>2</w:t>
      </w:r>
      <w:r w:rsidRPr="00DE0B60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337E88">
        <w:rPr>
          <w:rFonts w:ascii="Times New Roman" w:hAnsi="Times New Roman"/>
          <w:i/>
          <w:iCs/>
          <w:sz w:val="24"/>
          <w:szCs w:val="24"/>
        </w:rPr>
        <w:t>CΔras</w:t>
      </w:r>
      <w:r>
        <w:rPr>
          <w:rFonts w:ascii="Times New Roman" w:hAnsi="Times New Roman"/>
          <w:i/>
          <w:iCs/>
          <w:sz w:val="24"/>
          <w:szCs w:val="24"/>
        </w:rPr>
        <w:t>3</w:t>
      </w:r>
      <w:r w:rsidRPr="00DE0B60">
        <w:rPr>
          <w:rFonts w:ascii="Times New Roman" w:hAnsi="Times New Roman"/>
          <w:sz w:val="24"/>
          <w:szCs w:val="24"/>
        </w:rPr>
        <w:t>,</w:t>
      </w:r>
      <w:r w:rsidRPr="00DE0B60"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i/>
          <w:iCs/>
          <w:sz w:val="24"/>
          <w:szCs w:val="24"/>
        </w:rPr>
        <w:t>C</w:t>
      </w:r>
      <w:r w:rsidRPr="00337E88">
        <w:rPr>
          <w:rFonts w:ascii="Times New Roman" w:hAnsi="Times New Roman"/>
          <w:i/>
          <w:iCs/>
          <w:sz w:val="24"/>
          <w:szCs w:val="24"/>
        </w:rPr>
        <w:t>Δras</w:t>
      </w:r>
      <w:r>
        <w:rPr>
          <w:rFonts w:ascii="Times New Roman" w:hAnsi="Times New Roman"/>
          <w:i/>
          <w:iCs/>
          <w:sz w:val="24"/>
          <w:szCs w:val="24"/>
        </w:rPr>
        <w:t>4</w:t>
      </w:r>
      <w:r w:rsidRPr="00DE0B60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337E88">
        <w:rPr>
          <w:rFonts w:ascii="Times New Roman" w:hAnsi="Times New Roman"/>
          <w:i/>
          <w:iCs/>
          <w:sz w:val="24"/>
          <w:szCs w:val="24"/>
        </w:rPr>
        <w:t>CΔras</w:t>
      </w:r>
      <w:r>
        <w:rPr>
          <w:rFonts w:ascii="Times New Roman" w:hAnsi="Times New Roman"/>
          <w:i/>
          <w:iCs/>
          <w:sz w:val="24"/>
          <w:szCs w:val="24"/>
        </w:rPr>
        <w:t>5</w:t>
      </w:r>
      <w:r w:rsidRPr="00DE0B60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337E88">
        <w:rPr>
          <w:rFonts w:ascii="Times New Roman" w:hAnsi="Times New Roman"/>
          <w:i/>
          <w:iCs/>
          <w:sz w:val="24"/>
          <w:szCs w:val="24"/>
        </w:rPr>
        <w:t>CΔras</w:t>
      </w:r>
      <w:r>
        <w:rPr>
          <w:rFonts w:ascii="Times New Roman" w:hAnsi="Times New Roman"/>
          <w:i/>
          <w:iCs/>
          <w:sz w:val="24"/>
          <w:szCs w:val="24"/>
        </w:rPr>
        <w:t>6</w:t>
      </w:r>
      <w:r w:rsidRPr="004224D1">
        <w:rPr>
          <w:rFonts w:ascii="Times New Roman" w:hAnsi="Times New Roman" w:cs="Times New Roman"/>
          <w:sz w:val="24"/>
          <w:szCs w:val="24"/>
        </w:rPr>
        <w:t xml:space="preserve"> for detection of RA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4224D1">
        <w:rPr>
          <w:rFonts w:ascii="Times New Roman" w:hAnsi="Times New Roman" w:cs="Times New Roman"/>
          <w:sz w:val="24"/>
          <w:szCs w:val="24"/>
        </w:rPr>
        <w:t xml:space="preserve"> at m/z </w:t>
      </w:r>
      <w:r>
        <w:rPr>
          <w:rFonts w:ascii="Times New Roman" w:hAnsi="Times New Roman" w:cs="Times New Roman"/>
          <w:sz w:val="24"/>
          <w:szCs w:val="24"/>
        </w:rPr>
        <w:t>184 showing peak at a retention time of 9.8 min indicates RAA produced from these strains.</w:t>
      </w:r>
    </w:p>
    <w:p w14:paraId="6C02A5AB" w14:textId="77777777" w:rsidR="002B16D5" w:rsidRDefault="002B16D5" w:rsidP="002B16D5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C9A8D0E" w14:textId="77777777" w:rsidR="002B16D5" w:rsidRDefault="002B16D5" w:rsidP="002B16D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976C7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84C79FF" wp14:editId="18F0F6DE">
            <wp:extent cx="4040505" cy="2814320"/>
            <wp:effectExtent l="0" t="0" r="0" b="5080"/>
            <wp:docPr id="50182942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0505" cy="281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221659" w14:textId="77777777" w:rsidR="002B16D5" w:rsidRPr="004224D1" w:rsidRDefault="002B16D5" w:rsidP="002B16D5">
      <w:pPr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Extended Data Fig. 5 |</w:t>
      </w:r>
      <w:r w:rsidRPr="003D7BB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B2C0F">
        <w:rPr>
          <w:rFonts w:ascii="Times New Roman" w:hAnsi="Times New Roman" w:cs="Times New Roman"/>
          <w:b/>
          <w:bCs/>
          <w:sz w:val="24"/>
          <w:szCs w:val="24"/>
        </w:rPr>
        <w:t xml:space="preserve">LCMS analysis of </w:t>
      </w:r>
      <w:r w:rsidRPr="004224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∆ras1</w:t>
      </w:r>
      <w:r w:rsidRPr="00BB2C0F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4224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∆ras3</w:t>
      </w:r>
      <w:r w:rsidRPr="00BB2C0F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4224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∆ras4</w:t>
      </w:r>
      <w:r w:rsidRPr="00BB2C0F">
        <w:rPr>
          <w:rFonts w:ascii="Times New Roman" w:hAnsi="Times New Roman" w:cs="Times New Roman"/>
          <w:b/>
          <w:bCs/>
          <w:sz w:val="24"/>
          <w:szCs w:val="24"/>
        </w:rPr>
        <w:t xml:space="preserve">, and </w:t>
      </w:r>
      <w:r w:rsidRPr="004224D1">
        <w:rPr>
          <w:rFonts w:ascii="Times New Roman" w:hAnsi="Times New Roman" w:cs="Times New Roman"/>
          <w:b/>
          <w:bCs/>
          <w:i/>
          <w:iCs/>
          <w:sz w:val="24"/>
          <w:szCs w:val="24"/>
        </w:rPr>
        <w:t>∆ras6</w:t>
      </w:r>
      <w:r w:rsidRPr="00BB2C0F">
        <w:rPr>
          <w:rFonts w:ascii="Times New Roman" w:hAnsi="Times New Roman" w:cs="Times New Roman"/>
          <w:b/>
          <w:bCs/>
          <w:sz w:val="24"/>
          <w:szCs w:val="24"/>
        </w:rPr>
        <w:t xml:space="preserve"> for detection of RAB at m/z 275</w:t>
      </w:r>
    </w:p>
    <w:p w14:paraId="06C01A05" w14:textId="77777777" w:rsidR="002B16D5" w:rsidRPr="00BB2C0F" w:rsidRDefault="002B16D5" w:rsidP="002B16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224D1">
        <w:rPr>
          <w:rFonts w:ascii="Times New Roman" w:hAnsi="Times New Roman" w:cs="Times New Roman"/>
          <w:sz w:val="24"/>
          <w:szCs w:val="24"/>
        </w:rPr>
        <w:t xml:space="preserve">LCMS analysis of </w:t>
      </w:r>
      <w:r w:rsidRPr="004224D1">
        <w:rPr>
          <w:rFonts w:ascii="Times New Roman" w:hAnsi="Times New Roman" w:cs="Times New Roman"/>
          <w:i/>
          <w:iCs/>
          <w:sz w:val="24"/>
          <w:szCs w:val="24"/>
        </w:rPr>
        <w:t>∆ras1</w:t>
      </w:r>
      <w:r w:rsidRPr="004224D1">
        <w:rPr>
          <w:rFonts w:ascii="Times New Roman" w:hAnsi="Times New Roman" w:cs="Times New Roman"/>
          <w:sz w:val="24"/>
          <w:szCs w:val="24"/>
        </w:rPr>
        <w:t xml:space="preserve">, </w:t>
      </w:r>
      <w:r w:rsidRPr="004224D1">
        <w:rPr>
          <w:rFonts w:ascii="Times New Roman" w:hAnsi="Times New Roman" w:cs="Times New Roman"/>
          <w:i/>
          <w:iCs/>
          <w:sz w:val="24"/>
          <w:szCs w:val="24"/>
        </w:rPr>
        <w:t>∆ras3</w:t>
      </w:r>
      <w:r w:rsidRPr="004224D1">
        <w:rPr>
          <w:rFonts w:ascii="Times New Roman" w:hAnsi="Times New Roman" w:cs="Times New Roman"/>
          <w:sz w:val="24"/>
          <w:szCs w:val="24"/>
        </w:rPr>
        <w:t xml:space="preserve">, </w:t>
      </w:r>
      <w:r w:rsidRPr="004224D1">
        <w:rPr>
          <w:rFonts w:ascii="Times New Roman" w:hAnsi="Times New Roman" w:cs="Times New Roman"/>
          <w:i/>
          <w:iCs/>
          <w:sz w:val="24"/>
          <w:szCs w:val="24"/>
        </w:rPr>
        <w:t>∆ras4</w:t>
      </w:r>
      <w:r w:rsidRPr="004224D1">
        <w:rPr>
          <w:rFonts w:ascii="Times New Roman" w:hAnsi="Times New Roman" w:cs="Times New Roman"/>
          <w:sz w:val="24"/>
          <w:szCs w:val="24"/>
        </w:rPr>
        <w:t xml:space="preserve">, and </w:t>
      </w:r>
      <w:r w:rsidRPr="004224D1">
        <w:rPr>
          <w:rFonts w:ascii="Times New Roman" w:hAnsi="Times New Roman" w:cs="Times New Roman"/>
          <w:i/>
          <w:iCs/>
          <w:sz w:val="24"/>
          <w:szCs w:val="24"/>
        </w:rPr>
        <w:t>∆ras6</w:t>
      </w:r>
      <w:r w:rsidRPr="004224D1">
        <w:rPr>
          <w:rFonts w:ascii="Times New Roman" w:hAnsi="Times New Roman" w:cs="Times New Roman"/>
          <w:sz w:val="24"/>
          <w:szCs w:val="24"/>
        </w:rPr>
        <w:t xml:space="preserve"> for detection of RAB at m/z 275</w:t>
      </w:r>
      <w:r>
        <w:rPr>
          <w:rFonts w:ascii="Times New Roman" w:hAnsi="Times New Roman" w:cs="Times New Roman"/>
          <w:sz w:val="24"/>
          <w:szCs w:val="24"/>
        </w:rPr>
        <w:t xml:space="preserve"> showing no peak at retention time of 7.8 min indicates no RAB produced from these strains.</w:t>
      </w:r>
    </w:p>
    <w:p w14:paraId="12B2E273" w14:textId="77777777" w:rsidR="002B16D5" w:rsidRDefault="002B16D5" w:rsidP="002B16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>
        <w:rPr>
          <w:rFonts w:ascii="Times New Roman" w:hAnsi="Times New Roman" w:cs="Times New Roman"/>
          <w:b/>
          <w:bCs/>
          <w:sz w:val="24"/>
          <w:szCs w:val="24"/>
        </w:rPr>
        <w:instrText xml:space="preserve">  </w:instrText>
      </w:r>
      <w:r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</w:p>
    <w:p w14:paraId="73A604D4" w14:textId="77777777" w:rsidR="002B16D5" w:rsidRPr="00DF4C45" w:rsidRDefault="002B16D5" w:rsidP="002B16D5">
      <w:pPr>
        <w:tabs>
          <w:tab w:val="left" w:pos="1080"/>
        </w:tabs>
        <w:spacing w:after="240" w:line="360" w:lineRule="auto"/>
        <w:rPr>
          <w:rFonts w:ascii="Times New Roman" w:hAnsi="Times New Roman" w:cs="Times New Roman"/>
          <w:sz w:val="24"/>
          <w:szCs w:val="24"/>
        </w:rPr>
      </w:pPr>
    </w:p>
    <w:p w14:paraId="160D6F89" w14:textId="77777777" w:rsidR="00755780" w:rsidRDefault="00755780"/>
    <w:sectPr w:rsidR="00755780" w:rsidSect="002B16D5"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AACED1" w14:textId="77777777" w:rsidR="00447310" w:rsidRDefault="00447310">
      <w:pPr>
        <w:spacing w:after="0" w:line="240" w:lineRule="auto"/>
      </w:pPr>
      <w:r>
        <w:separator/>
      </w:r>
    </w:p>
  </w:endnote>
  <w:endnote w:type="continuationSeparator" w:id="0">
    <w:p w14:paraId="3A05BFBA" w14:textId="77777777" w:rsidR="00447310" w:rsidRDefault="00447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885440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3B6435" w14:textId="77777777" w:rsidR="00055F29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48042FC" w14:textId="77777777" w:rsidR="00055F29" w:rsidRDefault="00055F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876D07" w14:textId="77777777" w:rsidR="00447310" w:rsidRDefault="00447310">
      <w:pPr>
        <w:spacing w:after="0" w:line="240" w:lineRule="auto"/>
      </w:pPr>
      <w:r>
        <w:separator/>
      </w:r>
    </w:p>
  </w:footnote>
  <w:footnote w:type="continuationSeparator" w:id="0">
    <w:p w14:paraId="0A96C64E" w14:textId="77777777" w:rsidR="00447310" w:rsidRDefault="004473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F652C4"/>
    <w:multiLevelType w:val="hybridMultilevel"/>
    <w:tmpl w:val="D7766FFE"/>
    <w:lvl w:ilvl="0" w:tplc="732A7188">
      <w:start w:val="1"/>
      <w:numFmt w:val="decimal"/>
      <w:pStyle w:val="PatentApplication"/>
      <w:lvlText w:val="[0%1]"/>
      <w:lvlJc w:val="left"/>
      <w:pPr>
        <w:tabs>
          <w:tab w:val="num" w:pos="720"/>
        </w:tabs>
        <w:ind w:left="0" w:firstLine="0"/>
      </w:pPr>
      <w:rPr>
        <w:rFonts w:hint="default"/>
        <w:b/>
        <w:i w:val="0"/>
      </w:r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59723CBF"/>
    <w:multiLevelType w:val="hybridMultilevel"/>
    <w:tmpl w:val="5808AF72"/>
    <w:lvl w:ilvl="0" w:tplc="D3E2102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C844D6"/>
    <w:multiLevelType w:val="hybridMultilevel"/>
    <w:tmpl w:val="7730F0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F60A7B"/>
    <w:multiLevelType w:val="hybridMultilevel"/>
    <w:tmpl w:val="BFD83C98"/>
    <w:lvl w:ilvl="0" w:tplc="6E5C49F6">
      <w:start w:val="1"/>
      <w:numFmt w:val="decimalZero"/>
      <w:lvlText w:val="[00%1]    "/>
      <w:lvlJc w:val="left"/>
      <w:pPr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1781816">
    <w:abstractNumId w:val="3"/>
  </w:num>
  <w:num w:numId="2" w16cid:durableId="1784377942">
    <w:abstractNumId w:val="0"/>
  </w:num>
  <w:num w:numId="3" w16cid:durableId="774445107">
    <w:abstractNumId w:val="2"/>
  </w:num>
  <w:num w:numId="4" w16cid:durableId="1827903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6D5"/>
    <w:rsid w:val="00055F29"/>
    <w:rsid w:val="002B16D5"/>
    <w:rsid w:val="00331A6B"/>
    <w:rsid w:val="00447310"/>
    <w:rsid w:val="006B30A0"/>
    <w:rsid w:val="00755780"/>
    <w:rsid w:val="00857596"/>
    <w:rsid w:val="00A30500"/>
    <w:rsid w:val="00C81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38F8E"/>
  <w15:chartTrackingRefBased/>
  <w15:docId w15:val="{9B1EF507-5384-4D27-BBB6-E1B02CD53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6D5"/>
    <w:rPr>
      <w:rFonts w:eastAsiaTheme="minorEastAsia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16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16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16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16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16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16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16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16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16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16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16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16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16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16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16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16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16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16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16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16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16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16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16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16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16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16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16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16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16D5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2B16D5"/>
    <w:rPr>
      <w:i/>
      <w:iCs/>
    </w:rPr>
  </w:style>
  <w:style w:type="character" w:styleId="Hyperlink">
    <w:name w:val="Hyperlink"/>
    <w:basedOn w:val="DefaultParagraphFont"/>
    <w:uiPriority w:val="99"/>
    <w:unhideWhenUsed/>
    <w:rsid w:val="002B16D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B16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16D5"/>
    <w:rPr>
      <w:rFonts w:eastAsiaTheme="minorEastAsia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2B16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16D5"/>
    <w:rPr>
      <w:rFonts w:eastAsiaTheme="minorEastAsia"/>
      <w:lang w:eastAsia="zh-CN"/>
    </w:rPr>
  </w:style>
  <w:style w:type="paragraph" w:customStyle="1" w:styleId="PatentApplication">
    <w:name w:val="Patent Application"/>
    <w:qFormat/>
    <w:rsid w:val="002B16D5"/>
    <w:pPr>
      <w:numPr>
        <w:numId w:val="2"/>
      </w:numPr>
      <w:tabs>
        <w:tab w:val="left" w:pos="1080"/>
      </w:tabs>
      <w:spacing w:before="120" w:after="0" w:line="360" w:lineRule="auto"/>
      <w:jc w:val="both"/>
    </w:pPr>
    <w:rPr>
      <w:rFonts w:ascii="Times New Roman" w:eastAsia="SimSun" w:hAnsi="Times New Roman" w:cs="Times New Roman"/>
      <w:kern w:val="0"/>
      <w:sz w:val="24"/>
      <w:szCs w:val="24"/>
      <w14:ligatures w14:val="none"/>
    </w:rPr>
  </w:style>
  <w:style w:type="paragraph" w:styleId="Revision">
    <w:name w:val="Revision"/>
    <w:hidden/>
    <w:uiPriority w:val="99"/>
    <w:semiHidden/>
    <w:rsid w:val="002B16D5"/>
    <w:pPr>
      <w:spacing w:after="0" w:line="240" w:lineRule="auto"/>
    </w:pPr>
    <w:rPr>
      <w:rFonts w:eastAsiaTheme="minorEastAsia"/>
      <w:lang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2B16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B16D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B16D5"/>
    <w:rPr>
      <w:rFonts w:eastAsiaTheme="minorEastAsia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16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16D5"/>
    <w:rPr>
      <w:rFonts w:eastAsiaTheme="minorEastAsia"/>
      <w:b/>
      <w:bCs/>
      <w:sz w:val="20"/>
      <w:szCs w:val="20"/>
      <w:lang w:eastAsia="zh-CN"/>
    </w:rPr>
  </w:style>
  <w:style w:type="table" w:styleId="TableGrid">
    <w:name w:val="Table Grid"/>
    <w:basedOn w:val="TableNormal"/>
    <w:uiPriority w:val="39"/>
    <w:rsid w:val="002B16D5"/>
    <w:pPr>
      <w:spacing w:after="0" w:line="240" w:lineRule="auto"/>
    </w:pPr>
    <w:rPr>
      <w:rFonts w:eastAsiaTheme="minorEastAsia"/>
      <w:kern w:val="0"/>
      <w:sz w:val="24"/>
      <w:szCs w:val="24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B16D5"/>
    <w:pPr>
      <w:spacing w:after="0" w:line="240" w:lineRule="auto"/>
    </w:pPr>
    <w:rPr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16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6D5"/>
    <w:rPr>
      <w:rFonts w:ascii="Tahoma" w:eastAsiaTheme="minorEastAsia" w:hAnsi="Tahoma" w:cs="Tahoma"/>
      <w:sz w:val="16"/>
      <w:szCs w:val="16"/>
      <w:lang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2B16D5"/>
    <w:rPr>
      <w:color w:val="605E5C"/>
      <w:shd w:val="clear" w:color="auto" w:fill="E1DFDD"/>
    </w:rPr>
  </w:style>
  <w:style w:type="paragraph" w:customStyle="1" w:styleId="ydpd61c25beyiv1646095754msonormal">
    <w:name w:val="ydpd61c25beyiv1646095754msonormal"/>
    <w:basedOn w:val="Normal"/>
    <w:rsid w:val="002B16D5"/>
    <w:pPr>
      <w:spacing w:before="100" w:beforeAutospacing="1" w:after="100" w:afterAutospacing="1" w:line="240" w:lineRule="auto"/>
    </w:pPr>
    <w:rPr>
      <w:rFonts w:ascii="Aptos" w:hAnsi="Aptos" w:cs="Aptos"/>
      <w:kern w:val="0"/>
      <w:sz w:val="24"/>
      <w:szCs w:val="24"/>
      <w:lang w:eastAsia="zh-TW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2B16D5"/>
    <w:rPr>
      <w:color w:val="96607D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2B16D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B16D5"/>
    <w:rPr>
      <w:rFonts w:ascii="Calibri" w:eastAsiaTheme="minorEastAsia" w:hAnsi="Calibri" w:cs="Calibri"/>
      <w:noProof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2B16D5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B16D5"/>
    <w:rPr>
      <w:rFonts w:ascii="Calibri" w:eastAsiaTheme="minorEastAsia" w:hAnsi="Calibri" w:cs="Calibri"/>
      <w:noProof/>
      <w:lang w:eastAsia="zh-CN"/>
    </w:rPr>
  </w:style>
  <w:style w:type="paragraph" w:customStyle="1" w:styleId="whitespace-pre-wrap">
    <w:name w:val="whitespace-pre-wrap"/>
    <w:basedOn w:val="Normal"/>
    <w:rsid w:val="002B16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paragraph">
    <w:name w:val="paragraph"/>
    <w:basedOn w:val="Normal"/>
    <w:rsid w:val="002B16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US"/>
      <w14:ligatures w14:val="none"/>
    </w:rPr>
  </w:style>
  <w:style w:type="character" w:customStyle="1" w:styleId="normaltextrun">
    <w:name w:val="normaltextrun"/>
    <w:basedOn w:val="DefaultParagraphFont"/>
    <w:rsid w:val="002B16D5"/>
  </w:style>
  <w:style w:type="character" w:customStyle="1" w:styleId="eop">
    <w:name w:val="eop"/>
    <w:basedOn w:val="DefaultParagraphFont"/>
    <w:rsid w:val="002B16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8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4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1556</Words>
  <Characters>8873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10409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2024-09-18T04:26:00Z</dcterms:created>
  <dcterms:modified xsi:type="dcterms:W3CDTF">2024-09-18T05:00:00Z</dcterms:modified>
</cp:coreProperties>
</file>