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0033C4" w14:textId="77777777" w:rsidR="00FA64BF" w:rsidRPr="004B7E66" w:rsidRDefault="00FA64BF" w:rsidP="00FA64BF">
      <w:pPr>
        <w:rPr>
          <w:rFonts w:ascii="Arial" w:hAnsi="Arial" w:cs="Arial"/>
          <w:b/>
          <w:bCs/>
        </w:rPr>
      </w:pPr>
      <w:r w:rsidRPr="004B7E66">
        <w:rPr>
          <w:rFonts w:ascii="Arial" w:hAnsi="Arial" w:cs="Arial"/>
          <w:b/>
          <w:bCs/>
        </w:rPr>
        <w:t>Table 1.  Candidate urinary metabolites by consensus multivariate criteria for distinguishing GDM vs CON</w:t>
      </w:r>
    </w:p>
    <w:p w14:paraId="1FCEB15C" w14:textId="77777777" w:rsidR="00FA64BF" w:rsidRPr="00214255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</w:rPr>
        <w:t>______________________________________________________________________</w:t>
      </w:r>
    </w:p>
    <w:p w14:paraId="5776D104" w14:textId="77777777" w:rsidR="00FA64BF" w:rsidRDefault="00FA64BF" w:rsidP="00FA64BF">
      <w:pPr>
        <w:rPr>
          <w:rFonts w:ascii="Arial" w:hAnsi="Arial" w:cs="Arial"/>
          <w:b/>
          <w:vertAlign w:val="superscript"/>
        </w:rPr>
      </w:pPr>
      <w:r w:rsidRPr="00214255">
        <w:rPr>
          <w:rFonts w:ascii="Arial" w:hAnsi="Arial" w:cs="Arial"/>
          <w:b/>
        </w:rPr>
        <w:t>Metabolite</w:t>
      </w:r>
      <w:r w:rsidRPr="00214255">
        <w:rPr>
          <w:rFonts w:ascii="Arial" w:hAnsi="Arial" w:cs="Arial"/>
          <w:b/>
        </w:rPr>
        <w:tab/>
      </w:r>
      <w:r w:rsidRPr="00214255">
        <w:rPr>
          <w:rFonts w:ascii="Arial" w:hAnsi="Arial" w:cs="Arial"/>
          <w:b/>
        </w:rPr>
        <w:tab/>
        <w:t xml:space="preserve">              </w:t>
      </w:r>
      <w:r>
        <w:rPr>
          <w:rFonts w:ascii="Arial" w:hAnsi="Arial" w:cs="Arial"/>
          <w:b/>
        </w:rPr>
        <w:t xml:space="preserve">    Functional </w:t>
      </w:r>
      <w:r w:rsidRPr="00214255">
        <w:rPr>
          <w:rFonts w:ascii="Arial" w:hAnsi="Arial" w:cs="Arial"/>
          <w:b/>
        </w:rPr>
        <w:t>Pathway</w:t>
      </w:r>
      <w:r w:rsidRPr="00214255">
        <w:rPr>
          <w:rFonts w:ascii="Arial" w:hAnsi="Arial" w:cs="Arial"/>
          <w:b/>
        </w:rPr>
        <w:tab/>
      </w:r>
      <w:r w:rsidRPr="00214255">
        <w:rPr>
          <w:rFonts w:ascii="Arial" w:hAnsi="Arial" w:cs="Arial"/>
          <w:b/>
        </w:rPr>
        <w:tab/>
      </w:r>
      <w:r w:rsidRPr="00214255">
        <w:rPr>
          <w:rFonts w:ascii="Arial" w:hAnsi="Arial" w:cs="Arial"/>
          <w:b/>
        </w:rPr>
        <w:tab/>
        <w:t>Effect size</w:t>
      </w:r>
      <w:r w:rsidRPr="00214255">
        <w:rPr>
          <w:rFonts w:ascii="Arial" w:hAnsi="Arial" w:cs="Arial"/>
          <w:b/>
          <w:vertAlign w:val="superscript"/>
        </w:rPr>
        <w:t>a</w:t>
      </w:r>
    </w:p>
    <w:p w14:paraId="043D61F2" w14:textId="77777777" w:rsidR="00FA64BF" w:rsidRPr="00214255" w:rsidRDefault="00FA64BF" w:rsidP="00FA64BF">
      <w:pPr>
        <w:rPr>
          <w:rFonts w:ascii="Arial" w:hAnsi="Arial" w:cs="Arial"/>
          <w:b/>
        </w:rPr>
      </w:pPr>
      <w:r>
        <w:rPr>
          <w:rFonts w:ascii="Arial" w:hAnsi="Arial" w:cs="Arial"/>
          <w:b/>
          <w:vertAlign w:val="superscript"/>
        </w:rPr>
        <w:t>_________________________________________________________________________________________________________</w:t>
      </w:r>
    </w:p>
    <w:p w14:paraId="41E32C13" w14:textId="77777777" w:rsidR="00FA64BF" w:rsidRPr="00214255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</w:rPr>
        <w:t>3-Hydroxybutyrate</w:t>
      </w:r>
      <w:r w:rsidRPr="00214255">
        <w:rPr>
          <w:rFonts w:ascii="Arial" w:hAnsi="Arial" w:cs="Arial"/>
          <w:vertAlign w:val="superscript"/>
        </w:rPr>
        <w:t>b</w:t>
      </w:r>
      <w:r w:rsidRPr="0021425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</w:t>
      </w:r>
      <w:r w:rsidRPr="00214255">
        <w:rPr>
          <w:rFonts w:ascii="Arial" w:hAnsi="Arial" w:cs="Arial"/>
        </w:rPr>
        <w:tab/>
        <w:t>fatty acid catabolism</w:t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</w:rPr>
        <w:tab/>
        <w:t xml:space="preserve">  0.815</w:t>
      </w:r>
    </w:p>
    <w:p w14:paraId="431EA05B" w14:textId="77777777" w:rsidR="00FA64BF" w:rsidRPr="00214255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</w:rPr>
        <w:t>Homocarnosine</w:t>
      </w:r>
      <w:r w:rsidRPr="00214255">
        <w:rPr>
          <w:rFonts w:ascii="Arial" w:hAnsi="Arial" w:cs="Arial"/>
          <w:vertAlign w:val="superscript"/>
        </w:rPr>
        <w:t>b</w:t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  <w:t xml:space="preserve">          </w:t>
      </w:r>
      <w:r w:rsidRPr="00214255">
        <w:rPr>
          <w:rFonts w:ascii="Arial" w:hAnsi="Arial" w:cs="Arial"/>
        </w:rPr>
        <w:tab/>
        <w:t>GABA metabolism</w:t>
      </w:r>
      <w:r w:rsidRPr="0021425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</w:t>
      </w:r>
      <w:r>
        <w:rPr>
          <w:rFonts w:ascii="Arial" w:hAnsi="Arial" w:cs="Arial"/>
        </w:rPr>
        <w:tab/>
        <w:t xml:space="preserve"> -0.663</w:t>
      </w:r>
    </w:p>
    <w:p w14:paraId="08FA9988" w14:textId="77777777" w:rsidR="00FA64BF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>
        <w:rPr>
          <w:rFonts w:ascii="Arial" w:hAnsi="Arial" w:cs="Arial"/>
        </w:rPr>
        <w:t>a</w:t>
      </w:r>
      <w:r w:rsidRPr="00214255">
        <w:rPr>
          <w:rFonts w:ascii="Arial" w:hAnsi="Arial" w:cs="Arial"/>
        </w:rPr>
        <w:t>ntioxidant</w:t>
      </w:r>
    </w:p>
    <w:p w14:paraId="10E09B0D" w14:textId="77777777" w:rsidR="00FA64BF" w:rsidRPr="00214255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</w:rPr>
        <w:t>1,5-anhydroglucitol</w:t>
      </w:r>
      <w:r w:rsidRPr="00214255">
        <w:rPr>
          <w:rFonts w:ascii="Arial" w:hAnsi="Arial" w:cs="Arial"/>
          <w:vertAlign w:val="superscript"/>
        </w:rPr>
        <w:t>b</w:t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  <w:t>glucose competitor for</w:t>
      </w:r>
      <w:r>
        <w:rPr>
          <w:rFonts w:ascii="Arial" w:hAnsi="Arial" w:cs="Arial"/>
        </w:rPr>
        <w:t xml:space="preserve">                    -0.383</w:t>
      </w:r>
    </w:p>
    <w:p w14:paraId="13A8EE62" w14:textId="77777777" w:rsidR="00FA64BF" w:rsidRPr="00214255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  <w:t>renal tubular transport</w:t>
      </w:r>
    </w:p>
    <w:p w14:paraId="52CDE2F8" w14:textId="77777777" w:rsidR="00FA64BF" w:rsidRPr="00214255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</w:rPr>
        <w:t>3-H</w:t>
      </w:r>
      <w:r w:rsidRPr="00214255">
        <w:rPr>
          <w:rFonts w:ascii="Arial" w:hAnsi="Arial" w:cs="Arial"/>
        </w:rPr>
        <w:t>ydroxydodecaned</w:t>
      </w:r>
      <w:r>
        <w:rPr>
          <w:rFonts w:ascii="Arial" w:hAnsi="Arial" w:cs="Arial"/>
        </w:rPr>
        <w:t>i</w:t>
      </w:r>
      <w:r w:rsidRPr="00214255">
        <w:rPr>
          <w:rFonts w:ascii="Arial" w:hAnsi="Arial" w:cs="Arial"/>
        </w:rPr>
        <w:t>oate</w:t>
      </w:r>
      <w:r w:rsidRPr="00214255">
        <w:rPr>
          <w:rFonts w:ascii="Arial" w:hAnsi="Arial" w:cs="Arial"/>
          <w:vertAlign w:val="superscript"/>
        </w:rPr>
        <w:t>b</w:t>
      </w:r>
      <w:r w:rsidRPr="00214255">
        <w:rPr>
          <w:rFonts w:ascii="Arial" w:hAnsi="Arial" w:cs="Arial"/>
        </w:rPr>
        <w:tab/>
        <w:t>medium chain fatty acid</w:t>
      </w:r>
      <w:r>
        <w:rPr>
          <w:rFonts w:ascii="Arial" w:hAnsi="Arial" w:cs="Arial"/>
        </w:rPr>
        <w:t xml:space="preserve">             </w:t>
      </w:r>
      <w:r>
        <w:rPr>
          <w:rFonts w:ascii="Arial" w:hAnsi="Arial" w:cs="Arial"/>
        </w:rPr>
        <w:tab/>
        <w:t xml:space="preserve">  0.759        </w:t>
      </w:r>
    </w:p>
    <w:p w14:paraId="3F8914DE" w14:textId="77777777" w:rsidR="00FA64BF" w:rsidRPr="00214255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  <w:t>catabolism</w:t>
      </w:r>
    </w:p>
    <w:p w14:paraId="08F25B26" w14:textId="77777777" w:rsidR="00FA64BF" w:rsidRPr="00214255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</w:rPr>
        <w:t>(R)3-Hydroxybutyrylcarnitine</w:t>
      </w:r>
      <w:r w:rsidRPr="00214255">
        <w:rPr>
          <w:rFonts w:ascii="Arial" w:hAnsi="Arial" w:cs="Arial"/>
        </w:rPr>
        <w:tab/>
        <w:t>fatty acid catabolism</w:t>
      </w:r>
      <w:r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ab/>
        <w:t xml:space="preserve">    </w:t>
      </w:r>
      <w:r>
        <w:rPr>
          <w:rFonts w:ascii="Arial" w:hAnsi="Arial" w:cs="Arial"/>
        </w:rPr>
        <w:tab/>
        <w:t xml:space="preserve">  0.628             </w:t>
      </w:r>
    </w:p>
    <w:p w14:paraId="549F73C1" w14:textId="77777777" w:rsidR="00FA64BF" w:rsidRPr="00214255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</w:rPr>
        <w:t>3-Methylhexanolylcarnitine</w:t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  <w:t>fatty acid metabolism</w:t>
      </w:r>
      <w:r>
        <w:rPr>
          <w:rFonts w:ascii="Arial" w:hAnsi="Arial" w:cs="Arial"/>
        </w:rPr>
        <w:tab/>
        <w:t xml:space="preserve">    </w:t>
      </w:r>
      <w:r>
        <w:rPr>
          <w:rFonts w:ascii="Arial" w:hAnsi="Arial" w:cs="Arial"/>
        </w:rPr>
        <w:tab/>
        <w:t xml:space="preserve">  0.673</w:t>
      </w:r>
    </w:p>
    <w:p w14:paraId="0428A0BD" w14:textId="77777777" w:rsidR="00FA64BF" w:rsidRPr="00214255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214255">
        <w:rPr>
          <w:rFonts w:ascii="Arial" w:hAnsi="Arial" w:cs="Arial"/>
        </w:rPr>
        <w:t>accharopine</w:t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  <w:t>lysine catabolism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</w:t>
      </w:r>
      <w:r>
        <w:rPr>
          <w:rFonts w:ascii="Arial" w:hAnsi="Arial" w:cs="Arial"/>
        </w:rPr>
        <w:tab/>
        <w:t xml:space="preserve">  0.822</w:t>
      </w:r>
    </w:p>
    <w:p w14:paraId="25AB1C2C" w14:textId="77777777" w:rsidR="00FA64BF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</w:rPr>
        <w:t>Acetylcholine</w:t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</w:r>
      <w:r>
        <w:rPr>
          <w:rFonts w:ascii="Arial" w:hAnsi="Arial" w:cs="Arial"/>
        </w:rPr>
        <w:tab/>
        <w:t>choline metabolism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0.704</w:t>
      </w:r>
    </w:p>
    <w:p w14:paraId="30648F97" w14:textId="77777777" w:rsidR="00FA64BF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neurotransmitter</w:t>
      </w:r>
    </w:p>
    <w:p w14:paraId="1CE551E6" w14:textId="77777777" w:rsidR="00FA64BF" w:rsidRPr="00214255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other functions?</w:t>
      </w:r>
    </w:p>
    <w:p w14:paraId="2483A751" w14:textId="77777777" w:rsidR="00FA64BF" w:rsidRPr="00214255" w:rsidRDefault="00FA64BF" w:rsidP="00FA64BF">
      <w:pPr>
        <w:pBdr>
          <w:bottom w:val="single" w:sz="12" w:space="1" w:color="auto"/>
        </w:pBdr>
        <w:rPr>
          <w:rFonts w:ascii="Arial" w:hAnsi="Arial" w:cs="Arial"/>
        </w:rPr>
      </w:pPr>
      <w:r w:rsidRPr="00214255">
        <w:rPr>
          <w:rFonts w:ascii="Arial" w:hAnsi="Arial" w:cs="Arial"/>
        </w:rPr>
        <w:tab/>
      </w:r>
      <w:r w:rsidRPr="00214255">
        <w:rPr>
          <w:rFonts w:ascii="Arial" w:hAnsi="Arial" w:cs="Arial"/>
        </w:rPr>
        <w:tab/>
        <w:t xml:space="preserve">              </w:t>
      </w:r>
    </w:p>
    <w:p w14:paraId="69B6A232" w14:textId="77777777" w:rsidR="00FA64BF" w:rsidRPr="004B7E66" w:rsidRDefault="00FA64BF" w:rsidP="00FA64BF">
      <w:pPr>
        <w:rPr>
          <w:rFonts w:ascii="Arial" w:hAnsi="Arial" w:cs="Arial"/>
        </w:rPr>
      </w:pPr>
      <w:r w:rsidRPr="00214255">
        <w:rPr>
          <w:rFonts w:ascii="Arial" w:hAnsi="Arial" w:cs="Arial"/>
          <w:vertAlign w:val="superscript"/>
        </w:rPr>
        <w:t>a</w:t>
      </w:r>
      <w:r w:rsidRPr="00214255">
        <w:rPr>
          <w:rFonts w:ascii="Arial" w:hAnsi="Arial" w:cs="Arial"/>
        </w:rPr>
        <w:t xml:space="preserve">(GDM-CON)/SD, log scale; </w:t>
      </w:r>
      <w:r w:rsidRPr="00214255">
        <w:rPr>
          <w:rFonts w:ascii="Arial" w:hAnsi="Arial" w:cs="Arial"/>
          <w:vertAlign w:val="superscript"/>
        </w:rPr>
        <w:t>b</w:t>
      </w:r>
      <w:r w:rsidRPr="00214255">
        <w:rPr>
          <w:rFonts w:ascii="Arial" w:hAnsi="Arial" w:cs="Arial"/>
        </w:rPr>
        <w:t xml:space="preserve">selected for final predictive model; </w:t>
      </w:r>
      <w:r w:rsidRPr="00214255">
        <w:rPr>
          <w:rFonts w:ascii="Arial" w:hAnsi="Arial" w:cs="Arial"/>
          <w:vertAlign w:val="superscript"/>
        </w:rPr>
        <w:t>c</w:t>
      </w:r>
      <w:r w:rsidRPr="00214255">
        <w:rPr>
          <w:rFonts w:ascii="Arial" w:hAnsi="Arial" w:cs="Arial"/>
        </w:rPr>
        <w:t>nominal p &lt;0.05</w:t>
      </w:r>
    </w:p>
    <w:p w14:paraId="33A4CF41" w14:textId="395FE6D5" w:rsidR="0038214D" w:rsidRDefault="0038214D" w:rsidP="00FA64BF">
      <w:pPr>
        <w:rPr>
          <w:rFonts w:ascii="Arial" w:hAnsi="Arial" w:cs="Arial"/>
          <w:sz w:val="24"/>
          <w:szCs w:val="24"/>
        </w:rPr>
      </w:pPr>
    </w:p>
    <w:p w14:paraId="220875F0" w14:textId="77777777" w:rsidR="00FA64BF" w:rsidRPr="004B7E66" w:rsidRDefault="00FA64BF" w:rsidP="00FA64BF">
      <w:pPr>
        <w:pBdr>
          <w:bottom w:val="single" w:sz="12" w:space="1" w:color="auto"/>
        </w:pBdr>
        <w:rPr>
          <w:rFonts w:ascii="Arial" w:hAnsi="Arial" w:cs="Arial"/>
          <w:b/>
          <w:bCs/>
          <w:sz w:val="24"/>
          <w:szCs w:val="24"/>
        </w:rPr>
      </w:pPr>
      <w:r w:rsidRPr="004B7E66">
        <w:rPr>
          <w:rFonts w:ascii="Arial" w:hAnsi="Arial" w:cs="Arial"/>
          <w:b/>
          <w:bCs/>
          <w:sz w:val="24"/>
          <w:szCs w:val="24"/>
        </w:rPr>
        <w:t>Table 2.  Candidate urinary metabolites for late second-trimester samples compared to those reported for first trimester.</w:t>
      </w:r>
      <w:r>
        <w:rPr>
          <w:rFonts w:ascii="Arial" w:hAnsi="Arial" w:cs="Arial"/>
          <w:b/>
          <w:bCs/>
          <w:sz w:val="24"/>
          <w:szCs w:val="24"/>
          <w:vertAlign w:val="superscript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(Koos and Gornbein, 2021)</w:t>
      </w:r>
      <w:r w:rsidRPr="004B7E66">
        <w:rPr>
          <w:rFonts w:ascii="Arial" w:hAnsi="Arial" w:cs="Arial"/>
          <w:b/>
          <w:bCs/>
          <w:sz w:val="24"/>
          <w:szCs w:val="24"/>
        </w:rPr>
        <w:t xml:space="preserve"> Metabolites in bold type were selected for each of the final two models.</w:t>
      </w:r>
    </w:p>
    <w:p w14:paraId="39A13674" w14:textId="77777777" w:rsidR="00FA64BF" w:rsidRDefault="00FA64BF" w:rsidP="00FA64BF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</w:t>
      </w:r>
    </w:p>
    <w:p w14:paraId="78B2D7CE" w14:textId="77777777" w:rsidR="00FA64BF" w:rsidRPr="00D30336" w:rsidRDefault="00FA64BF" w:rsidP="00FA64BF">
      <w:pPr>
        <w:pBdr>
          <w:bottom w:val="single" w:sz="12" w:space="1" w:color="auto"/>
        </w:pBdr>
        <w:rPr>
          <w:rFonts w:ascii="Arial" w:hAnsi="Arial" w:cs="Arial"/>
          <w:b/>
          <w:bCs/>
          <w:sz w:val="24"/>
          <w:szCs w:val="24"/>
        </w:rPr>
      </w:pPr>
      <w:r w:rsidRPr="00D30336">
        <w:rPr>
          <w:rFonts w:ascii="Arial" w:hAnsi="Arial" w:cs="Arial"/>
          <w:b/>
          <w:bCs/>
          <w:sz w:val="24"/>
          <w:szCs w:val="24"/>
        </w:rPr>
        <w:t xml:space="preserve">Functional Pathway </w:t>
      </w:r>
      <w:r w:rsidRPr="00D30336">
        <w:rPr>
          <w:rFonts w:ascii="Arial" w:hAnsi="Arial" w:cs="Arial"/>
          <w:b/>
          <w:bCs/>
          <w:sz w:val="24"/>
          <w:szCs w:val="24"/>
        </w:rPr>
        <w:tab/>
        <w:t xml:space="preserve">       First Trimester</w:t>
      </w:r>
      <w:r w:rsidRPr="00D30336">
        <w:rPr>
          <w:rFonts w:ascii="Arial" w:hAnsi="Arial" w:cs="Arial"/>
          <w:b/>
          <w:bCs/>
          <w:sz w:val="24"/>
          <w:szCs w:val="24"/>
        </w:rPr>
        <w:tab/>
        <w:t xml:space="preserve"> </w:t>
      </w:r>
      <w:r>
        <w:rPr>
          <w:rFonts w:ascii="Arial" w:hAnsi="Arial" w:cs="Arial"/>
          <w:b/>
          <w:bCs/>
          <w:sz w:val="24"/>
          <w:szCs w:val="24"/>
        </w:rPr>
        <w:tab/>
        <w:t xml:space="preserve">  </w:t>
      </w:r>
      <w:r w:rsidRPr="00D30336">
        <w:rPr>
          <w:rFonts w:ascii="Arial" w:hAnsi="Arial" w:cs="Arial"/>
          <w:b/>
          <w:bCs/>
          <w:sz w:val="24"/>
          <w:szCs w:val="24"/>
        </w:rPr>
        <w:t xml:space="preserve">Second Trimester </w:t>
      </w:r>
    </w:p>
    <w:p w14:paraId="000DE79C" w14:textId="77777777" w:rsidR="00FA64BF" w:rsidRPr="00A361A8" w:rsidRDefault="00FA64BF" w:rsidP="00FA64BF">
      <w:pPr>
        <w:rPr>
          <w:rFonts w:ascii="Arial" w:hAnsi="Arial" w:cs="Arial"/>
          <w:b/>
          <w:bCs/>
          <w:vertAlign w:val="superscript"/>
        </w:rPr>
      </w:pPr>
      <w:r w:rsidRPr="00082893">
        <w:rPr>
          <w:rFonts w:ascii="Arial" w:hAnsi="Arial" w:cs="Arial"/>
        </w:rPr>
        <w:lastRenderedPageBreak/>
        <w:t>Amino acid metabolism</w:t>
      </w:r>
      <w:r w:rsidRPr="000002F4">
        <w:rPr>
          <w:rFonts w:ascii="Arial" w:hAnsi="Arial" w:cs="Arial"/>
        </w:rPr>
        <w:tab/>
      </w:r>
      <w:r w:rsidRPr="00737A3A">
        <w:rPr>
          <w:rFonts w:ascii="Arial" w:hAnsi="Arial" w:cs="Arial"/>
          <w:i/>
          <w:iCs/>
        </w:rPr>
        <w:t xml:space="preserve">     </w:t>
      </w:r>
      <w:r w:rsidRPr="00381F07">
        <w:rPr>
          <w:rFonts w:ascii="Arial" w:hAnsi="Arial" w:cs="Arial"/>
          <w:b/>
          <w:bCs/>
        </w:rPr>
        <w:t>arginate</w:t>
      </w:r>
      <w:r>
        <w:rPr>
          <w:rFonts w:ascii="Arial" w:hAnsi="Arial" w:cs="Arial"/>
          <w:b/>
          <w:bCs/>
        </w:rPr>
        <w:t xml:space="preserve"> (0.733)*</w:t>
      </w:r>
      <w:r>
        <w:rPr>
          <w:rFonts w:ascii="Arial" w:hAnsi="Arial" w:cs="Arial"/>
          <w:b/>
          <w:bCs/>
          <w:vertAlign w:val="superscript"/>
        </w:rPr>
        <w:t>†</w:t>
      </w:r>
    </w:p>
    <w:p w14:paraId="307B0332" w14:textId="77777777" w:rsidR="00FA64BF" w:rsidRPr="000002F4" w:rsidRDefault="00FA64BF" w:rsidP="00FA64BF">
      <w:pPr>
        <w:rPr>
          <w:rFonts w:ascii="Arial" w:hAnsi="Arial" w:cs="Arial"/>
        </w:rPr>
      </w:pP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381F07">
        <w:rPr>
          <w:rFonts w:ascii="Arial" w:hAnsi="Arial" w:cs="Arial"/>
          <w:b/>
          <w:bCs/>
        </w:rPr>
        <w:t xml:space="preserve">     saccharopine</w:t>
      </w:r>
      <w:r>
        <w:rPr>
          <w:rFonts w:ascii="Arial" w:hAnsi="Arial" w:cs="Arial"/>
          <w:i/>
          <w:iCs/>
          <w:vertAlign w:val="superscript"/>
        </w:rPr>
        <w:t xml:space="preserve"> </w:t>
      </w:r>
      <w:r>
        <w:rPr>
          <w:rFonts w:ascii="Arial" w:hAnsi="Arial" w:cs="Arial"/>
        </w:rPr>
        <w:t xml:space="preserve"> (0.648)</w:t>
      </w:r>
      <w:r>
        <w:rPr>
          <w:rFonts w:ascii="Arial" w:hAnsi="Arial" w:cs="Arial"/>
          <w:vertAlign w:val="superscript"/>
        </w:rPr>
        <w:t>†</w:t>
      </w:r>
      <w:r>
        <w:rPr>
          <w:rFonts w:ascii="Arial" w:hAnsi="Arial" w:cs="Arial"/>
        </w:rPr>
        <w:t xml:space="preserve">       </w:t>
      </w:r>
      <w:r w:rsidRPr="000002F4">
        <w:rPr>
          <w:rFonts w:ascii="Arial" w:hAnsi="Arial" w:cs="Arial"/>
        </w:rPr>
        <w:t>saccharopine (0.822)</w:t>
      </w:r>
    </w:p>
    <w:p w14:paraId="7A365F7E" w14:textId="77777777" w:rsidR="00FA64BF" w:rsidRPr="000002F4" w:rsidRDefault="00FA64BF" w:rsidP="00FA64BF">
      <w:pPr>
        <w:rPr>
          <w:rFonts w:ascii="Arial" w:hAnsi="Arial" w:cs="Arial"/>
        </w:rPr>
      </w:pP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</w:t>
      </w:r>
      <w:r w:rsidRPr="000002F4">
        <w:rPr>
          <w:rFonts w:ascii="Arial" w:hAnsi="Arial" w:cs="Arial"/>
        </w:rPr>
        <w:t xml:space="preserve">dopamine </w:t>
      </w:r>
      <w:r>
        <w:rPr>
          <w:rFonts w:ascii="Arial" w:hAnsi="Arial" w:cs="Arial"/>
        </w:rPr>
        <w:t>(0.254)</w:t>
      </w:r>
    </w:p>
    <w:p w14:paraId="12FA5372" w14:textId="77777777" w:rsidR="00FA64BF" w:rsidRPr="00381F07" w:rsidRDefault="00FA64BF" w:rsidP="00FA64BF">
      <w:pPr>
        <w:rPr>
          <w:rFonts w:ascii="Arial" w:hAnsi="Arial" w:cs="Arial"/>
          <w:b/>
          <w:bCs/>
        </w:rPr>
      </w:pPr>
      <w:r w:rsidRPr="00082893">
        <w:rPr>
          <w:rFonts w:ascii="Arial" w:hAnsi="Arial" w:cs="Arial"/>
        </w:rPr>
        <w:t>Fatty acid metabolism</w:t>
      </w:r>
      <w:r w:rsidRPr="000002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   </w:t>
      </w:r>
      <w:r w:rsidRPr="000002F4">
        <w:rPr>
          <w:rFonts w:ascii="Arial" w:hAnsi="Arial" w:cs="Arial"/>
        </w:rPr>
        <w:t>octanoylcarnitine</w:t>
      </w:r>
      <w:r>
        <w:rPr>
          <w:rFonts w:ascii="Arial" w:hAnsi="Arial" w:cs="Arial"/>
        </w:rPr>
        <w:t xml:space="preserve"> (0.124)     </w:t>
      </w:r>
      <w:r w:rsidRPr="00381F07">
        <w:rPr>
          <w:rFonts w:ascii="Arial" w:hAnsi="Arial" w:cs="Arial"/>
          <w:b/>
          <w:bCs/>
        </w:rPr>
        <w:t>3-hydroxybutyrate (0.815)</w:t>
      </w:r>
    </w:p>
    <w:p w14:paraId="285FFAD5" w14:textId="77777777" w:rsidR="00FA64BF" w:rsidRPr="000002F4" w:rsidRDefault="00FA64BF" w:rsidP="00FA64B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m</w:t>
      </w:r>
      <w:r w:rsidRPr="000002F4">
        <w:rPr>
          <w:rFonts w:ascii="Arial" w:hAnsi="Arial" w:cs="Arial"/>
        </w:rPr>
        <w:t>ethylglutarate</w:t>
      </w:r>
      <w:r>
        <w:rPr>
          <w:rFonts w:ascii="Arial" w:hAnsi="Arial" w:cs="Arial"/>
        </w:rPr>
        <w:t xml:space="preserve"> (0.108)</w:t>
      </w:r>
      <w:r w:rsidRPr="000002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</w:t>
      </w:r>
      <w:r w:rsidRPr="00381F07">
        <w:rPr>
          <w:rFonts w:ascii="Arial" w:hAnsi="Arial" w:cs="Arial"/>
          <w:b/>
          <w:bCs/>
        </w:rPr>
        <w:t>3-hydroxydodecanedioate (0.759)</w:t>
      </w:r>
      <w:r w:rsidRPr="00737A3A">
        <w:rPr>
          <w:rFonts w:ascii="Arial" w:hAnsi="Arial" w:cs="Arial"/>
          <w:i/>
          <w:iCs/>
        </w:rPr>
        <w:tab/>
      </w:r>
      <w:r w:rsidRPr="000002F4">
        <w:rPr>
          <w:rFonts w:ascii="Arial" w:hAnsi="Arial" w:cs="Arial"/>
        </w:rPr>
        <w:t xml:space="preserve"> </w:t>
      </w:r>
    </w:p>
    <w:p w14:paraId="05267C9F" w14:textId="77777777" w:rsidR="00FA64BF" w:rsidRPr="00310B63" w:rsidRDefault="00FA64BF" w:rsidP="00FA64BF">
      <w:pPr>
        <w:rPr>
          <w:rFonts w:ascii="Arial" w:hAnsi="Arial" w:cs="Arial"/>
          <w:i/>
          <w:iCs/>
        </w:rPr>
      </w:pPr>
      <w:r w:rsidRPr="000002F4">
        <w:rPr>
          <w:rFonts w:ascii="Arial" w:hAnsi="Arial" w:cs="Arial"/>
        </w:rPr>
        <w:t xml:space="preserve">  </w:t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                   </w:t>
      </w:r>
      <w:r w:rsidRPr="000002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</w:t>
      </w:r>
      <w:r w:rsidRPr="000002F4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Pr="000002F4">
        <w:rPr>
          <w:rFonts w:ascii="Arial" w:hAnsi="Arial" w:cs="Arial"/>
        </w:rPr>
        <w:t xml:space="preserve">  </w:t>
      </w:r>
      <w:r w:rsidRPr="00310B63">
        <w:rPr>
          <w:rFonts w:ascii="Arial" w:hAnsi="Arial" w:cs="Arial"/>
        </w:rPr>
        <w:t>3-hydroxybutyrylcarnitine (0.628</w:t>
      </w:r>
      <w:r w:rsidRPr="00310B63">
        <w:rPr>
          <w:rFonts w:ascii="Arial" w:hAnsi="Arial" w:cs="Arial"/>
          <w:i/>
          <w:iCs/>
        </w:rPr>
        <w:t>)</w:t>
      </w:r>
    </w:p>
    <w:p w14:paraId="30879EED" w14:textId="77777777" w:rsidR="00FA64BF" w:rsidRPr="000002F4" w:rsidRDefault="00FA64BF" w:rsidP="00FA64BF">
      <w:pPr>
        <w:rPr>
          <w:rFonts w:ascii="Arial" w:hAnsi="Arial" w:cs="Arial"/>
        </w:rPr>
      </w:pP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</w:t>
      </w:r>
      <w:r w:rsidRPr="000002F4">
        <w:rPr>
          <w:rFonts w:ascii="Arial" w:hAnsi="Arial" w:cs="Arial"/>
        </w:rPr>
        <w:t xml:space="preserve">3-methylhenanoylcarnitine </w:t>
      </w:r>
      <w:r>
        <w:rPr>
          <w:rFonts w:ascii="Arial" w:hAnsi="Arial" w:cs="Arial"/>
        </w:rPr>
        <w:t>(0.673)</w:t>
      </w:r>
      <w:r w:rsidRPr="000002F4">
        <w:rPr>
          <w:rFonts w:ascii="Arial" w:hAnsi="Arial" w:cs="Arial"/>
        </w:rPr>
        <w:t xml:space="preserve">       </w:t>
      </w:r>
    </w:p>
    <w:p w14:paraId="5DE8C8A8" w14:textId="77777777" w:rsidR="00FA64BF" w:rsidRPr="000002F4" w:rsidRDefault="00FA64BF" w:rsidP="00FA64BF">
      <w:pPr>
        <w:rPr>
          <w:rFonts w:ascii="Arial" w:hAnsi="Arial" w:cs="Arial"/>
        </w:rPr>
      </w:pPr>
      <w:r w:rsidRPr="00082893">
        <w:rPr>
          <w:rFonts w:ascii="Arial" w:hAnsi="Arial" w:cs="Arial"/>
        </w:rPr>
        <w:t>Tricarboxylic acid cycle</w:t>
      </w:r>
      <w:r w:rsidRPr="000002F4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</w:t>
      </w:r>
      <w:r w:rsidRPr="000002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</w:t>
      </w:r>
      <w:r w:rsidRPr="000002F4">
        <w:rPr>
          <w:rFonts w:ascii="Arial" w:hAnsi="Arial" w:cs="Arial"/>
        </w:rPr>
        <w:t>isocitrate lactone</w:t>
      </w:r>
      <w:r>
        <w:rPr>
          <w:rFonts w:ascii="Arial" w:hAnsi="Arial" w:cs="Arial"/>
        </w:rPr>
        <w:t xml:space="preserve"> (0.408)</w:t>
      </w:r>
    </w:p>
    <w:p w14:paraId="4666B7B6" w14:textId="77777777" w:rsidR="00FA64BF" w:rsidRPr="00310B63" w:rsidRDefault="00FA64BF" w:rsidP="00FA64BF">
      <w:pPr>
        <w:rPr>
          <w:rFonts w:ascii="Arial" w:hAnsi="Arial" w:cs="Arial"/>
          <w:b/>
          <w:bCs/>
        </w:rPr>
      </w:pPr>
      <w:r w:rsidRPr="000002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Oxidative stress</w:t>
      </w:r>
      <w:r w:rsidRPr="00082893">
        <w:rPr>
          <w:rFonts w:ascii="Arial" w:hAnsi="Arial" w:cs="Arial"/>
        </w:rPr>
        <w:t>/inflammation</w:t>
      </w:r>
      <w:r w:rsidRPr="000002F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</w:t>
      </w:r>
      <w:r w:rsidRPr="00381F07">
        <w:rPr>
          <w:rFonts w:ascii="Arial" w:hAnsi="Arial" w:cs="Arial"/>
          <w:b/>
          <w:bCs/>
        </w:rPr>
        <w:t>lanthionine</w:t>
      </w:r>
      <w:r>
        <w:rPr>
          <w:rFonts w:ascii="Arial" w:hAnsi="Arial" w:cs="Arial"/>
          <w:b/>
          <w:bCs/>
        </w:rPr>
        <w:t xml:space="preserve"> (-0.509)</w:t>
      </w:r>
      <w:r w:rsidRPr="000002F4">
        <w:rPr>
          <w:rFonts w:ascii="Arial" w:hAnsi="Arial" w:cs="Arial"/>
        </w:rPr>
        <w:tab/>
      </w:r>
      <w:r w:rsidRPr="00310B6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  </w:t>
      </w:r>
      <w:r w:rsidRPr="00310B63">
        <w:rPr>
          <w:rFonts w:ascii="Arial" w:hAnsi="Arial" w:cs="Arial"/>
          <w:b/>
          <w:bCs/>
        </w:rPr>
        <w:t xml:space="preserve"> </w:t>
      </w:r>
      <w:r w:rsidRPr="00310B63">
        <w:rPr>
          <w:rFonts w:ascii="Arial" w:hAnsi="Arial" w:cs="Arial"/>
          <w:b/>
          <w:bCs/>
          <w:i/>
          <w:iCs/>
        </w:rPr>
        <w:t xml:space="preserve">   </w:t>
      </w:r>
      <w:r w:rsidRPr="00310B63">
        <w:rPr>
          <w:rFonts w:ascii="Arial" w:hAnsi="Arial" w:cs="Arial"/>
          <w:b/>
          <w:bCs/>
        </w:rPr>
        <w:t>homocarnosine (-0.663)</w:t>
      </w:r>
    </w:p>
    <w:p w14:paraId="6DA2A36C" w14:textId="77777777" w:rsidR="00FA64BF" w:rsidRDefault="00FA64BF" w:rsidP="00FA64BF">
      <w:pPr>
        <w:rPr>
          <w:rFonts w:ascii="Arial" w:hAnsi="Arial" w:cs="Arial"/>
        </w:rPr>
      </w:pP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</w:t>
      </w:r>
      <w:r w:rsidRPr="00381F07">
        <w:rPr>
          <w:rFonts w:ascii="Arial" w:hAnsi="Arial" w:cs="Arial"/>
          <w:b/>
          <w:bCs/>
        </w:rPr>
        <w:t>7,8-dihydroneopterin</w:t>
      </w:r>
      <w:r>
        <w:rPr>
          <w:rFonts w:ascii="Arial" w:hAnsi="Arial" w:cs="Arial"/>
          <w:b/>
          <w:bCs/>
        </w:rPr>
        <w:t xml:space="preserve"> (0.464)</w:t>
      </w:r>
      <w:r w:rsidRPr="00A361A8">
        <w:rPr>
          <w:rFonts w:ascii="Arial" w:hAnsi="Arial" w:cs="Arial"/>
          <w:b/>
          <w:bCs/>
          <w:vertAlign w:val="superscript"/>
        </w:rPr>
        <w:t>†</w:t>
      </w:r>
      <w:r w:rsidRPr="000002F4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Pr="000002F4">
        <w:rPr>
          <w:rFonts w:ascii="Arial" w:hAnsi="Arial" w:cs="Arial"/>
        </w:rPr>
        <w:t xml:space="preserve">acetylcholine </w:t>
      </w:r>
      <w:r>
        <w:rPr>
          <w:rFonts w:ascii="Arial" w:hAnsi="Arial" w:cs="Arial"/>
        </w:rPr>
        <w:t>(</w:t>
      </w:r>
      <w:r w:rsidRPr="000002F4">
        <w:rPr>
          <w:rFonts w:ascii="Arial" w:hAnsi="Arial" w:cs="Arial"/>
        </w:rPr>
        <w:t>0.704)</w:t>
      </w:r>
    </w:p>
    <w:p w14:paraId="13644C11" w14:textId="77777777" w:rsidR="00FA64BF" w:rsidRDefault="00FA64BF" w:rsidP="00FA64BF">
      <w:pPr>
        <w:rPr>
          <w:rFonts w:ascii="Arial" w:hAnsi="Arial" w:cs="Arial"/>
          <w:b/>
          <w:bCs/>
          <w:vertAlign w:val="superscript"/>
        </w:rPr>
      </w:pPr>
      <w:r w:rsidRPr="00381F0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</w:t>
      </w:r>
      <w:r w:rsidRPr="00381F0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                                         </w:t>
      </w:r>
      <w:r w:rsidRPr="00381F0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n</w:t>
      </w:r>
      <w:r w:rsidRPr="00381F07">
        <w:rPr>
          <w:rFonts w:ascii="Arial" w:hAnsi="Arial" w:cs="Arial"/>
          <w:b/>
          <w:bCs/>
        </w:rPr>
        <w:t>icotinate ribonucleoside</w:t>
      </w:r>
      <w:r>
        <w:rPr>
          <w:rFonts w:ascii="Arial" w:hAnsi="Arial" w:cs="Arial"/>
          <w:b/>
          <w:bCs/>
        </w:rPr>
        <w:t xml:space="preserve"> (0.655)</w:t>
      </w:r>
      <w:r>
        <w:rPr>
          <w:rFonts w:ascii="Arial" w:hAnsi="Arial" w:cs="Arial"/>
          <w:b/>
          <w:bCs/>
          <w:vertAlign w:val="superscript"/>
        </w:rPr>
        <w:t>†</w:t>
      </w:r>
    </w:p>
    <w:p w14:paraId="09C6D5F6" w14:textId="77777777" w:rsidR="00FA64BF" w:rsidRPr="00230B85" w:rsidRDefault="00FA64BF" w:rsidP="00FA64BF">
      <w:pPr>
        <w:rPr>
          <w:rFonts w:ascii="Arial" w:hAnsi="Arial" w:cs="Arial"/>
          <w:b/>
          <w:bCs/>
          <w:vertAlign w:val="superscript"/>
        </w:rPr>
      </w:pPr>
      <w:r w:rsidRPr="00082893">
        <w:rPr>
          <w:rFonts w:ascii="Arial" w:hAnsi="Arial" w:cs="Arial"/>
        </w:rPr>
        <w:t>Pyrimidine synthesis</w:t>
      </w:r>
      <w:r w:rsidRPr="000002F4">
        <w:rPr>
          <w:rFonts w:ascii="Arial" w:hAnsi="Arial" w:cs="Arial"/>
        </w:rPr>
        <w:tab/>
      </w:r>
      <w:r w:rsidRPr="00737A3A">
        <w:rPr>
          <w:rFonts w:ascii="Arial" w:hAnsi="Arial" w:cs="Arial"/>
          <w:i/>
          <w:iCs/>
        </w:rPr>
        <w:t xml:space="preserve">   </w:t>
      </w:r>
      <w:r>
        <w:rPr>
          <w:rFonts w:ascii="Arial" w:hAnsi="Arial" w:cs="Arial"/>
          <w:i/>
          <w:iCs/>
        </w:rPr>
        <w:t xml:space="preserve">             </w:t>
      </w:r>
      <w:r w:rsidRPr="00381F07">
        <w:rPr>
          <w:rFonts w:ascii="Arial" w:hAnsi="Arial" w:cs="Arial"/>
          <w:b/>
          <w:bCs/>
        </w:rPr>
        <w:t>dihydroorotate</w:t>
      </w:r>
      <w:r>
        <w:rPr>
          <w:rFonts w:ascii="Arial" w:hAnsi="Arial" w:cs="Arial"/>
          <w:b/>
          <w:bCs/>
        </w:rPr>
        <w:t xml:space="preserve"> (0.558)</w:t>
      </w:r>
    </w:p>
    <w:p w14:paraId="2C0AF12C" w14:textId="77777777" w:rsidR="00FA64BF" w:rsidRDefault="00FA64BF" w:rsidP="00FA64BF">
      <w:pPr>
        <w:rPr>
          <w:rFonts w:ascii="Arial" w:hAnsi="Arial" w:cs="Arial"/>
        </w:rPr>
      </w:pP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</w:p>
    <w:p w14:paraId="3AD2DE4E" w14:textId="77777777" w:rsidR="00FA64BF" w:rsidRPr="00A361A8" w:rsidRDefault="00FA64BF" w:rsidP="00FA64BF">
      <w:pPr>
        <w:rPr>
          <w:rFonts w:ascii="Arial" w:hAnsi="Arial" w:cs="Arial"/>
          <w:b/>
          <w:bCs/>
          <w:vertAlign w:val="subscript"/>
        </w:rPr>
      </w:pPr>
      <w:r w:rsidRPr="00082893">
        <w:rPr>
          <w:rFonts w:ascii="Arial" w:hAnsi="Arial" w:cs="Arial"/>
        </w:rPr>
        <w:t xml:space="preserve">Phenol metabolism** </w:t>
      </w:r>
      <w:r w:rsidRPr="00082893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</w:t>
      </w:r>
      <w:r w:rsidRPr="00381F07">
        <w:rPr>
          <w:rFonts w:ascii="Arial" w:hAnsi="Arial" w:cs="Arial"/>
          <w:b/>
          <w:bCs/>
        </w:rPr>
        <w:t>phenol glucuronide</w:t>
      </w:r>
      <w:r>
        <w:rPr>
          <w:rFonts w:ascii="Arial" w:hAnsi="Arial" w:cs="Arial"/>
          <w:b/>
          <w:bCs/>
        </w:rPr>
        <w:t xml:space="preserve"> (0.596</w:t>
      </w:r>
      <w:r w:rsidRPr="00A361A8">
        <w:rPr>
          <w:rFonts w:ascii="Arial" w:hAnsi="Arial" w:cs="Arial"/>
          <w:b/>
          <w:bCs/>
        </w:rPr>
        <w:t>)</w:t>
      </w:r>
      <w:r w:rsidRPr="00A361A8">
        <w:rPr>
          <w:rFonts w:ascii="Arial" w:hAnsi="Arial" w:cs="Arial"/>
          <w:b/>
          <w:bCs/>
          <w:vertAlign w:val="superscript"/>
        </w:rPr>
        <w:t>†</w:t>
      </w:r>
    </w:p>
    <w:p w14:paraId="46A72E74" w14:textId="77777777" w:rsidR="00FA64BF" w:rsidRPr="00381F07" w:rsidRDefault="00FA64BF" w:rsidP="00FA64BF">
      <w:pPr>
        <w:rPr>
          <w:rFonts w:ascii="Arial" w:hAnsi="Arial" w:cs="Arial"/>
          <w:b/>
          <w:bCs/>
        </w:rPr>
      </w:pPr>
      <w:r w:rsidRPr="00082893">
        <w:rPr>
          <w:rFonts w:ascii="Arial" w:hAnsi="Arial" w:cs="Arial"/>
        </w:rPr>
        <w:t>Renal glucose excretion</w:t>
      </w:r>
      <w:r w:rsidRPr="000002F4">
        <w:rPr>
          <w:rFonts w:ascii="Arial" w:hAnsi="Arial" w:cs="Arial"/>
        </w:rPr>
        <w:tab/>
      </w:r>
      <w:r w:rsidRPr="000002F4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</w:t>
      </w:r>
      <w:bookmarkStart w:id="0" w:name="_Hlk121298375"/>
      <w:r>
        <w:rPr>
          <w:rFonts w:ascii="Arial" w:hAnsi="Arial" w:cs="Arial"/>
        </w:rPr>
        <w:t xml:space="preserve">              </w:t>
      </w:r>
      <w:r w:rsidRPr="00381F07">
        <w:rPr>
          <w:rFonts w:ascii="Arial" w:hAnsi="Arial" w:cs="Arial"/>
          <w:b/>
          <w:bCs/>
        </w:rPr>
        <w:t xml:space="preserve">1,5-anhydroglucitol </w:t>
      </w:r>
      <w:bookmarkEnd w:id="0"/>
      <w:r w:rsidRPr="00381F07">
        <w:rPr>
          <w:rFonts w:ascii="Arial" w:hAnsi="Arial" w:cs="Arial"/>
          <w:b/>
          <w:bCs/>
        </w:rPr>
        <w:t>(-0.383)</w:t>
      </w:r>
      <w:r>
        <w:rPr>
          <w:rFonts w:ascii="Arial" w:hAnsi="Arial" w:cs="Arial"/>
          <w:b/>
          <w:bCs/>
        </w:rPr>
        <w:t>***</w:t>
      </w:r>
    </w:p>
    <w:p w14:paraId="16ADE2FF" w14:textId="77777777" w:rsidR="00FA64BF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</w:t>
      </w:r>
    </w:p>
    <w:p w14:paraId="27EA15B9" w14:textId="77777777" w:rsidR="00FA64BF" w:rsidRDefault="00FA64BF" w:rsidP="00FA64BF">
      <w:pPr>
        <w:rPr>
          <w:rFonts w:ascii="Arial" w:hAnsi="Arial" w:cs="Arial"/>
          <w:i/>
          <w:iCs/>
        </w:rPr>
      </w:pPr>
      <w:r>
        <w:rPr>
          <w:rFonts w:ascii="Arial" w:hAnsi="Arial" w:cs="Arial"/>
          <w:vertAlign w:val="superscript"/>
        </w:rPr>
        <w:t>*</w:t>
      </w:r>
      <w:r>
        <w:rPr>
          <w:rFonts w:ascii="Arial" w:hAnsi="Arial" w:cs="Arial"/>
        </w:rPr>
        <w:t>n = effect size, [</w:t>
      </w:r>
      <w:r w:rsidRPr="00301C49">
        <w:rPr>
          <w:rFonts w:ascii="Arial" w:hAnsi="Arial" w:cs="Arial"/>
        </w:rPr>
        <w:t>GDM-CON)/SD, log scale</w:t>
      </w:r>
      <w:r>
        <w:rPr>
          <w:rFonts w:ascii="Arial" w:hAnsi="Arial" w:cs="Arial"/>
        </w:rPr>
        <w:t>]</w:t>
      </w:r>
      <w:r w:rsidRPr="00D557B6">
        <w:rPr>
          <w:rFonts w:ascii="Arial" w:hAnsi="Arial" w:cs="Arial"/>
        </w:rPr>
        <w:t>;</w:t>
      </w:r>
      <w:r>
        <w:rPr>
          <w:rFonts w:ascii="Arial" w:hAnsi="Arial" w:cs="Arial"/>
          <w:i/>
          <w:iCs/>
        </w:rPr>
        <w:t xml:space="preserve"> **</w:t>
      </w:r>
      <w:r w:rsidRPr="006F3C40">
        <w:rPr>
          <w:rFonts w:ascii="Arial" w:hAnsi="Arial" w:cs="Arial"/>
        </w:rPr>
        <w:t>gut microbiota</w:t>
      </w:r>
      <w:r>
        <w:rPr>
          <w:rFonts w:ascii="Arial" w:hAnsi="Arial" w:cs="Arial"/>
        </w:rPr>
        <w:t xml:space="preserve">; ***competitive inhibitor of renal glucose excretion;  </w:t>
      </w:r>
      <w:r w:rsidRPr="007F010A">
        <w:rPr>
          <w:rFonts w:ascii="Arial" w:hAnsi="Arial" w:cs="Arial"/>
          <w:vertAlign w:val="superscript"/>
        </w:rPr>
        <w:t>†</w:t>
      </w:r>
      <w:r w:rsidRPr="00301C49">
        <w:rPr>
          <w:rFonts w:ascii="Arial" w:hAnsi="Arial" w:cs="Arial"/>
        </w:rPr>
        <w:t xml:space="preserve">nominal </w:t>
      </w:r>
      <w:r w:rsidRPr="00301C49">
        <w:rPr>
          <w:rFonts w:ascii="Arial" w:hAnsi="Arial" w:cs="Arial"/>
          <w:i/>
          <w:iCs/>
        </w:rPr>
        <w:t>P &lt;0.05</w:t>
      </w:r>
    </w:p>
    <w:p w14:paraId="1054B82D" w14:textId="77777777" w:rsidR="00FA64BF" w:rsidRDefault="00FA64BF" w:rsidP="00FA64BF"/>
    <w:p w14:paraId="310D5A2D" w14:textId="77777777" w:rsidR="00FA64BF" w:rsidRPr="004B7E66" w:rsidRDefault="00FA64BF" w:rsidP="00FA64BF">
      <w:pPr>
        <w:rPr>
          <w:rFonts w:ascii="Arial" w:hAnsi="Arial" w:cs="Arial"/>
          <w:b/>
          <w:bCs/>
        </w:rPr>
      </w:pPr>
      <w:r w:rsidRPr="004B7E66">
        <w:rPr>
          <w:rFonts w:ascii="Arial" w:hAnsi="Arial" w:cs="Arial"/>
          <w:b/>
          <w:bCs/>
        </w:rPr>
        <w:t>Table 3.  Sensitivity, specificity, accuracy, and ROC area for markers simultaneously distinguishing GDM vs non-GDM in late pregnancy. Two algorithms were derived from consensus metabolites derived from 1) late pregnancy urine, and 2) early pregnancy urine.</w:t>
      </w:r>
    </w:p>
    <w:p w14:paraId="684930C9" w14:textId="77777777" w:rsidR="00FA64BF" w:rsidRPr="0011058E" w:rsidRDefault="00FA64BF" w:rsidP="00FA64BF">
      <w:pPr>
        <w:rPr>
          <w:rFonts w:ascii="Arial" w:hAnsi="Arial" w:cs="Arial"/>
          <w:b/>
        </w:rPr>
      </w:pPr>
      <w:r w:rsidRPr="0011058E">
        <w:rPr>
          <w:rFonts w:ascii="Arial" w:hAnsi="Arial" w:cs="Arial"/>
        </w:rPr>
        <w:t>___________________________________________________________________</w:t>
      </w:r>
      <w:r>
        <w:rPr>
          <w:rFonts w:ascii="Arial" w:hAnsi="Arial" w:cs="Arial"/>
        </w:rPr>
        <w:t>___</w:t>
      </w:r>
      <w:r w:rsidRPr="0011058E">
        <w:rPr>
          <w:rFonts w:ascii="Arial" w:hAnsi="Arial" w:cs="Arial"/>
        </w:rPr>
        <w:t>___</w:t>
      </w:r>
      <w:r w:rsidRPr="0011058E">
        <w:rPr>
          <w:rFonts w:ascii="Arial" w:hAnsi="Arial" w:cs="Arial"/>
          <w:b/>
        </w:rPr>
        <w:t xml:space="preserve"> </w:t>
      </w:r>
    </w:p>
    <w:p w14:paraId="5AE170F3" w14:textId="77777777" w:rsidR="00FA64BF" w:rsidRPr="0011058E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Tree Metabolites      </w:t>
      </w:r>
      <w:r w:rsidRPr="0011058E">
        <w:rPr>
          <w:rFonts w:ascii="Arial" w:hAnsi="Arial" w:cs="Arial"/>
          <w:b/>
        </w:rPr>
        <w:t xml:space="preserve">   </w:t>
      </w:r>
      <w:r>
        <w:rPr>
          <w:rFonts w:ascii="Arial" w:hAnsi="Arial" w:cs="Arial"/>
          <w:b/>
        </w:rPr>
        <w:t xml:space="preserve">          </w:t>
      </w:r>
      <w:r w:rsidRPr="0011058E">
        <w:rPr>
          <w:rFonts w:ascii="Arial" w:hAnsi="Arial" w:cs="Arial"/>
          <w:b/>
        </w:rPr>
        <w:t xml:space="preserve"> Sensitivity (%) </w:t>
      </w:r>
      <w:r>
        <w:rPr>
          <w:rFonts w:ascii="Arial" w:hAnsi="Arial" w:cs="Arial"/>
          <w:b/>
        </w:rPr>
        <w:t xml:space="preserve">  </w:t>
      </w:r>
      <w:r w:rsidRPr="0011058E">
        <w:rPr>
          <w:rFonts w:ascii="Arial" w:hAnsi="Arial" w:cs="Arial"/>
          <w:b/>
        </w:rPr>
        <w:t>Specificity (%)   Accuracy (%)   ROC area</w:t>
      </w:r>
    </w:p>
    <w:p w14:paraId="15B703A1" w14:textId="77777777" w:rsidR="00FA64BF" w:rsidRPr="0011058E" w:rsidRDefault="00FA64BF" w:rsidP="00FA64BF">
      <w:pPr>
        <w:rPr>
          <w:rFonts w:ascii="Arial" w:hAnsi="Arial" w:cs="Arial"/>
          <w:b/>
        </w:rPr>
      </w:pPr>
      <w:r w:rsidRPr="0011058E">
        <w:rPr>
          <w:rFonts w:ascii="Arial" w:hAnsi="Arial" w:cs="Arial"/>
          <w:b/>
        </w:rPr>
        <w:t>____________________________________________________________________</w:t>
      </w:r>
      <w:r>
        <w:rPr>
          <w:rFonts w:ascii="Arial" w:hAnsi="Arial" w:cs="Arial"/>
          <w:b/>
        </w:rPr>
        <w:t>_____</w:t>
      </w:r>
      <w:r w:rsidRPr="0011058E">
        <w:rPr>
          <w:rFonts w:ascii="Arial" w:hAnsi="Arial" w:cs="Arial"/>
          <w:b/>
        </w:rPr>
        <w:softHyphen/>
      </w:r>
      <w:r w:rsidRPr="0011058E">
        <w:rPr>
          <w:rFonts w:ascii="Arial" w:hAnsi="Arial" w:cs="Arial"/>
          <w:b/>
        </w:rPr>
        <w:softHyphen/>
      </w:r>
      <w:r w:rsidRPr="0011058E">
        <w:rPr>
          <w:rFonts w:ascii="Arial" w:hAnsi="Arial" w:cs="Arial"/>
          <w:b/>
        </w:rPr>
        <w:softHyphen/>
      </w:r>
      <w:r w:rsidRPr="0011058E">
        <w:rPr>
          <w:rFonts w:ascii="Arial" w:hAnsi="Arial" w:cs="Arial"/>
          <w:b/>
        </w:rPr>
        <w:softHyphen/>
      </w:r>
    </w:p>
    <w:p w14:paraId="2912F9CD" w14:textId="77777777" w:rsidR="00FA64BF" w:rsidRPr="0011058E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  <w:b/>
        </w:rPr>
        <w:t>L</w:t>
      </w:r>
      <w:r w:rsidRPr="0011058E">
        <w:rPr>
          <w:rFonts w:ascii="Arial" w:hAnsi="Arial" w:cs="Arial"/>
          <w:b/>
        </w:rPr>
        <w:t>ate pregnancy</w:t>
      </w:r>
      <w:r>
        <w:rPr>
          <w:rFonts w:ascii="Arial" w:hAnsi="Arial" w:cs="Arial"/>
          <w:b/>
        </w:rPr>
        <w:t xml:space="preserve"> metabolites</w:t>
      </w:r>
      <w:r w:rsidRPr="0011058E">
        <w:rPr>
          <w:rFonts w:ascii="Arial" w:hAnsi="Arial" w:cs="Arial"/>
          <w:b/>
        </w:rPr>
        <w:t xml:space="preserve">* </w:t>
      </w:r>
      <w:r w:rsidRPr="0011058E">
        <w:rPr>
          <w:rFonts w:ascii="Arial" w:hAnsi="Arial" w:cs="Arial"/>
        </w:rPr>
        <w:t xml:space="preserve">         87.0</w:t>
      </w:r>
      <w:r w:rsidRPr="0011058E">
        <w:rPr>
          <w:rFonts w:ascii="Arial" w:hAnsi="Arial" w:cs="Arial"/>
        </w:rPr>
        <w:tab/>
        <w:t xml:space="preserve">            91.3      </w:t>
      </w:r>
      <w:r>
        <w:rPr>
          <w:rFonts w:ascii="Arial" w:hAnsi="Arial" w:cs="Arial"/>
        </w:rPr>
        <w:t xml:space="preserve">, </w:t>
      </w:r>
      <w:r w:rsidRPr="0011058E">
        <w:rPr>
          <w:rFonts w:ascii="Arial" w:hAnsi="Arial" w:cs="Arial"/>
        </w:rPr>
        <w:t xml:space="preserve">         89.1                 0.923       </w:t>
      </w:r>
    </w:p>
    <w:p w14:paraId="5805FDCB" w14:textId="77777777" w:rsidR="00FA64BF" w:rsidRPr="0011058E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</w:t>
      </w:r>
      <w:r w:rsidRPr="0011058E">
        <w:rPr>
          <w:rFonts w:ascii="Arial" w:hAnsi="Arial" w:cs="Arial"/>
        </w:rPr>
        <w:t xml:space="preserve">3-hydroxybutyrate            </w:t>
      </w:r>
      <w:r w:rsidRPr="0011058E">
        <w:rPr>
          <w:rFonts w:ascii="Arial" w:hAnsi="Arial" w:cs="Arial"/>
        </w:rPr>
        <w:tab/>
        <w:t xml:space="preserve"> </w:t>
      </w:r>
    </w:p>
    <w:p w14:paraId="78E64A28" w14:textId="77777777" w:rsidR="00FA64BF" w:rsidRPr="0011058E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11058E">
        <w:rPr>
          <w:rFonts w:ascii="Arial" w:hAnsi="Arial" w:cs="Arial"/>
        </w:rPr>
        <w:t>1,5-anhydroglucitol</w:t>
      </w:r>
    </w:p>
    <w:p w14:paraId="35B7D293" w14:textId="77777777" w:rsidR="00FA64BF" w:rsidRPr="0011058E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11058E">
        <w:rPr>
          <w:rFonts w:ascii="Arial" w:hAnsi="Arial" w:cs="Arial"/>
        </w:rPr>
        <w:t>homocarnosine</w:t>
      </w:r>
    </w:p>
    <w:p w14:paraId="6816168F" w14:textId="77777777" w:rsidR="00FA64BF" w:rsidRPr="0011058E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11058E">
        <w:rPr>
          <w:rFonts w:ascii="Arial" w:hAnsi="Arial" w:cs="Arial"/>
        </w:rPr>
        <w:t>3-hydroxydodecanedioate</w:t>
      </w:r>
    </w:p>
    <w:p w14:paraId="326C5EE4" w14:textId="77777777" w:rsidR="00FA64BF" w:rsidRPr="0011058E" w:rsidRDefault="00FA64BF" w:rsidP="00FA64B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Early </w:t>
      </w:r>
      <w:r w:rsidRPr="0011058E">
        <w:rPr>
          <w:rFonts w:ascii="Arial" w:hAnsi="Arial" w:cs="Arial"/>
          <w:b/>
        </w:rPr>
        <w:t>pregnancy</w:t>
      </w:r>
      <w:r>
        <w:rPr>
          <w:rFonts w:ascii="Arial" w:hAnsi="Arial" w:cs="Arial"/>
          <w:b/>
        </w:rPr>
        <w:t xml:space="preserve"> metabolites</w:t>
      </w:r>
      <w:r w:rsidRPr="0011058E">
        <w:rPr>
          <w:rFonts w:ascii="Arial" w:hAnsi="Arial" w:cs="Arial"/>
          <w:b/>
        </w:rPr>
        <w:t xml:space="preserve">**       </w:t>
      </w:r>
      <w:r w:rsidRPr="0011058E">
        <w:rPr>
          <w:rFonts w:ascii="Arial" w:hAnsi="Arial" w:cs="Arial"/>
        </w:rPr>
        <w:t>87.0</w:t>
      </w:r>
      <w:r w:rsidRPr="0011058E">
        <w:rPr>
          <w:rFonts w:ascii="Arial" w:hAnsi="Arial" w:cs="Arial"/>
        </w:rPr>
        <w:tab/>
        <w:t xml:space="preserve">            84.8</w:t>
      </w:r>
      <w:r w:rsidRPr="0011058E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</w:t>
      </w:r>
      <w:r w:rsidRPr="0011058E">
        <w:rPr>
          <w:rFonts w:ascii="Arial" w:hAnsi="Arial" w:cs="Arial"/>
        </w:rPr>
        <w:t xml:space="preserve">        85.9</w:t>
      </w:r>
      <w:r w:rsidRPr="0011058E">
        <w:rPr>
          <w:rFonts w:ascii="Arial" w:hAnsi="Arial" w:cs="Arial"/>
        </w:rPr>
        <w:tab/>
        <w:t xml:space="preserve">   </w:t>
      </w:r>
      <w:r>
        <w:rPr>
          <w:rFonts w:ascii="Arial" w:hAnsi="Arial" w:cs="Arial"/>
        </w:rPr>
        <w:t xml:space="preserve">    </w:t>
      </w:r>
      <w:r w:rsidRPr="0011058E">
        <w:rPr>
          <w:rFonts w:ascii="Arial" w:hAnsi="Arial" w:cs="Arial"/>
        </w:rPr>
        <w:t xml:space="preserve">       0.8</w:t>
      </w:r>
      <w:r>
        <w:rPr>
          <w:rFonts w:ascii="Arial" w:hAnsi="Arial" w:cs="Arial"/>
        </w:rPr>
        <w:t>80</w:t>
      </w:r>
    </w:p>
    <w:p w14:paraId="02811CBC" w14:textId="77777777" w:rsidR="00FA64BF" w:rsidRPr="0011058E" w:rsidRDefault="00FA64BF" w:rsidP="00FA64BF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</w:t>
      </w:r>
      <w:r w:rsidRPr="0011058E">
        <w:rPr>
          <w:rFonts w:ascii="Arial" w:hAnsi="Arial" w:cs="Arial"/>
        </w:rPr>
        <w:t>dihydroorotate</w:t>
      </w:r>
      <w:r w:rsidRPr="0011058E">
        <w:rPr>
          <w:rFonts w:ascii="Arial" w:hAnsi="Arial" w:cs="Arial"/>
        </w:rPr>
        <w:tab/>
      </w:r>
      <w:r w:rsidRPr="0011058E">
        <w:rPr>
          <w:rFonts w:ascii="Arial" w:hAnsi="Arial" w:cs="Arial"/>
        </w:rPr>
        <w:tab/>
        <w:t xml:space="preserve">   </w:t>
      </w:r>
    </w:p>
    <w:p w14:paraId="2E380BD9" w14:textId="77777777" w:rsidR="00FA64BF" w:rsidRPr="0011058E" w:rsidRDefault="00FA64BF" w:rsidP="00FA64BF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</w:t>
      </w:r>
      <w:r w:rsidRPr="0011058E">
        <w:rPr>
          <w:rFonts w:ascii="Arial" w:hAnsi="Arial" w:cs="Arial"/>
        </w:rPr>
        <w:t>phenol glucuronide</w:t>
      </w:r>
    </w:p>
    <w:p w14:paraId="372B5C7A" w14:textId="77777777" w:rsidR="00FA64BF" w:rsidRPr="0011058E" w:rsidRDefault="00FA64BF" w:rsidP="00FA64B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11058E">
        <w:rPr>
          <w:rFonts w:ascii="Arial" w:hAnsi="Arial" w:cs="Arial"/>
        </w:rPr>
        <w:t>nicotinate ribonucleoside</w:t>
      </w:r>
    </w:p>
    <w:p w14:paraId="15877A3B" w14:textId="77777777" w:rsidR="00FA64BF" w:rsidRPr="0011058E" w:rsidRDefault="00FA64BF" w:rsidP="00FA64BF">
      <w:pPr>
        <w:pBdr>
          <w:bottom w:val="single" w:sz="12" w:space="1" w:color="auto"/>
        </w:pBd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11058E">
        <w:rPr>
          <w:rFonts w:ascii="Arial" w:hAnsi="Arial" w:cs="Arial"/>
        </w:rPr>
        <w:t>sar</w:t>
      </w:r>
      <w:r>
        <w:rPr>
          <w:rFonts w:ascii="Arial" w:hAnsi="Arial" w:cs="Arial"/>
        </w:rPr>
        <w:t>c</w:t>
      </w:r>
      <w:r w:rsidRPr="0011058E">
        <w:rPr>
          <w:rFonts w:ascii="Arial" w:hAnsi="Arial" w:cs="Arial"/>
        </w:rPr>
        <w:t>haropine</w:t>
      </w:r>
    </w:p>
    <w:p w14:paraId="0968EEF9" w14:textId="77777777" w:rsidR="00FA64BF" w:rsidRPr="0011058E" w:rsidRDefault="00FA64BF" w:rsidP="00FA64BF">
      <w:pPr>
        <w:rPr>
          <w:rFonts w:ascii="Arial" w:hAnsi="Arial" w:cs="Arial"/>
        </w:rPr>
      </w:pPr>
      <w:r w:rsidRPr="0011058E">
        <w:rPr>
          <w:rFonts w:ascii="Arial" w:hAnsi="Arial" w:cs="Arial"/>
        </w:rPr>
        <w:t>*31±3.3 weeks’ gestation; **12±2.9 weeks’ gestation</w:t>
      </w:r>
      <w:r>
        <w:rPr>
          <w:rFonts w:ascii="Arial" w:hAnsi="Arial" w:cs="Arial"/>
        </w:rPr>
        <w:t xml:space="preserve"> (10)</w:t>
      </w:r>
    </w:p>
    <w:p w14:paraId="19A46927" w14:textId="77777777" w:rsidR="00FA64BF" w:rsidRDefault="00FA64BF" w:rsidP="00FA64BF">
      <w:pPr>
        <w:rPr>
          <w:b/>
          <w:bCs/>
        </w:rPr>
      </w:pPr>
    </w:p>
    <w:p w14:paraId="1106053D" w14:textId="77777777" w:rsidR="00FA64BF" w:rsidRDefault="00FA64BF" w:rsidP="00FA64BF"/>
    <w:sectPr w:rsidR="00FA64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4BF"/>
    <w:rsid w:val="00235F39"/>
    <w:rsid w:val="0038214D"/>
    <w:rsid w:val="00AD7A41"/>
    <w:rsid w:val="00AE732B"/>
    <w:rsid w:val="00B63B83"/>
    <w:rsid w:val="00CF3EC8"/>
    <w:rsid w:val="00FA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DA3B1"/>
  <w15:chartTrackingRefBased/>
  <w15:docId w15:val="{BDBD5A14-D3BF-423F-8AE8-4FCE33A89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4BF"/>
    <w:pPr>
      <w:spacing w:after="120" w:line="36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64B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64B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64B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64B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64B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64B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64B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64B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64B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6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6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6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6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6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6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6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6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6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6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A6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64B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A6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64BF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A6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64BF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A6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6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6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6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532</Words>
  <Characters>3038</Characters>
  <Application>Microsoft Office Word</Application>
  <DocSecurity>0</DocSecurity>
  <Lines>25</Lines>
  <Paragraphs>7</Paragraphs>
  <ScaleCrop>false</ScaleCrop>
  <Company>Springer Nature</Company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2024-10-16T12:10:00Z</dcterms:created>
  <dcterms:modified xsi:type="dcterms:W3CDTF">2024-10-16T12:11:00Z</dcterms:modified>
</cp:coreProperties>
</file>