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3E644" w14:textId="77777777" w:rsidR="00D63DD4" w:rsidRPr="00D63DD4" w:rsidRDefault="00D63DD4" w:rsidP="00D63DD4">
      <w:pPr>
        <w:rPr>
          <w:b/>
          <w:bCs/>
        </w:rPr>
      </w:pPr>
      <w:r w:rsidRPr="00D63DD4">
        <w:rPr>
          <w:b/>
          <w:bCs/>
        </w:rPr>
        <w:t>Additional Information</w:t>
      </w:r>
    </w:p>
    <w:p w14:paraId="0F459E2A" w14:textId="77777777" w:rsidR="00D63DD4" w:rsidRPr="00D63DD4" w:rsidRDefault="00D63DD4" w:rsidP="00D63DD4">
      <w:pPr>
        <w:rPr>
          <w:b/>
          <w:bCs/>
        </w:rPr>
      </w:pPr>
    </w:p>
    <w:p w14:paraId="7CD17477" w14:textId="77777777" w:rsidR="00D63DD4" w:rsidRPr="00D63DD4" w:rsidRDefault="00D63DD4" w:rsidP="00D63DD4">
      <w:r w:rsidRPr="00D63DD4">
        <w:rPr>
          <w:b/>
          <w:bCs/>
        </w:rPr>
        <w:t>Additional file 1:</w:t>
      </w:r>
      <w:r w:rsidRPr="00D63DD4">
        <w:t xml:space="preserve"> Selection of transcriptional states from each cohort.</w:t>
      </w:r>
    </w:p>
    <w:p w14:paraId="0A6DF6D0" w14:textId="77777777" w:rsidR="00D63DD4" w:rsidRPr="00D63DD4" w:rsidRDefault="00D63DD4" w:rsidP="00D63DD4">
      <w:r w:rsidRPr="00D63DD4">
        <w:rPr>
          <w:b/>
          <w:bCs/>
        </w:rPr>
        <w:t>Additional file 2.</w:t>
      </w:r>
      <w:r w:rsidRPr="00D63DD4">
        <w:t xml:space="preserve"> Experimentally verified standard marker list collected from Yun Chen et al. (2021) and Sun Victor et al (2023).</w:t>
      </w:r>
    </w:p>
    <w:p w14:paraId="37A24D86" w14:textId="77777777" w:rsidR="00D63DD4" w:rsidRPr="00D63DD4" w:rsidRDefault="00D63DD4" w:rsidP="00D63DD4">
      <w:r w:rsidRPr="00D63DD4">
        <w:rPr>
          <w:b/>
          <w:bCs/>
        </w:rPr>
        <w:t>Additional file 3.</w:t>
      </w:r>
      <w:r w:rsidRPr="00D63DD4">
        <w:t xml:space="preserve"> Differentially expressed genes between integrated clusters.</w:t>
      </w:r>
    </w:p>
    <w:p w14:paraId="6884DDDA" w14:textId="77777777" w:rsidR="00D63DD4" w:rsidRPr="00D63DD4" w:rsidRDefault="00D63DD4" w:rsidP="00D63DD4">
      <w:r w:rsidRPr="00D63DD4">
        <w:rPr>
          <w:b/>
          <w:bCs/>
        </w:rPr>
        <w:t>Additional file 4.</w:t>
      </w:r>
      <w:r w:rsidRPr="00D63DD4">
        <w:t xml:space="preserve"> Enriched pathways for the upregulated genes within each integrated cluster.</w:t>
      </w:r>
    </w:p>
    <w:p w14:paraId="4C3FDBAC" w14:textId="77777777" w:rsidR="00D63DD4" w:rsidRPr="00D63DD4" w:rsidRDefault="00D63DD4" w:rsidP="00D63DD4">
      <w:r w:rsidRPr="00D63DD4">
        <w:rPr>
          <w:b/>
          <w:bCs/>
        </w:rPr>
        <w:t>Additional file 5.</w:t>
      </w:r>
      <w:r w:rsidRPr="00D63DD4">
        <w:t xml:space="preserve"> Enriched pathways in upregulated genes between transcriptional states. Genes were identified using a linear mixed model comparing one state versus others.</w:t>
      </w:r>
    </w:p>
    <w:p w14:paraId="48DB2967" w14:textId="77777777" w:rsidR="00D63DD4" w:rsidRPr="00D63DD4" w:rsidRDefault="00D63DD4" w:rsidP="00D63DD4">
      <w:r w:rsidRPr="00D63DD4">
        <w:rPr>
          <w:b/>
          <w:bCs/>
        </w:rPr>
        <w:t>Additional file 6.</w:t>
      </w:r>
      <w:r w:rsidRPr="00D63DD4">
        <w:t xml:space="preserve">  Differential proportions of integrated clusters by phenotype. These tables display clusters enriched within certain phenotypes, determined using linear models (details provided at the bottom of each tab).</w:t>
      </w:r>
    </w:p>
    <w:p w14:paraId="1AD03F0B" w14:textId="77777777" w:rsidR="00D63DD4" w:rsidRPr="00D63DD4" w:rsidRDefault="00D63DD4" w:rsidP="00D63DD4">
      <w:r w:rsidRPr="00D63DD4">
        <w:rPr>
          <w:b/>
          <w:bCs/>
        </w:rPr>
        <w:t>Additional file 7.</w:t>
      </w:r>
      <w:r w:rsidRPr="00D63DD4">
        <w:t xml:space="preserve"> Enriched pathways in upregulated genes between transcriptional states. Genes were identified using a linear mixed model comparing one state versus others.</w:t>
      </w:r>
    </w:p>
    <w:p w14:paraId="420F4EAE" w14:textId="77777777" w:rsidR="00D63DD4" w:rsidRPr="00D63DD4" w:rsidRDefault="00D63DD4" w:rsidP="00D63DD4">
      <w:r w:rsidRPr="00D63DD4">
        <w:rPr>
          <w:b/>
          <w:bCs/>
        </w:rPr>
        <w:t>Additional file 8.</w:t>
      </w:r>
      <w:r w:rsidRPr="00D63DD4">
        <w:t xml:space="preserve"> Fraction of predicted transcriptional states within each cortical layer.</w:t>
      </w:r>
    </w:p>
    <w:p w14:paraId="604A4033" w14:textId="77777777" w:rsidR="00D63DD4" w:rsidRPr="00D63DD4" w:rsidRDefault="00D63DD4" w:rsidP="00D63DD4">
      <w:r w:rsidRPr="00D63DD4">
        <w:rPr>
          <w:b/>
          <w:bCs/>
        </w:rPr>
        <w:t>Additional file 9.</w:t>
      </w:r>
      <w:r w:rsidRPr="00D63DD4">
        <w:t xml:space="preserve"> Quantification of transcriptional states around proximal and distal Aβ/AT8 spots for Combined II-VI, External II-III, and Internal IV-VI cortical layers. Additionally, quantification of transcriptional states around proximal and distal Aβ/AT8 spots specifically in the External II-III layer across AD samples.</w:t>
      </w:r>
    </w:p>
    <w:p w14:paraId="1B8DE050" w14:textId="77777777" w:rsidR="00D63DD4" w:rsidRPr="00D63DD4" w:rsidRDefault="00D63DD4" w:rsidP="00D63DD4">
      <w:r w:rsidRPr="00D63DD4">
        <w:rPr>
          <w:b/>
          <w:bCs/>
        </w:rPr>
        <w:t>Additional file 10.</w:t>
      </w:r>
      <w:r w:rsidRPr="00D63DD4">
        <w:t xml:space="preserve"> IF stained P2RY12+ count, % area with P2RY12+ signal, Aβ+/-, and AT8+/- spots distribution in cortical layers II-III and IV-VI across all AD samples.</w:t>
      </w:r>
    </w:p>
    <w:p w14:paraId="2CE3133D" w14:textId="77777777" w:rsidR="00D63DD4" w:rsidRPr="00D63DD4" w:rsidRDefault="00D63DD4" w:rsidP="00D63DD4">
      <w:pPr>
        <w:rPr>
          <w:b/>
          <w:bCs/>
        </w:rPr>
      </w:pPr>
      <w:r w:rsidRPr="00D63DD4">
        <w:rPr>
          <w:b/>
          <w:bCs/>
        </w:rPr>
        <w:t xml:space="preserve">Additional file 11. </w:t>
      </w:r>
      <w:r w:rsidRPr="00D63DD4">
        <w:t>Document containing Supplementary figures S1-S6.</w:t>
      </w:r>
    </w:p>
    <w:p w14:paraId="19B894F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D4"/>
    <w:rsid w:val="005374DE"/>
    <w:rsid w:val="00871FE1"/>
    <w:rsid w:val="00AD1398"/>
    <w:rsid w:val="00D13939"/>
    <w:rsid w:val="00D6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61F6B"/>
  <w15:chartTrackingRefBased/>
  <w15:docId w15:val="{5519015C-7EA7-42FD-A179-38375428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D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D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D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D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D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D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D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D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D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D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D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D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D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D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D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D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D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D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D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D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D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D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D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D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D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D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D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D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12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1392</Characters>
  <Application>Microsoft Office Word</Application>
  <DocSecurity>0</DocSecurity>
  <Lines>11</Lines>
  <Paragraphs>3</Paragraphs>
  <ScaleCrop>false</ScaleCrop>
  <Company>Springer Nature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2024-10-16T09:04:00Z</dcterms:created>
  <dcterms:modified xsi:type="dcterms:W3CDTF">2024-10-16T09:04:00Z</dcterms:modified>
</cp:coreProperties>
</file>