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ACB41" w14:textId="297D5B23" w:rsidR="00944A74" w:rsidRDefault="00E30966">
      <w:pPr>
        <w:rPr>
          <w:rFonts w:ascii="Times New Roman" w:hAnsi="Times New Roman" w:cs="Times New Roman"/>
          <w:sz w:val="28"/>
          <w:szCs w:val="28"/>
        </w:rPr>
      </w:pPr>
      <w:r w:rsidRPr="00E30966">
        <w:rPr>
          <w:rFonts w:ascii="Times New Roman" w:hAnsi="Times New Roman" w:cs="Times New Roman"/>
          <w:sz w:val="28"/>
          <w:szCs w:val="28"/>
        </w:rPr>
        <w:t>Supplementary Information</w:t>
      </w:r>
    </w:p>
    <w:p w14:paraId="17850F1A" w14:textId="66A122FF" w:rsidR="001231B4" w:rsidRDefault="003D7033" w:rsidP="001231B4">
      <w:pPr>
        <w:spacing w:line="288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7033">
        <w:rPr>
          <w:rFonts w:ascii="Times New Roman" w:hAnsi="Times New Roman" w:cs="Times New Roman"/>
          <w:sz w:val="24"/>
          <w:szCs w:val="24"/>
        </w:rPr>
        <w:t>Table 1. MS/MS spectrum database search analysis summary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3D7033" w14:paraId="41C5CC04" w14:textId="77777777" w:rsidTr="00FA17EF">
        <w:tc>
          <w:tcPr>
            <w:tcW w:w="2074" w:type="dxa"/>
            <w:vAlign w:val="center"/>
          </w:tcPr>
          <w:p w14:paraId="6F011B76" w14:textId="27D47E04" w:rsidR="00FA17EF" w:rsidRDefault="00FA17EF" w:rsidP="001231B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E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  <w:p w14:paraId="55242888" w14:textId="5F26CFDC" w:rsidR="003D7033" w:rsidRDefault="00FA17EF" w:rsidP="001231B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EF">
              <w:rPr>
                <w:rFonts w:ascii="Times New Roman" w:hAnsi="Times New Roman" w:cs="Times New Roman"/>
                <w:sz w:val="24"/>
                <w:szCs w:val="24"/>
              </w:rPr>
              <w:t>proteins</w:t>
            </w:r>
          </w:p>
        </w:tc>
        <w:tc>
          <w:tcPr>
            <w:tcW w:w="2074" w:type="dxa"/>
            <w:vAlign w:val="center"/>
          </w:tcPr>
          <w:p w14:paraId="6733DDEB" w14:textId="102B8D77" w:rsidR="003D7033" w:rsidRDefault="00FA17EF" w:rsidP="001231B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EF">
              <w:rPr>
                <w:rFonts w:ascii="Times New Roman" w:hAnsi="Times New Roman" w:cs="Times New Roman"/>
                <w:sz w:val="24"/>
                <w:szCs w:val="24"/>
              </w:rPr>
              <w:t>Quantifiable proteins</w:t>
            </w:r>
          </w:p>
        </w:tc>
        <w:tc>
          <w:tcPr>
            <w:tcW w:w="2074" w:type="dxa"/>
            <w:vAlign w:val="center"/>
          </w:tcPr>
          <w:p w14:paraId="1FF995ED" w14:textId="1DF324FD" w:rsidR="00FA17EF" w:rsidRDefault="00FA17EF" w:rsidP="001231B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E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  <w:p w14:paraId="4BD56B85" w14:textId="18877754" w:rsidR="003D7033" w:rsidRDefault="00FA17EF" w:rsidP="001231B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EF">
              <w:rPr>
                <w:rFonts w:ascii="Times New Roman" w:hAnsi="Times New Roman" w:cs="Times New Roman"/>
                <w:sz w:val="24"/>
                <w:szCs w:val="24"/>
              </w:rPr>
              <w:t>sites</w:t>
            </w:r>
          </w:p>
        </w:tc>
        <w:tc>
          <w:tcPr>
            <w:tcW w:w="2074" w:type="dxa"/>
            <w:vAlign w:val="center"/>
          </w:tcPr>
          <w:p w14:paraId="3198F998" w14:textId="13DEC6F8" w:rsidR="00FA17EF" w:rsidRDefault="00FA17EF" w:rsidP="001231B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EF">
              <w:rPr>
                <w:rFonts w:ascii="Times New Roman" w:hAnsi="Times New Roman" w:cs="Times New Roman"/>
                <w:sz w:val="24"/>
                <w:szCs w:val="24"/>
              </w:rPr>
              <w:t>Quantifiable</w:t>
            </w:r>
          </w:p>
          <w:p w14:paraId="558A9D6A" w14:textId="44F978B8" w:rsidR="003D7033" w:rsidRDefault="00FA17EF" w:rsidP="001231B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EF">
              <w:rPr>
                <w:rFonts w:ascii="Times New Roman" w:hAnsi="Times New Roman" w:cs="Times New Roman"/>
                <w:sz w:val="24"/>
                <w:szCs w:val="24"/>
              </w:rPr>
              <w:t>sites</w:t>
            </w:r>
          </w:p>
        </w:tc>
      </w:tr>
      <w:tr w:rsidR="003D7033" w14:paraId="656C4712" w14:textId="77777777" w:rsidTr="00FA17EF">
        <w:tc>
          <w:tcPr>
            <w:tcW w:w="2074" w:type="dxa"/>
            <w:vAlign w:val="center"/>
          </w:tcPr>
          <w:p w14:paraId="5C308D7E" w14:textId="6C6BBE3C" w:rsidR="003D7033" w:rsidRDefault="00FA17EF" w:rsidP="001231B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074" w:type="dxa"/>
            <w:vAlign w:val="center"/>
          </w:tcPr>
          <w:p w14:paraId="4DB10505" w14:textId="2D6DEE02" w:rsidR="003D7033" w:rsidRDefault="003333AF" w:rsidP="001231B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534</w:t>
            </w:r>
          </w:p>
        </w:tc>
        <w:tc>
          <w:tcPr>
            <w:tcW w:w="2074" w:type="dxa"/>
            <w:vAlign w:val="center"/>
          </w:tcPr>
          <w:p w14:paraId="1B1A8063" w14:textId="3404C68C" w:rsidR="003D7033" w:rsidRDefault="00FA17EF" w:rsidP="001231B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  <w:tc>
          <w:tcPr>
            <w:tcW w:w="2074" w:type="dxa"/>
            <w:vAlign w:val="center"/>
          </w:tcPr>
          <w:p w14:paraId="62BC1B32" w14:textId="23666BD2" w:rsidR="003D7033" w:rsidRDefault="003333AF" w:rsidP="001231B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2138</w:t>
            </w:r>
          </w:p>
        </w:tc>
      </w:tr>
    </w:tbl>
    <w:p w14:paraId="1215D47C" w14:textId="08705FB8" w:rsidR="003D7033" w:rsidRDefault="003D7033" w:rsidP="001231B4">
      <w:pPr>
        <w:spacing w:line="288" w:lineRule="auto"/>
        <w:rPr>
          <w:rFonts w:ascii="Times New Roman" w:hAnsi="Times New Roman" w:cs="Times New Roman"/>
          <w:sz w:val="24"/>
          <w:szCs w:val="24"/>
        </w:rPr>
      </w:pPr>
    </w:p>
    <w:p w14:paraId="45A7048F" w14:textId="4D7218A5" w:rsidR="001231B4" w:rsidRDefault="001231B4" w:rsidP="001231B4">
      <w:pPr>
        <w:spacing w:line="288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231B4">
        <w:rPr>
          <w:rFonts w:ascii="Times New Roman" w:hAnsi="Times New Roman" w:cs="Times New Roman"/>
          <w:sz w:val="24"/>
          <w:szCs w:val="24"/>
        </w:rPr>
        <w:t xml:space="preserve">Table 2. Differentially </w:t>
      </w:r>
      <w:r w:rsidR="00190242">
        <w:rPr>
          <w:rFonts w:ascii="Times New Roman" w:hAnsi="Times New Roman" w:cs="Times New Roman"/>
          <w:sz w:val="24"/>
          <w:szCs w:val="24"/>
        </w:rPr>
        <w:t>changed</w:t>
      </w:r>
      <w:r w:rsidRPr="001231B4">
        <w:rPr>
          <w:rFonts w:ascii="Times New Roman" w:hAnsi="Times New Roman" w:cs="Times New Roman"/>
          <w:sz w:val="24"/>
          <w:szCs w:val="24"/>
        </w:rPr>
        <w:t xml:space="preserve"> modification sites (modified proteins) summary (Filtered with threshold value of expression fold change)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1231B4" w14:paraId="1CA9ADD2" w14:textId="77777777" w:rsidTr="008A5579">
        <w:tc>
          <w:tcPr>
            <w:tcW w:w="138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99FF2DA" w14:textId="77777777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ompare</w:t>
            </w:r>
          </w:p>
          <w:p w14:paraId="218E5820" w14:textId="790B007A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group</w:t>
            </w:r>
          </w:p>
        </w:tc>
        <w:tc>
          <w:tcPr>
            <w:tcW w:w="138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5AAEB44" w14:textId="77777777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egulated</w:t>
            </w:r>
          </w:p>
          <w:p w14:paraId="6CD7937F" w14:textId="4490262E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BFA9542" w14:textId="794DDF72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fold</w:t>
            </w:r>
          </w:p>
          <w:p w14:paraId="673CD419" w14:textId="2F1530D4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change</w:t>
            </w:r>
          </w:p>
          <w:p w14:paraId="2542611B" w14:textId="23A1BC18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&gt;1.2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56E32B4" w14:textId="0776087B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fold</w:t>
            </w:r>
          </w:p>
          <w:p w14:paraId="6F9BDD28" w14:textId="01DC07EC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change</w:t>
            </w:r>
          </w:p>
          <w:p w14:paraId="7E9406EC" w14:textId="49804975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&gt;1.3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FCD944E" w14:textId="09819569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fold</w:t>
            </w:r>
          </w:p>
          <w:p w14:paraId="0CBF7E22" w14:textId="3CA784AF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change</w:t>
            </w:r>
          </w:p>
          <w:p w14:paraId="0FDA7BD5" w14:textId="29569354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&gt;1.5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E0D6AC4" w14:textId="795E992E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fold</w:t>
            </w:r>
          </w:p>
          <w:p w14:paraId="63C5D856" w14:textId="097DA8D4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change</w:t>
            </w:r>
          </w:p>
          <w:p w14:paraId="4BCD43AA" w14:textId="38095441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&gt;2</w:t>
            </w:r>
          </w:p>
        </w:tc>
      </w:tr>
      <w:tr w:rsidR="001231B4" w14:paraId="78A26EA6" w14:textId="77777777" w:rsidTr="008A5579">
        <w:tc>
          <w:tcPr>
            <w:tcW w:w="1382" w:type="dxa"/>
            <w:vMerge w:val="restart"/>
            <w:tcBorders>
              <w:top w:val="single" w:sz="8" w:space="0" w:color="auto"/>
            </w:tcBorders>
            <w:vAlign w:val="center"/>
          </w:tcPr>
          <w:p w14:paraId="347E1BB2" w14:textId="7899009E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DGF/Con</w:t>
            </w:r>
          </w:p>
        </w:tc>
        <w:tc>
          <w:tcPr>
            <w:tcW w:w="138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F93D4D" w14:textId="1DB3EEE9" w:rsidR="001231B4" w:rsidRDefault="00495693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1231B4">
              <w:rPr>
                <w:rFonts w:ascii="Times New Roman" w:hAnsi="Times New Roman" w:cs="Times New Roman"/>
                <w:sz w:val="24"/>
                <w:szCs w:val="24"/>
              </w:rPr>
              <w:t>p-regulated</w:t>
            </w:r>
          </w:p>
        </w:tc>
        <w:tc>
          <w:tcPr>
            <w:tcW w:w="138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B1914F" w14:textId="43CEE39E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19024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107)</w:t>
            </w:r>
          </w:p>
        </w:tc>
        <w:tc>
          <w:tcPr>
            <w:tcW w:w="138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205179" w14:textId="27585613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9024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94)</w:t>
            </w:r>
          </w:p>
        </w:tc>
        <w:tc>
          <w:tcPr>
            <w:tcW w:w="138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E27DA0" w14:textId="5B362682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902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5693">
              <w:rPr>
                <w:rFonts w:ascii="Times New Roman" w:hAnsi="Times New Roman" w:cs="Times New Roman"/>
                <w:sz w:val="24"/>
                <w:szCs w:val="24"/>
              </w:rPr>
              <w:t>(58)</w:t>
            </w:r>
          </w:p>
        </w:tc>
        <w:tc>
          <w:tcPr>
            <w:tcW w:w="138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FA47D5" w14:textId="12EE0D4D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902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5693">
              <w:rPr>
                <w:rFonts w:ascii="Times New Roman" w:hAnsi="Times New Roman" w:cs="Times New Roman"/>
                <w:sz w:val="24"/>
                <w:szCs w:val="24"/>
              </w:rPr>
              <w:t>(9)</w:t>
            </w:r>
          </w:p>
        </w:tc>
      </w:tr>
      <w:tr w:rsidR="001231B4" w14:paraId="33253257" w14:textId="77777777" w:rsidTr="008A5579">
        <w:tc>
          <w:tcPr>
            <w:tcW w:w="1382" w:type="dxa"/>
            <w:vMerge/>
            <w:tcBorders>
              <w:bottom w:val="single" w:sz="12" w:space="0" w:color="auto"/>
            </w:tcBorders>
            <w:vAlign w:val="center"/>
          </w:tcPr>
          <w:p w14:paraId="0A7BBFF5" w14:textId="77777777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487FD1FA" w14:textId="4C8224BF" w:rsidR="001231B4" w:rsidRDefault="00495693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1231B4">
              <w:rPr>
                <w:rFonts w:ascii="Times New Roman" w:hAnsi="Times New Roman" w:cs="Times New Roman"/>
                <w:sz w:val="24"/>
                <w:szCs w:val="24"/>
              </w:rPr>
              <w:t>own-regulated</w:t>
            </w:r>
          </w:p>
        </w:tc>
        <w:tc>
          <w:tcPr>
            <w:tcW w:w="1383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6AA73198" w14:textId="59091A90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902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(35)</w:t>
            </w:r>
          </w:p>
        </w:tc>
        <w:tc>
          <w:tcPr>
            <w:tcW w:w="1383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2B2682E4" w14:textId="0EB6120B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902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5693">
              <w:rPr>
                <w:rFonts w:ascii="Times New Roman" w:hAnsi="Times New Roman" w:cs="Times New Roman"/>
                <w:sz w:val="24"/>
                <w:szCs w:val="24"/>
              </w:rPr>
              <w:t>(31)</w:t>
            </w:r>
          </w:p>
        </w:tc>
        <w:tc>
          <w:tcPr>
            <w:tcW w:w="1383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7F78232A" w14:textId="53793C3D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902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5693">
              <w:rPr>
                <w:rFonts w:ascii="Times New Roman" w:hAnsi="Times New Roman" w:cs="Times New Roman"/>
                <w:sz w:val="24"/>
                <w:szCs w:val="24"/>
              </w:rPr>
              <w:t>(20)</w:t>
            </w:r>
          </w:p>
        </w:tc>
        <w:tc>
          <w:tcPr>
            <w:tcW w:w="1383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3EEA0742" w14:textId="6746A47F" w:rsidR="001231B4" w:rsidRDefault="001231B4" w:rsidP="00495693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902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5693">
              <w:rPr>
                <w:rFonts w:ascii="Times New Roman" w:hAnsi="Times New Roman" w:cs="Times New Roman"/>
                <w:sz w:val="24"/>
                <w:szCs w:val="24"/>
              </w:rPr>
              <w:t>(7)</w:t>
            </w:r>
          </w:p>
        </w:tc>
      </w:tr>
    </w:tbl>
    <w:p w14:paraId="7600AE9B" w14:textId="5AC9A373" w:rsidR="001231B4" w:rsidRDefault="001231B4">
      <w:pPr>
        <w:rPr>
          <w:rFonts w:ascii="Times New Roman" w:hAnsi="Times New Roman" w:cs="Times New Roman"/>
          <w:sz w:val="24"/>
          <w:szCs w:val="24"/>
        </w:rPr>
      </w:pPr>
    </w:p>
    <w:p w14:paraId="04906366" w14:textId="41EA5004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50C8910" w14:textId="53C9D5E9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01204136" w14:textId="4D7267DE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390792C8" w14:textId="7296CD82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1E56DFAD" w14:textId="05CFB59C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0C76D946" w14:textId="4679FD5D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0F9B5B2" w14:textId="16BC507F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168E204" w14:textId="3FB3910A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66D00173" w14:textId="54D48A4B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78CA4033" w14:textId="020DE662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6A4BE8D5" w14:textId="7D302C2A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3C1B309C" w14:textId="7A249321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682D5D9C" w14:textId="2F6D16FE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0717E8A4" w14:textId="3B44914D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08719E1" w14:textId="69F89D95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01C25CF6" w14:textId="1874F833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A628429" w14:textId="1074FC41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72FDF78B" w14:textId="140E769A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09E8A307" w14:textId="3CC2F60C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1E65EE2C" w14:textId="476ED039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0136E411" w14:textId="31D80CFC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4876EADA" w14:textId="151C813B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01966FEE" w14:textId="0350B97C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4AE86A1E" w14:textId="513BDC58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C5599A8" w14:textId="51B33ADC" w:rsidR="00776485" w:rsidRDefault="00776485" w:rsidP="00776485">
      <w:pPr>
        <w:spacing w:line="288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231B4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1231B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Modification site information of pyruvate kinase</w:t>
      </w:r>
    </w:p>
    <w:tbl>
      <w:tblPr>
        <w:tblpPr w:leftFromText="180" w:rightFromText="180" w:vertAnchor="text" w:horzAnchor="margin" w:tblpXSpec="center" w:tblpY="-2"/>
        <w:tblW w:w="9340" w:type="dxa"/>
        <w:tblLook w:val="04A0" w:firstRow="1" w:lastRow="0" w:firstColumn="1" w:lastColumn="0" w:noHBand="0" w:noVBand="1"/>
      </w:tblPr>
      <w:tblGrid>
        <w:gridCol w:w="880"/>
        <w:gridCol w:w="820"/>
        <w:gridCol w:w="1900"/>
        <w:gridCol w:w="780"/>
        <w:gridCol w:w="3040"/>
        <w:gridCol w:w="960"/>
        <w:gridCol w:w="960"/>
      </w:tblGrid>
      <w:tr w:rsidR="00776485" w:rsidRPr="00776485" w14:paraId="3CE089A9" w14:textId="77777777" w:rsidTr="00776485">
        <w:trPr>
          <w:trHeight w:val="804"/>
        </w:trPr>
        <w:tc>
          <w:tcPr>
            <w:tcW w:w="8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8CF4E5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Position</w:t>
            </w:r>
          </w:p>
        </w:tc>
        <w:tc>
          <w:tcPr>
            <w:tcW w:w="8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9BB4A8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</w:t>
            </w:r>
          </w:p>
        </w:tc>
        <w:tc>
          <w:tcPr>
            <w:tcW w:w="19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6E651A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Protein description</w:t>
            </w:r>
          </w:p>
        </w:tc>
        <w:tc>
          <w:tcPr>
            <w:tcW w:w="7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2968A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Score</w:t>
            </w:r>
          </w:p>
        </w:tc>
        <w:tc>
          <w:tcPr>
            <w:tcW w:w="304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A03F63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Modified sequence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AC6A57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Mass error [ppm]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788058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MS/MS Count</w:t>
            </w:r>
          </w:p>
        </w:tc>
      </w:tr>
      <w:tr w:rsidR="00776485" w:rsidRPr="00776485" w14:paraId="74C54C02" w14:textId="77777777" w:rsidTr="00776485">
        <w:trPr>
          <w:trHeight w:val="288"/>
        </w:trPr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DDC22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2BF9E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043D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56AF5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104.05</w:t>
            </w:r>
          </w:p>
        </w:tc>
        <w:tc>
          <w:tcPr>
            <w:tcW w:w="3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507D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VFLAQK(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1)MMIGR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2D27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1.4519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028B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776485" w:rsidRPr="00776485" w14:paraId="3582A1DF" w14:textId="77777777" w:rsidTr="00776485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EDCC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C9BB9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08A1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B159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48.686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7A9CE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VEASFK(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1)CCSGAIIVLTK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11E9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0.84548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FBD2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776485" w:rsidRPr="00776485" w14:paraId="351F2F1B" w14:textId="77777777" w:rsidTr="00776485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C82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30F00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7200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65B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81.525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FA665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K(</w:t>
            </w: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0.006)VLGEK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(0.994)VFLAQK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F6235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-2.6483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76C35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776485" w:rsidRPr="00776485" w14:paraId="02E166A8" w14:textId="77777777" w:rsidTr="00776485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EF069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9983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D53C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508B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104.05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B8DA2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VFLAQK(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1)MMIGR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4EFA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3ADDA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776485" w:rsidRPr="00776485" w14:paraId="719D0293" w14:textId="77777777" w:rsidTr="00776485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E212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985E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3818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 PKM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AEAC7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91.906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DAA0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VLGEK(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1)GK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0723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-0.41152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E9F96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776485" w:rsidRPr="00776485" w14:paraId="76EF933D" w14:textId="77777777" w:rsidTr="00776485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8AD60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00BF9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2FF6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 PKM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4EEC5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116.58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8E5E5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GDLGIEIPAEK(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1)VFLAQK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2C01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0.27956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E379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</w:tr>
      <w:tr w:rsidR="00776485" w:rsidRPr="00776485" w14:paraId="13EBD58B" w14:textId="77777777" w:rsidTr="00776485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75C8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365C8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46140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 PKM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CBEA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151.91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286A2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PVAVALDTK(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1)GPEIR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3B84A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-1.5825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B4A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776485" w:rsidRPr="00776485" w14:paraId="6D341F98" w14:textId="77777777" w:rsidTr="00776485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E06E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DB8E0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25D8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 PKM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A995A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112.26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C8EC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IMLSGETAK(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1)GDYPLEAVR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DB431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686F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776485" w:rsidRPr="00776485" w14:paraId="5A56AC61" w14:textId="77777777" w:rsidTr="00776485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D0C13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4E023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77123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 PKM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C1E0F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109.15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1730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VNLAMNVGK(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1)AR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827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52E9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776485" w:rsidRPr="00776485" w14:paraId="62B88396" w14:textId="77777777" w:rsidTr="00776485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E94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C259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B8B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 PKM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D291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97.823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CE436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IYVDDGLISLQVK(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1)EK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BB5CD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2.1065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A2635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776485" w:rsidRPr="00776485" w14:paraId="04C81696" w14:textId="77777777" w:rsidTr="00776485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0481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C219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0EE1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 PKM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08063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124.84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A4E13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THEYHAETIK(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1)NVR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20F55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1.6963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32751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</w:tr>
      <w:tr w:rsidR="00776485" w:rsidRPr="00776485" w14:paraId="747272AE" w14:textId="77777777" w:rsidTr="00776485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28E6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8C012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D351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 PKM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9FF21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67.846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D7E0A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TGLIK(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1)GSGTAEVELK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91295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ACCDF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776485" w:rsidRPr="00776485" w14:paraId="63D9418F" w14:textId="77777777" w:rsidTr="00776485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7E16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FC0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4001F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 PKM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5507F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137.72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EA8F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LPAVSEK(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1)DIQDLK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424B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0.39533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828FD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</w:tr>
      <w:tr w:rsidR="00776485" w:rsidRPr="00776485" w14:paraId="360353AC" w14:textId="77777777" w:rsidTr="00776485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4E803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5857E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F1AC6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 PKM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2FC43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94.692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48A7B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SVEMLK(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1)EMIK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158FD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FC69D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776485" w:rsidRPr="00776485" w14:paraId="57384AA8" w14:textId="77777777" w:rsidTr="00776485">
        <w:trPr>
          <w:trHeight w:val="288"/>
        </w:trPr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DB0C5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353BF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0D2F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 PKM</w:t>
            </w: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AB31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104.05</w:t>
            </w:r>
          </w:p>
        </w:tc>
        <w:tc>
          <w:tcPr>
            <w:tcW w:w="3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9346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VFLAQK(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1)MMIGR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BC602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1.4519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817DC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776485" w:rsidRPr="00776485" w14:paraId="53B89C65" w14:textId="77777777" w:rsidTr="00776485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94F2EA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37B35A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E87451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 kinase PKM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2FB21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143.97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28E134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IISK(</w:t>
            </w:r>
            <w:proofErr w:type="gramEnd"/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1)IENHEGVR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454EB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4A8AB8" w14:textId="77777777" w:rsidR="00776485" w:rsidRPr="00776485" w:rsidRDefault="00776485" w:rsidP="007764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64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</w:tbl>
    <w:p w14:paraId="00810C97" w14:textId="71CCB08E" w:rsidR="00776485" w:rsidRP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49E1E2A" w14:textId="50F809E6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6A091D2" w14:textId="69071A40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086F7D8" w14:textId="64DEF734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8BE68A5" w14:textId="1BC16B38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663AFEAF" w14:textId="00497A63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1DE8D047" w14:textId="078B02FF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7AFEB245" w14:textId="180A05C4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38BFE0E" w14:textId="3C9E2E5C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1B656002" w14:textId="1B20E560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80C53A3" w14:textId="6BF18428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2B67DA9C" w14:textId="110E75C6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72C8EE6A" w14:textId="09784C47" w:rsidR="00C2030C" w:rsidRDefault="00C2030C" w:rsidP="00C2030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 xml:space="preserve">able 4. </w:t>
      </w:r>
      <w:r w:rsidRPr="00C2030C">
        <w:rPr>
          <w:rFonts w:ascii="Times New Roman" w:hAnsi="Times New Roman" w:cs="Times New Roman"/>
          <w:sz w:val="24"/>
          <w:szCs w:val="24"/>
        </w:rPr>
        <w:t>Characteristic sequence of modified site obtained by motif analysis</w:t>
      </w:r>
    </w:p>
    <w:p w14:paraId="4640E029" w14:textId="41E4536B" w:rsidR="00C2030C" w:rsidRDefault="00C2030C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-54"/>
        <w:tblW w:w="9560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320"/>
        <w:gridCol w:w="1457"/>
        <w:gridCol w:w="1155"/>
        <w:gridCol w:w="1050"/>
        <w:gridCol w:w="1039"/>
        <w:gridCol w:w="1056"/>
        <w:gridCol w:w="1483"/>
      </w:tblGrid>
      <w:tr w:rsidR="00C2030C" w:rsidRPr="00C2030C" w14:paraId="0CF81798" w14:textId="77777777" w:rsidTr="00C2030C">
        <w:trPr>
          <w:trHeight w:val="283"/>
        </w:trPr>
        <w:tc>
          <w:tcPr>
            <w:tcW w:w="2320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508A07E1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C2030C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Motif</w:t>
            </w:r>
          </w:p>
        </w:tc>
        <w:tc>
          <w:tcPr>
            <w:tcW w:w="1457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5A5D251E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203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Motif Score</w:t>
            </w:r>
          </w:p>
        </w:tc>
        <w:tc>
          <w:tcPr>
            <w:tcW w:w="220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4265DCB2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203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Foreground</w:t>
            </w:r>
          </w:p>
        </w:tc>
        <w:tc>
          <w:tcPr>
            <w:tcW w:w="209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58D0689D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203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Background</w:t>
            </w:r>
          </w:p>
        </w:tc>
        <w:tc>
          <w:tcPr>
            <w:tcW w:w="1483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4E4A219B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203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Fold Increase</w:t>
            </w:r>
          </w:p>
        </w:tc>
      </w:tr>
      <w:tr w:rsidR="00C2030C" w:rsidRPr="00C2030C" w14:paraId="23F0CFF0" w14:textId="77777777" w:rsidTr="00C2030C">
        <w:trPr>
          <w:trHeight w:val="283"/>
        </w:trPr>
        <w:tc>
          <w:tcPr>
            <w:tcW w:w="2320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24ADE55B" w14:textId="77777777" w:rsidR="00C2030C" w:rsidRPr="00C2030C" w:rsidRDefault="00C2030C" w:rsidP="00C2030C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457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3E44A44F" w14:textId="77777777" w:rsidR="00C2030C" w:rsidRPr="00C2030C" w:rsidRDefault="00C2030C" w:rsidP="00C2030C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55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6A6032C7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203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Matches</w:t>
            </w:r>
          </w:p>
        </w:tc>
        <w:tc>
          <w:tcPr>
            <w:tcW w:w="105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0788F275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203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Size</w:t>
            </w:r>
          </w:p>
        </w:tc>
        <w:tc>
          <w:tcPr>
            <w:tcW w:w="1039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2BCA3724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203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Matches</w:t>
            </w:r>
          </w:p>
        </w:tc>
        <w:tc>
          <w:tcPr>
            <w:tcW w:w="1056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07B2223E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203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Size</w:t>
            </w:r>
          </w:p>
        </w:tc>
        <w:tc>
          <w:tcPr>
            <w:tcW w:w="1483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57D866E9" w14:textId="77777777" w:rsidR="00C2030C" w:rsidRPr="00C2030C" w:rsidRDefault="00C2030C" w:rsidP="00C2030C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C2030C" w:rsidRPr="00C2030C" w14:paraId="2EE01F28" w14:textId="77777777" w:rsidTr="00C2030C">
        <w:trPr>
          <w:trHeight w:val="283"/>
        </w:trPr>
        <w:tc>
          <w:tcPr>
            <w:tcW w:w="232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65F51D" w14:textId="5AF82619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........</w:t>
            </w: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</w:t>
            </w: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AK..........</w:t>
            </w:r>
          </w:p>
        </w:tc>
        <w:tc>
          <w:tcPr>
            <w:tcW w:w="1457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A794BF4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155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A639122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247</w:t>
            </w:r>
          </w:p>
        </w:tc>
        <w:tc>
          <w:tcPr>
            <w:tcW w:w="105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8C36F63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2270</w:t>
            </w:r>
          </w:p>
        </w:tc>
        <w:tc>
          <w:tcPr>
            <w:tcW w:w="1039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6C94FEFB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35327</w:t>
            </w:r>
          </w:p>
        </w:tc>
        <w:tc>
          <w:tcPr>
            <w:tcW w:w="1056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B06D11B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601417</w:t>
            </w:r>
          </w:p>
        </w:tc>
        <w:tc>
          <w:tcPr>
            <w:tcW w:w="1483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3F90BE44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1.85</w:t>
            </w:r>
          </w:p>
        </w:tc>
      </w:tr>
      <w:tr w:rsidR="00C2030C" w:rsidRPr="00C2030C" w14:paraId="0FE26897" w14:textId="77777777" w:rsidTr="00C2030C">
        <w:trPr>
          <w:trHeight w:val="283"/>
        </w:trPr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6717FCF3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..........KF.........</w:t>
            </w:r>
          </w:p>
        </w:tc>
        <w:tc>
          <w:tcPr>
            <w:tcW w:w="1457" w:type="dxa"/>
            <w:shd w:val="clear" w:color="auto" w:fill="auto"/>
            <w:vAlign w:val="center"/>
            <w:hideMark/>
          </w:tcPr>
          <w:p w14:paraId="1E4FD1B1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772C3DDA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14:paraId="774DCA21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2023</w:t>
            </w:r>
          </w:p>
        </w:tc>
        <w:tc>
          <w:tcPr>
            <w:tcW w:w="1039" w:type="dxa"/>
            <w:shd w:val="clear" w:color="auto" w:fill="auto"/>
            <w:vAlign w:val="center"/>
            <w:hideMark/>
          </w:tcPr>
          <w:p w14:paraId="7E505097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17268</w:t>
            </w:r>
          </w:p>
        </w:tc>
        <w:tc>
          <w:tcPr>
            <w:tcW w:w="1056" w:type="dxa"/>
            <w:shd w:val="clear" w:color="auto" w:fill="auto"/>
            <w:vAlign w:val="center"/>
            <w:hideMark/>
          </w:tcPr>
          <w:p w14:paraId="6A30B3C1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566090</w:t>
            </w:r>
          </w:p>
        </w:tc>
        <w:tc>
          <w:tcPr>
            <w:tcW w:w="1483" w:type="dxa"/>
            <w:shd w:val="clear" w:color="auto" w:fill="auto"/>
            <w:vAlign w:val="center"/>
            <w:hideMark/>
          </w:tcPr>
          <w:p w14:paraId="696CD98A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2.41</w:t>
            </w:r>
          </w:p>
        </w:tc>
      </w:tr>
      <w:tr w:rsidR="00C2030C" w:rsidRPr="00C2030C" w14:paraId="2A4A4F0E" w14:textId="77777777" w:rsidTr="00C2030C">
        <w:trPr>
          <w:trHeight w:val="283"/>
        </w:trPr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7BD31A14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..........KL.........</w:t>
            </w:r>
          </w:p>
        </w:tc>
        <w:tc>
          <w:tcPr>
            <w:tcW w:w="1457" w:type="dxa"/>
            <w:shd w:val="clear" w:color="auto" w:fill="auto"/>
            <w:vAlign w:val="center"/>
            <w:hideMark/>
          </w:tcPr>
          <w:p w14:paraId="6C9C7E6E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14.75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4AAB23E4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277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14:paraId="228CCB41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1874</w:t>
            </w:r>
          </w:p>
        </w:tc>
        <w:tc>
          <w:tcPr>
            <w:tcW w:w="1039" w:type="dxa"/>
            <w:shd w:val="clear" w:color="auto" w:fill="auto"/>
            <w:vAlign w:val="center"/>
            <w:hideMark/>
          </w:tcPr>
          <w:p w14:paraId="0E5E45E6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49987</w:t>
            </w:r>
          </w:p>
        </w:tc>
        <w:tc>
          <w:tcPr>
            <w:tcW w:w="1056" w:type="dxa"/>
            <w:shd w:val="clear" w:color="auto" w:fill="auto"/>
            <w:vAlign w:val="center"/>
            <w:hideMark/>
          </w:tcPr>
          <w:p w14:paraId="51AC2E65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548822</w:t>
            </w:r>
          </w:p>
        </w:tc>
        <w:tc>
          <w:tcPr>
            <w:tcW w:w="1483" w:type="dxa"/>
            <w:shd w:val="clear" w:color="auto" w:fill="auto"/>
            <w:vAlign w:val="center"/>
            <w:hideMark/>
          </w:tcPr>
          <w:p w14:paraId="557CA81D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1.62</w:t>
            </w:r>
          </w:p>
        </w:tc>
      </w:tr>
      <w:tr w:rsidR="00C2030C" w:rsidRPr="00C2030C" w14:paraId="1FE87DE9" w14:textId="77777777" w:rsidTr="00C2030C">
        <w:trPr>
          <w:trHeight w:val="283"/>
        </w:trPr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7FC7A2D9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..........KD.........</w:t>
            </w:r>
          </w:p>
        </w:tc>
        <w:tc>
          <w:tcPr>
            <w:tcW w:w="1457" w:type="dxa"/>
            <w:shd w:val="clear" w:color="auto" w:fill="auto"/>
            <w:vAlign w:val="center"/>
            <w:hideMark/>
          </w:tcPr>
          <w:p w14:paraId="28BF6C13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52A1D783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190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14:paraId="25D5A8CA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1597</w:t>
            </w:r>
          </w:p>
        </w:tc>
        <w:tc>
          <w:tcPr>
            <w:tcW w:w="1039" w:type="dxa"/>
            <w:shd w:val="clear" w:color="auto" w:fill="auto"/>
            <w:vAlign w:val="center"/>
            <w:hideMark/>
          </w:tcPr>
          <w:p w14:paraId="10B90BF3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31385</w:t>
            </w:r>
          </w:p>
        </w:tc>
        <w:tc>
          <w:tcPr>
            <w:tcW w:w="1056" w:type="dxa"/>
            <w:shd w:val="clear" w:color="auto" w:fill="auto"/>
            <w:vAlign w:val="center"/>
            <w:hideMark/>
          </w:tcPr>
          <w:p w14:paraId="260C3675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498835</w:t>
            </w:r>
          </w:p>
        </w:tc>
        <w:tc>
          <w:tcPr>
            <w:tcW w:w="1483" w:type="dxa"/>
            <w:shd w:val="clear" w:color="auto" w:fill="auto"/>
            <w:vAlign w:val="center"/>
            <w:hideMark/>
          </w:tcPr>
          <w:p w14:paraId="3D91DD6D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1.89</w:t>
            </w:r>
          </w:p>
        </w:tc>
      </w:tr>
      <w:tr w:rsidR="00C2030C" w:rsidRPr="00C2030C" w14:paraId="010AC69F" w14:textId="77777777" w:rsidTr="00C2030C">
        <w:trPr>
          <w:trHeight w:val="283"/>
        </w:trPr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353308EB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..........KE.........</w:t>
            </w:r>
          </w:p>
        </w:tc>
        <w:tc>
          <w:tcPr>
            <w:tcW w:w="1457" w:type="dxa"/>
            <w:shd w:val="clear" w:color="auto" w:fill="auto"/>
            <w:vAlign w:val="center"/>
            <w:hideMark/>
          </w:tcPr>
          <w:p w14:paraId="01E9FED5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12.92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08E1F498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238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14:paraId="5F711C13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1407</w:t>
            </w:r>
          </w:p>
        </w:tc>
        <w:tc>
          <w:tcPr>
            <w:tcW w:w="1039" w:type="dxa"/>
            <w:shd w:val="clear" w:color="auto" w:fill="auto"/>
            <w:vAlign w:val="center"/>
            <w:hideMark/>
          </w:tcPr>
          <w:p w14:paraId="114EDFDC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48851</w:t>
            </w:r>
          </w:p>
        </w:tc>
        <w:tc>
          <w:tcPr>
            <w:tcW w:w="1056" w:type="dxa"/>
            <w:shd w:val="clear" w:color="auto" w:fill="auto"/>
            <w:vAlign w:val="center"/>
            <w:hideMark/>
          </w:tcPr>
          <w:p w14:paraId="19EEB2BF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467450</w:t>
            </w:r>
          </w:p>
        </w:tc>
        <w:tc>
          <w:tcPr>
            <w:tcW w:w="1483" w:type="dxa"/>
            <w:shd w:val="clear" w:color="auto" w:fill="auto"/>
            <w:vAlign w:val="center"/>
            <w:hideMark/>
          </w:tcPr>
          <w:p w14:paraId="754C0939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1.62</w:t>
            </w:r>
          </w:p>
        </w:tc>
      </w:tr>
      <w:tr w:rsidR="00C2030C" w:rsidRPr="00C2030C" w14:paraId="0D3D6FAB" w14:textId="77777777" w:rsidTr="00C2030C">
        <w:trPr>
          <w:trHeight w:val="283"/>
        </w:trPr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15727F6E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..........K.D........</w:t>
            </w:r>
          </w:p>
        </w:tc>
        <w:tc>
          <w:tcPr>
            <w:tcW w:w="1457" w:type="dxa"/>
            <w:shd w:val="clear" w:color="auto" w:fill="auto"/>
            <w:vAlign w:val="center"/>
            <w:hideMark/>
          </w:tcPr>
          <w:p w14:paraId="648F653E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9.94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6C2BEF66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14:paraId="6C8C058D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1169</w:t>
            </w:r>
          </w:p>
        </w:tc>
        <w:tc>
          <w:tcPr>
            <w:tcW w:w="1039" w:type="dxa"/>
            <w:shd w:val="clear" w:color="auto" w:fill="auto"/>
            <w:vAlign w:val="center"/>
            <w:hideMark/>
          </w:tcPr>
          <w:p w14:paraId="52BDE8D5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17939</w:t>
            </w:r>
          </w:p>
        </w:tc>
        <w:tc>
          <w:tcPr>
            <w:tcW w:w="1056" w:type="dxa"/>
            <w:shd w:val="clear" w:color="auto" w:fill="auto"/>
            <w:vAlign w:val="center"/>
            <w:hideMark/>
          </w:tcPr>
          <w:p w14:paraId="5A9A21E6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418599</w:t>
            </w:r>
          </w:p>
        </w:tc>
        <w:tc>
          <w:tcPr>
            <w:tcW w:w="1483" w:type="dxa"/>
            <w:shd w:val="clear" w:color="auto" w:fill="auto"/>
            <w:vAlign w:val="center"/>
            <w:hideMark/>
          </w:tcPr>
          <w:p w14:paraId="66134B52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C2030C" w:rsidRPr="00C2030C" w14:paraId="64FAD480" w14:textId="77777777" w:rsidTr="00C2030C">
        <w:trPr>
          <w:trHeight w:val="283"/>
        </w:trPr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08F1B5A9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........A.K..........</w:t>
            </w:r>
          </w:p>
        </w:tc>
        <w:tc>
          <w:tcPr>
            <w:tcW w:w="1457" w:type="dxa"/>
            <w:shd w:val="clear" w:color="auto" w:fill="auto"/>
            <w:vAlign w:val="center"/>
            <w:hideMark/>
          </w:tcPr>
          <w:p w14:paraId="3BD2D343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9.62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21FF7407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14:paraId="6012FD58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1069</w:t>
            </w:r>
          </w:p>
        </w:tc>
        <w:tc>
          <w:tcPr>
            <w:tcW w:w="1039" w:type="dxa"/>
            <w:shd w:val="clear" w:color="auto" w:fill="auto"/>
            <w:vAlign w:val="center"/>
            <w:hideMark/>
          </w:tcPr>
          <w:p w14:paraId="538DF9C6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24850</w:t>
            </w:r>
          </w:p>
        </w:tc>
        <w:tc>
          <w:tcPr>
            <w:tcW w:w="1056" w:type="dxa"/>
            <w:shd w:val="clear" w:color="auto" w:fill="auto"/>
            <w:vAlign w:val="center"/>
            <w:hideMark/>
          </w:tcPr>
          <w:p w14:paraId="08B414D9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400660</w:t>
            </w:r>
          </w:p>
        </w:tc>
        <w:tc>
          <w:tcPr>
            <w:tcW w:w="1483" w:type="dxa"/>
            <w:shd w:val="clear" w:color="auto" w:fill="auto"/>
            <w:vAlign w:val="center"/>
            <w:hideMark/>
          </w:tcPr>
          <w:p w14:paraId="7F907C3B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1.82</w:t>
            </w:r>
          </w:p>
        </w:tc>
      </w:tr>
      <w:tr w:rsidR="00C2030C" w:rsidRPr="00C2030C" w14:paraId="1252CFB3" w14:textId="77777777" w:rsidTr="00C2030C">
        <w:trPr>
          <w:trHeight w:val="283"/>
        </w:trPr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05B71017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.........EK..........</w:t>
            </w:r>
          </w:p>
        </w:tc>
        <w:tc>
          <w:tcPr>
            <w:tcW w:w="1457" w:type="dxa"/>
            <w:shd w:val="clear" w:color="auto" w:fill="auto"/>
            <w:vAlign w:val="center"/>
            <w:hideMark/>
          </w:tcPr>
          <w:p w14:paraId="5AF0F0CF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6.66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685326B7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14:paraId="59011B70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948</w:t>
            </w:r>
          </w:p>
        </w:tc>
        <w:tc>
          <w:tcPr>
            <w:tcW w:w="1039" w:type="dxa"/>
            <w:shd w:val="clear" w:color="auto" w:fill="auto"/>
            <w:vAlign w:val="center"/>
            <w:hideMark/>
          </w:tcPr>
          <w:p w14:paraId="1A86732D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34965</w:t>
            </w:r>
          </w:p>
        </w:tc>
        <w:tc>
          <w:tcPr>
            <w:tcW w:w="1056" w:type="dxa"/>
            <w:shd w:val="clear" w:color="auto" w:fill="auto"/>
            <w:vAlign w:val="center"/>
            <w:hideMark/>
          </w:tcPr>
          <w:p w14:paraId="32FD56DF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375810</w:t>
            </w:r>
          </w:p>
        </w:tc>
        <w:tc>
          <w:tcPr>
            <w:tcW w:w="1483" w:type="dxa"/>
            <w:shd w:val="clear" w:color="auto" w:fill="auto"/>
            <w:vAlign w:val="center"/>
            <w:hideMark/>
          </w:tcPr>
          <w:p w14:paraId="3BFA7477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1.55</w:t>
            </w:r>
          </w:p>
        </w:tc>
      </w:tr>
      <w:tr w:rsidR="00C2030C" w:rsidRPr="00C2030C" w14:paraId="1D264DD8" w14:textId="77777777" w:rsidTr="00C2030C">
        <w:trPr>
          <w:trHeight w:val="283"/>
        </w:trPr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0DF6D109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.........FK..........</w:t>
            </w:r>
          </w:p>
        </w:tc>
        <w:tc>
          <w:tcPr>
            <w:tcW w:w="1457" w:type="dxa"/>
            <w:shd w:val="clear" w:color="auto" w:fill="auto"/>
            <w:vAlign w:val="center"/>
            <w:hideMark/>
          </w:tcPr>
          <w:p w14:paraId="50BDF2ED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6.62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221D51D4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14:paraId="59D902C9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811</w:t>
            </w:r>
          </w:p>
        </w:tc>
        <w:tc>
          <w:tcPr>
            <w:tcW w:w="1039" w:type="dxa"/>
            <w:shd w:val="clear" w:color="auto" w:fill="auto"/>
            <w:vAlign w:val="center"/>
            <w:hideMark/>
          </w:tcPr>
          <w:p w14:paraId="754CD1E0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12313</w:t>
            </w:r>
          </w:p>
        </w:tc>
        <w:tc>
          <w:tcPr>
            <w:tcW w:w="1056" w:type="dxa"/>
            <w:shd w:val="clear" w:color="auto" w:fill="auto"/>
            <w:vAlign w:val="center"/>
            <w:hideMark/>
          </w:tcPr>
          <w:p w14:paraId="1F1C7E0E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340845</w:t>
            </w:r>
          </w:p>
        </w:tc>
        <w:tc>
          <w:tcPr>
            <w:tcW w:w="1483" w:type="dxa"/>
            <w:shd w:val="clear" w:color="auto" w:fill="auto"/>
            <w:vAlign w:val="center"/>
            <w:hideMark/>
          </w:tcPr>
          <w:p w14:paraId="231CA658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2.05</w:t>
            </w:r>
          </w:p>
        </w:tc>
      </w:tr>
      <w:tr w:rsidR="00C2030C" w:rsidRPr="00C2030C" w14:paraId="0CF24280" w14:textId="77777777" w:rsidTr="00C2030C">
        <w:trPr>
          <w:trHeight w:val="283"/>
        </w:trPr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61852312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.........YK..........</w:t>
            </w:r>
          </w:p>
        </w:tc>
        <w:tc>
          <w:tcPr>
            <w:tcW w:w="1457" w:type="dxa"/>
            <w:shd w:val="clear" w:color="auto" w:fill="auto"/>
            <w:vAlign w:val="center"/>
            <w:hideMark/>
          </w:tcPr>
          <w:p w14:paraId="4B9F4DF1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6.49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397DFFAD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14:paraId="31C6639E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751</w:t>
            </w:r>
          </w:p>
        </w:tc>
        <w:tc>
          <w:tcPr>
            <w:tcW w:w="1039" w:type="dxa"/>
            <w:shd w:val="clear" w:color="auto" w:fill="auto"/>
            <w:vAlign w:val="center"/>
            <w:hideMark/>
          </w:tcPr>
          <w:p w14:paraId="22E88116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10534</w:t>
            </w:r>
          </w:p>
        </w:tc>
        <w:tc>
          <w:tcPr>
            <w:tcW w:w="1056" w:type="dxa"/>
            <w:shd w:val="clear" w:color="auto" w:fill="auto"/>
            <w:vAlign w:val="center"/>
            <w:hideMark/>
          </w:tcPr>
          <w:p w14:paraId="4CACF6EB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328532</w:t>
            </w:r>
          </w:p>
        </w:tc>
        <w:tc>
          <w:tcPr>
            <w:tcW w:w="1483" w:type="dxa"/>
            <w:shd w:val="clear" w:color="auto" w:fill="auto"/>
            <w:vAlign w:val="center"/>
            <w:hideMark/>
          </w:tcPr>
          <w:p w14:paraId="22896B9E" w14:textId="77777777" w:rsidR="00C2030C" w:rsidRPr="00C2030C" w:rsidRDefault="00C2030C" w:rsidP="00C2030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C2030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2.16</w:t>
            </w:r>
          </w:p>
        </w:tc>
      </w:tr>
    </w:tbl>
    <w:p w14:paraId="6F61177F" w14:textId="65D8DCAC" w:rsidR="00C2030C" w:rsidRDefault="00B905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F654EC" wp14:editId="64532C56">
            <wp:extent cx="3695700" cy="2895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FF5E8" w14:textId="623D7C10" w:rsidR="00C2030C" w:rsidRPr="007A5323" w:rsidRDefault="007A53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ure S1 </w:t>
      </w:r>
      <w:r w:rsidRPr="007A5323">
        <w:rPr>
          <w:rFonts w:ascii="Times New Roman" w:hAnsi="Times New Roman" w:cs="Times New Roman"/>
          <w:sz w:val="24"/>
          <w:szCs w:val="24"/>
        </w:rPr>
        <w:t>Statistics of consensus motifs of polypeptides containing crotonylation modification sites</w:t>
      </w:r>
    </w:p>
    <w:p w14:paraId="6D7D6045" w14:textId="37E44781" w:rsidR="00C2030C" w:rsidRDefault="00C2030C">
      <w:pPr>
        <w:rPr>
          <w:rFonts w:ascii="Times New Roman" w:hAnsi="Times New Roman" w:cs="Times New Roman"/>
          <w:sz w:val="24"/>
          <w:szCs w:val="24"/>
        </w:rPr>
      </w:pPr>
    </w:p>
    <w:p w14:paraId="3A5C9D90" w14:textId="1C27232B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370AFDDF" w14:textId="77777777" w:rsidR="00917238" w:rsidRPr="00D16CA0" w:rsidRDefault="00917238" w:rsidP="00917238">
      <w:pPr>
        <w:spacing w:line="360" w:lineRule="auto"/>
        <w:rPr>
          <w:rFonts w:ascii="TimesNewRomanPS-BoldMT" w:hAnsi="TimesNewRomanPS-BoldMT" w:hint="eastAsia"/>
          <w:b/>
          <w:bCs/>
          <w:color w:val="000000"/>
          <w:sz w:val="28"/>
          <w:szCs w:val="28"/>
        </w:rPr>
      </w:pPr>
      <w:bookmarkStart w:id="0" w:name="_Hlk70679273"/>
      <w:r w:rsidRPr="00D16CA0">
        <w:rPr>
          <w:rStyle w:val="fontstyle01"/>
          <w:b/>
          <w:bCs/>
        </w:rPr>
        <w:lastRenderedPageBreak/>
        <w:t>Bioinformatics Methods</w:t>
      </w:r>
    </w:p>
    <w:bookmarkEnd w:id="0"/>
    <w:p w14:paraId="3BBA1979" w14:textId="77777777" w:rsidR="00917238" w:rsidRPr="00D16CA0" w:rsidRDefault="00917238" w:rsidP="00917238">
      <w:pPr>
        <w:spacing w:line="360" w:lineRule="auto"/>
        <w:rPr>
          <w:rFonts w:ascii="TimesNewRomanPS-BoldMT" w:hAnsi="TimesNewRomanPS-BoldMT" w:hint="eastAsia"/>
          <w:b/>
          <w:bCs/>
          <w:color w:val="000000"/>
          <w:sz w:val="28"/>
          <w:szCs w:val="28"/>
        </w:rPr>
      </w:pPr>
      <w:r w:rsidRPr="00D16CA0">
        <w:rPr>
          <w:rStyle w:val="fontstyle01"/>
          <w:b/>
          <w:bCs/>
        </w:rPr>
        <w:t>1. Annotation Methods</w:t>
      </w:r>
    </w:p>
    <w:p w14:paraId="6D6FF90B" w14:textId="77777777" w:rsidR="00917238" w:rsidRPr="00D16CA0" w:rsidRDefault="00917238" w:rsidP="00917238">
      <w:pPr>
        <w:spacing w:line="360" w:lineRule="auto"/>
        <w:rPr>
          <w:rFonts w:ascii="TimesNewRomanPS-BoldMT" w:hAnsi="TimesNewRomanPS-BoldMT" w:hint="eastAsia"/>
          <w:b/>
          <w:bCs/>
          <w:color w:val="000000"/>
        </w:rPr>
      </w:pPr>
      <w:r w:rsidRPr="00D16CA0">
        <w:rPr>
          <w:rStyle w:val="fontstyle01"/>
          <w:b/>
          <w:bCs/>
        </w:rPr>
        <w:t>GO Annotation</w:t>
      </w:r>
    </w:p>
    <w:p w14:paraId="7BB1FCC6" w14:textId="77777777" w:rsidR="00917238" w:rsidRDefault="00917238" w:rsidP="00917238">
      <w:pPr>
        <w:spacing w:line="360" w:lineRule="auto"/>
        <w:ind w:firstLineChars="200" w:firstLine="480"/>
        <w:rPr>
          <w:rFonts w:ascii="TimesNewRomanPSMT" w:hAnsi="TimesNewRomanPSMT" w:hint="eastAsia"/>
          <w:color w:val="000000"/>
        </w:rPr>
      </w:pPr>
      <w:r>
        <w:rPr>
          <w:rStyle w:val="fontstyle21"/>
        </w:rPr>
        <w:t>The Gene Ontology, or GO, is a major bioinformatics initiative to unify the representation of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gene and gene product attributes across all species. More specifically, the project aims to:</w:t>
      </w:r>
    </w:p>
    <w:p w14:paraId="763B39C7" w14:textId="77777777" w:rsidR="00917238" w:rsidRDefault="00917238" w:rsidP="00917238">
      <w:pPr>
        <w:spacing w:line="360" w:lineRule="auto"/>
        <w:ind w:firstLineChars="200" w:firstLine="480"/>
        <w:rPr>
          <w:rFonts w:ascii="TimesNewRomanPSMT" w:hAnsi="TimesNewRomanPSMT" w:hint="eastAsia"/>
          <w:color w:val="000000"/>
        </w:rPr>
      </w:pPr>
      <w:r>
        <w:rPr>
          <w:rStyle w:val="fontstyle21"/>
        </w:rPr>
        <w:t>1. Maintain and develop its controlled vocabulary of gene and gene product attributes;</w:t>
      </w:r>
    </w:p>
    <w:p w14:paraId="59247F41" w14:textId="77777777" w:rsidR="00917238" w:rsidRDefault="00917238" w:rsidP="00917238">
      <w:pPr>
        <w:spacing w:line="360" w:lineRule="auto"/>
        <w:ind w:firstLineChars="200" w:firstLine="480"/>
        <w:rPr>
          <w:rFonts w:ascii="TimesNewRomanPS-BoldMT" w:hAnsi="TimesNewRomanPS-BoldMT" w:hint="eastAsia"/>
          <w:b/>
          <w:bCs/>
          <w:color w:val="000000"/>
          <w:sz w:val="20"/>
          <w:szCs w:val="20"/>
        </w:rPr>
      </w:pPr>
      <w:r>
        <w:rPr>
          <w:rStyle w:val="fontstyle21"/>
        </w:rPr>
        <w:t>2. Annotate genes and gene products, and assimilate and disseminate annotation data;</w:t>
      </w:r>
    </w:p>
    <w:p w14:paraId="6832B31B" w14:textId="77777777" w:rsidR="00917238" w:rsidRDefault="00917238" w:rsidP="00917238">
      <w:pPr>
        <w:spacing w:line="360" w:lineRule="auto"/>
        <w:ind w:firstLineChars="200" w:firstLine="480"/>
        <w:rPr>
          <w:rFonts w:ascii="TimesNewRomanPSMT" w:hAnsi="TimesNewRomanPSMT" w:hint="eastAsia"/>
          <w:color w:val="000000"/>
        </w:rPr>
      </w:pPr>
      <w:r>
        <w:rPr>
          <w:rStyle w:val="fontstyle21"/>
        </w:rPr>
        <w:t>3. Provide tools for easy access to all aspects of the data provided by the project.</w:t>
      </w:r>
    </w:p>
    <w:p w14:paraId="7C0E127C" w14:textId="77777777" w:rsidR="00917238" w:rsidRDefault="00917238" w:rsidP="00917238">
      <w:pPr>
        <w:spacing w:line="360" w:lineRule="auto"/>
        <w:ind w:firstLineChars="200" w:firstLine="480"/>
        <w:rPr>
          <w:rFonts w:ascii="TimesNewRomanPSMT" w:hAnsi="TimesNewRomanPSMT" w:hint="eastAsia"/>
          <w:color w:val="000000"/>
        </w:rPr>
      </w:pPr>
      <w:r>
        <w:rPr>
          <w:rStyle w:val="fontstyle21"/>
        </w:rPr>
        <w:t>The ontology covers three domains:</w:t>
      </w:r>
    </w:p>
    <w:p w14:paraId="42E80CAB" w14:textId="77777777" w:rsidR="00917238" w:rsidRDefault="00917238" w:rsidP="00917238">
      <w:pPr>
        <w:spacing w:line="360" w:lineRule="auto"/>
        <w:ind w:firstLineChars="200" w:firstLine="480"/>
        <w:rPr>
          <w:rFonts w:ascii="TimesNewRomanPSMT" w:hAnsi="TimesNewRomanPSMT" w:hint="eastAsia"/>
          <w:color w:val="000000"/>
        </w:rPr>
      </w:pPr>
      <w:r>
        <w:rPr>
          <w:rStyle w:val="fontstyle21"/>
        </w:rPr>
        <w:t>1. Cellular component: A cellular component is just that, a component of a cell, but with the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proviso that it is part of some larger object; this may be an anatomical structure (</w:t>
      </w:r>
      <w:proofErr w:type="gramStart"/>
      <w:r>
        <w:rPr>
          <w:rStyle w:val="fontstyle21"/>
        </w:rPr>
        <w:t>e.g.</w:t>
      </w:r>
      <w:proofErr w:type="gramEnd"/>
      <w:r>
        <w:rPr>
          <w:rStyle w:val="fontstyle21"/>
        </w:rPr>
        <w:t xml:space="preserve"> rough endoplasmic reticulum or nucleus) or a gene product group (e.g. ribosome, proteasome or a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protein dimer).</w:t>
      </w:r>
    </w:p>
    <w:p w14:paraId="5B3ACC11" w14:textId="77777777" w:rsidR="00917238" w:rsidRDefault="00917238" w:rsidP="00917238">
      <w:pPr>
        <w:spacing w:line="360" w:lineRule="auto"/>
        <w:ind w:firstLineChars="200" w:firstLine="480"/>
        <w:rPr>
          <w:rFonts w:ascii="TimesNewRomanPSMT" w:hAnsi="TimesNewRomanPSMT" w:hint="eastAsia"/>
          <w:color w:val="000000"/>
        </w:rPr>
      </w:pPr>
      <w:r>
        <w:rPr>
          <w:rStyle w:val="fontstyle21"/>
        </w:rPr>
        <w:t>2. Molecular function: Molecular function describes activities, such as catalytic or binding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activities, that occur at the molecular level. GO molecular function terms represent activities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rather than the entities (molecules or complexes) that perform the actions, and do not specify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where or when, or in what context, the action takes place.</w:t>
      </w:r>
    </w:p>
    <w:p w14:paraId="79B3A11B" w14:textId="77777777" w:rsidR="00917238" w:rsidRDefault="00917238" w:rsidP="00917238">
      <w:pPr>
        <w:spacing w:line="360" w:lineRule="auto"/>
        <w:ind w:firstLineChars="200" w:firstLine="480"/>
        <w:rPr>
          <w:rFonts w:ascii="TimesNewRomanPSMT" w:hAnsi="TimesNewRomanPSMT" w:hint="eastAsia"/>
          <w:color w:val="000000"/>
        </w:rPr>
      </w:pPr>
      <w:r>
        <w:rPr>
          <w:rStyle w:val="fontstyle21"/>
        </w:rPr>
        <w:t xml:space="preserve"> 3. Biological process: A biological process is series of events accomplished by one or more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ordered assemblies of molecular functions. It can be difficult to distinguish between a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biological process and a molecular function, but the general rule is that a process must have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more than one distinct </w:t>
      </w:r>
      <w:proofErr w:type="gramStart"/>
      <w:r>
        <w:rPr>
          <w:rStyle w:val="fontstyle21"/>
        </w:rPr>
        <w:t>steps</w:t>
      </w:r>
      <w:proofErr w:type="gramEnd"/>
      <w:r>
        <w:rPr>
          <w:rStyle w:val="fontstyle21"/>
        </w:rPr>
        <w:t>.</w:t>
      </w:r>
    </w:p>
    <w:p w14:paraId="7B388F74" w14:textId="77777777" w:rsidR="00917238" w:rsidRDefault="00917238" w:rsidP="00917238">
      <w:pPr>
        <w:spacing w:line="360" w:lineRule="auto"/>
        <w:ind w:firstLineChars="200" w:firstLine="480"/>
        <w:rPr>
          <w:rFonts w:ascii="TimesNewRomanPSMT" w:hAnsi="TimesNewRomanPSMT" w:hint="eastAsia"/>
          <w:color w:val="000000"/>
        </w:rPr>
      </w:pPr>
      <w:r>
        <w:rPr>
          <w:rStyle w:val="fontstyle21"/>
        </w:rPr>
        <w:t xml:space="preserve">Gene Ontology (GO) annotation proteome was derived from the </w:t>
      </w:r>
      <w:proofErr w:type="spellStart"/>
      <w:r>
        <w:rPr>
          <w:rStyle w:val="fontstyle21"/>
        </w:rPr>
        <w:t>UniProt</w:t>
      </w:r>
      <w:proofErr w:type="spellEnd"/>
      <w:r>
        <w:rPr>
          <w:rStyle w:val="fontstyle21"/>
        </w:rPr>
        <w:t>-GOA database (</w:t>
      </w:r>
      <w:proofErr w:type="spellStart"/>
      <w:r>
        <w:rPr>
          <w:rStyle w:val="fontstyle21"/>
          <w:color w:val="0000FF"/>
        </w:rPr>
        <w:t>www.http</w:t>
      </w:r>
      <w:proofErr w:type="spellEnd"/>
      <w:r>
        <w:rPr>
          <w:rStyle w:val="fontstyle21"/>
          <w:color w:val="0000FF"/>
        </w:rPr>
        <w:t>://</w:t>
      </w:r>
      <w:proofErr w:type="spellStart"/>
      <w:r>
        <w:rPr>
          <w:rStyle w:val="fontstyle21"/>
          <w:color w:val="0000FF"/>
        </w:rPr>
        <w:t>www.ebi.ac.uk</w:t>
      </w:r>
      <w:proofErr w:type="spellEnd"/>
      <w:r>
        <w:rPr>
          <w:rStyle w:val="fontstyle21"/>
          <w:color w:val="0000FF"/>
        </w:rPr>
        <w:t>/GOA/</w:t>
      </w:r>
      <w:r>
        <w:rPr>
          <w:rStyle w:val="fontstyle21"/>
        </w:rPr>
        <w:t xml:space="preserve">). Firstly, </w:t>
      </w:r>
      <w:proofErr w:type="gramStart"/>
      <w:r>
        <w:rPr>
          <w:rStyle w:val="fontstyle21"/>
        </w:rPr>
        <w:t>Converting</w:t>
      </w:r>
      <w:proofErr w:type="gramEnd"/>
      <w:r>
        <w:rPr>
          <w:rStyle w:val="fontstyle21"/>
        </w:rPr>
        <w:t xml:space="preserve"> identified protein ID to </w:t>
      </w:r>
      <w:proofErr w:type="spellStart"/>
      <w:r>
        <w:rPr>
          <w:rStyle w:val="fontstyle21"/>
        </w:rPr>
        <w:t>UniProt</w:t>
      </w:r>
      <w:proofErr w:type="spellEnd"/>
      <w:r>
        <w:rPr>
          <w:rStyle w:val="fontstyle21"/>
        </w:rPr>
        <w:t xml:space="preserve"> ID and then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mapping to GO IDs by protein ID. If some identified proteins were not annotated by </w:t>
      </w:r>
      <w:proofErr w:type="spellStart"/>
      <w:r>
        <w:rPr>
          <w:rStyle w:val="fontstyle21"/>
        </w:rPr>
        <w:t>UniProtGOA</w:t>
      </w:r>
      <w:proofErr w:type="spellEnd"/>
      <w:r>
        <w:rPr>
          <w:rStyle w:val="fontstyle21"/>
        </w:rPr>
        <w:t xml:space="preserve"> database, the </w:t>
      </w:r>
      <w:proofErr w:type="spellStart"/>
      <w:r>
        <w:rPr>
          <w:rStyle w:val="fontstyle21"/>
          <w:color w:val="0000FF"/>
        </w:rPr>
        <w:t>InterProScan</w:t>
      </w:r>
      <w:proofErr w:type="spellEnd"/>
      <w:r>
        <w:rPr>
          <w:rStyle w:val="fontstyle21"/>
          <w:color w:val="0000FF"/>
        </w:rPr>
        <w:t xml:space="preserve"> </w:t>
      </w:r>
      <w:r>
        <w:rPr>
          <w:rStyle w:val="fontstyle21"/>
        </w:rPr>
        <w:t>soft would be used to annotated protein’s GO functional based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on protein sequence alignment method. Then proteins were classified by </w:t>
      </w:r>
      <w:r>
        <w:rPr>
          <w:rStyle w:val="fontstyle21"/>
          <w:color w:val="0000FF"/>
        </w:rPr>
        <w:t>Gene Ontology</w:t>
      </w:r>
      <w:r>
        <w:rPr>
          <w:rFonts w:ascii="TimesNewRomanPSMT" w:hAnsi="TimesNewRomanPSMT"/>
          <w:color w:val="0000FF"/>
        </w:rPr>
        <w:t xml:space="preserve"> </w:t>
      </w:r>
      <w:r>
        <w:rPr>
          <w:rStyle w:val="fontstyle21"/>
          <w:color w:val="0000FF"/>
        </w:rPr>
        <w:t xml:space="preserve">annotation </w:t>
      </w:r>
      <w:r>
        <w:rPr>
          <w:rStyle w:val="fontstyle21"/>
        </w:rPr>
        <w:t xml:space="preserve">based on three categories: </w:t>
      </w:r>
      <w:r>
        <w:rPr>
          <w:rStyle w:val="fontstyle21"/>
        </w:rPr>
        <w:lastRenderedPageBreak/>
        <w:t>biological process, cellular component and molecular function.</w:t>
      </w:r>
    </w:p>
    <w:p w14:paraId="43E43EB7" w14:textId="77777777" w:rsidR="00917238" w:rsidRPr="00D16CA0" w:rsidRDefault="00917238" w:rsidP="00917238">
      <w:pPr>
        <w:spacing w:line="360" w:lineRule="auto"/>
        <w:rPr>
          <w:rFonts w:ascii="TimesNewRomanPS-BoldMT" w:hAnsi="TimesNewRomanPS-BoldMT" w:hint="eastAsia"/>
          <w:b/>
          <w:bCs/>
          <w:color w:val="000000"/>
        </w:rPr>
      </w:pPr>
      <w:r w:rsidRPr="00D16CA0">
        <w:rPr>
          <w:rStyle w:val="fontstyle01"/>
          <w:b/>
          <w:bCs/>
        </w:rPr>
        <w:t>Domain Annotation</w:t>
      </w:r>
    </w:p>
    <w:p w14:paraId="2646C9C6" w14:textId="77777777" w:rsidR="00917238" w:rsidRDefault="00917238" w:rsidP="00917238">
      <w:pPr>
        <w:spacing w:line="360" w:lineRule="auto"/>
        <w:ind w:firstLineChars="200" w:firstLine="480"/>
        <w:rPr>
          <w:rFonts w:ascii="TimesNewRomanPSMT" w:hAnsi="TimesNewRomanPSMT" w:hint="eastAsia"/>
          <w:color w:val="000000"/>
        </w:rPr>
      </w:pPr>
      <w:r>
        <w:rPr>
          <w:rStyle w:val="fontstyle21"/>
        </w:rPr>
        <w:t>A protein domain is a conserved part of a given protein sequence and structure that can evolve,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function and exist independently of the rest of the protein chain. Each domain forms a compact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three-dimensional structure and often can be independently stable and folded. Many proteins consist of several structural domains. One domain may appear in a variety of differentially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modified proteins. Molecular evolution uses domains as building blocks and these may be</w:t>
      </w:r>
      <w:r>
        <w:t xml:space="preserve"> </w:t>
      </w:r>
      <w:r>
        <w:rPr>
          <w:rStyle w:val="fontstyle21"/>
        </w:rPr>
        <w:t>recombined in different arrangements to create proteins with different functions. Domains vary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in length from between about 25 amino acids up to 500 amino acids in length. The shortest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domains such as zinc fingers are stabilized by metal ions or disulfide bridges. Domains often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form functional units, such as the calcium-binding EF hand domain of calmodulin. Because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they are independently stable, domains can be "swapped" by genetic engineering between one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protein and another to make chimeric proteins. Identified proteins domain functional description were annotated by </w:t>
      </w:r>
      <w:proofErr w:type="spellStart"/>
      <w:r>
        <w:rPr>
          <w:rStyle w:val="fontstyle21"/>
          <w:color w:val="0000FF"/>
        </w:rPr>
        <w:t>InterProScan</w:t>
      </w:r>
      <w:proofErr w:type="spellEnd"/>
      <w:r>
        <w:rPr>
          <w:rStyle w:val="fontstyle21"/>
          <w:color w:val="0000FF"/>
        </w:rPr>
        <w:t xml:space="preserve"> </w:t>
      </w:r>
      <w:r>
        <w:rPr>
          <w:rStyle w:val="fontstyle21"/>
        </w:rPr>
        <w:t>(a sequence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analysis application) based on protein sequence alignment method, and the </w:t>
      </w:r>
      <w:proofErr w:type="spellStart"/>
      <w:r>
        <w:rPr>
          <w:rStyle w:val="fontstyle21"/>
        </w:rPr>
        <w:t>InterPro</w:t>
      </w:r>
      <w:proofErr w:type="spellEnd"/>
      <w:r>
        <w:rPr>
          <w:rStyle w:val="fontstyle21"/>
        </w:rPr>
        <w:t xml:space="preserve"> domain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database was used. </w:t>
      </w:r>
      <w:proofErr w:type="spellStart"/>
      <w:r>
        <w:rPr>
          <w:rStyle w:val="fontstyle21"/>
        </w:rPr>
        <w:t>InterPro</w:t>
      </w:r>
      <w:proofErr w:type="spellEnd"/>
      <w:r>
        <w:rPr>
          <w:rStyle w:val="fontstyle21"/>
        </w:rPr>
        <w:t xml:space="preserve"> (http://</w:t>
      </w:r>
      <w:proofErr w:type="spellStart"/>
      <w:r>
        <w:rPr>
          <w:rStyle w:val="fontstyle21"/>
        </w:rPr>
        <w:t>www.ebi.ac.uk</w:t>
      </w:r>
      <w:proofErr w:type="spellEnd"/>
      <w:r>
        <w:rPr>
          <w:rStyle w:val="fontstyle21"/>
        </w:rPr>
        <w:t>/</w:t>
      </w:r>
      <w:proofErr w:type="spellStart"/>
      <w:r>
        <w:rPr>
          <w:rStyle w:val="fontstyle21"/>
        </w:rPr>
        <w:t>interpro</w:t>
      </w:r>
      <w:proofErr w:type="spellEnd"/>
      <w:r>
        <w:rPr>
          <w:rStyle w:val="fontstyle21"/>
        </w:rPr>
        <w:t>/) is a database that integrates diverse information about protein families, domains and functional sites, and makes it freely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available to the public via Web-based interfaces and services. Central to the database are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diagnostic models, known as signatures, against which protein sequences can be searched to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determine their potential function. </w:t>
      </w:r>
      <w:proofErr w:type="spellStart"/>
      <w:r>
        <w:rPr>
          <w:rStyle w:val="fontstyle21"/>
        </w:rPr>
        <w:t>InterPro</w:t>
      </w:r>
      <w:proofErr w:type="spellEnd"/>
      <w:r>
        <w:rPr>
          <w:rStyle w:val="fontstyle21"/>
        </w:rPr>
        <w:t xml:space="preserve"> has utility in the large-scale analysis of whole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genomes and meta-genomes, as well as in characterizing individual protein sequences.</w:t>
      </w:r>
    </w:p>
    <w:p w14:paraId="04B77BDD" w14:textId="77777777" w:rsidR="00917238" w:rsidRPr="00D16CA0" w:rsidRDefault="00917238" w:rsidP="00917238">
      <w:pPr>
        <w:spacing w:line="360" w:lineRule="auto"/>
        <w:rPr>
          <w:rFonts w:ascii="TimesNewRomanPS-BoldMT" w:hAnsi="TimesNewRomanPS-BoldMT" w:hint="eastAsia"/>
          <w:b/>
          <w:bCs/>
          <w:color w:val="000000"/>
        </w:rPr>
      </w:pPr>
      <w:r w:rsidRPr="00D16CA0">
        <w:rPr>
          <w:rStyle w:val="fontstyle01"/>
          <w:b/>
          <w:bCs/>
        </w:rPr>
        <w:t>KEGG Pathway Annotation</w:t>
      </w:r>
    </w:p>
    <w:p w14:paraId="0E1772FA" w14:textId="77777777" w:rsidR="00917238" w:rsidRDefault="00917238" w:rsidP="00917238">
      <w:pPr>
        <w:spacing w:line="360" w:lineRule="auto"/>
        <w:ind w:firstLineChars="200" w:firstLine="480"/>
        <w:rPr>
          <w:rFonts w:ascii="TimesNewRomanPS-BoldMT" w:hAnsi="TimesNewRomanPS-BoldMT" w:hint="eastAsia"/>
          <w:b/>
          <w:bCs/>
          <w:color w:val="000000"/>
          <w:sz w:val="20"/>
          <w:szCs w:val="20"/>
        </w:rPr>
      </w:pPr>
      <w:r>
        <w:rPr>
          <w:rStyle w:val="fontstyle21"/>
        </w:rPr>
        <w:t>KEGG connects known information on molecular interaction networks, such as pathways and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complexes (the "Pathway" database), information about genes and proteins generated by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genome projects (including the gene database) and information about biochemical compounds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and reactions (including compound and reaction databases). These databases are different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networks, known as the "protein network", and the "chemical universe" respectively. There are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efforts in progress to add to the </w:t>
      </w:r>
      <w:r>
        <w:rPr>
          <w:rStyle w:val="fontstyle21"/>
        </w:rPr>
        <w:lastRenderedPageBreak/>
        <w:t>knowledge of KEGG, including information regarding ortholog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clusters in the KEGG </w:t>
      </w:r>
      <w:proofErr w:type="spellStart"/>
      <w:r>
        <w:rPr>
          <w:rStyle w:val="fontstyle21"/>
        </w:rPr>
        <w:t>Orthology</w:t>
      </w:r>
      <w:proofErr w:type="spellEnd"/>
      <w:r>
        <w:rPr>
          <w:rStyle w:val="fontstyle21"/>
        </w:rPr>
        <w:t xml:space="preserve"> database. KEGG Pathways mainly including: Metabolism,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Genetic Information Processing, Environmental Information Processing, Cellular Processes,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Rat Diseases, Drug development. </w:t>
      </w:r>
      <w:r>
        <w:rPr>
          <w:rStyle w:val="fontstyle21"/>
          <w:color w:val="0000FF"/>
        </w:rPr>
        <w:t>Kyoto Encyclopedia of Genes and Genomes (KEGG)</w:t>
      </w:r>
      <w:r>
        <w:rPr>
          <w:rFonts w:ascii="TimesNewRomanPSMT" w:hAnsi="TimesNewRomanPSMT"/>
          <w:color w:val="0000FF"/>
        </w:rPr>
        <w:t xml:space="preserve"> </w:t>
      </w:r>
      <w:r>
        <w:rPr>
          <w:rStyle w:val="fontstyle21"/>
        </w:rPr>
        <w:t>database was used to annotate protein pathway. Firstly, using KEGG online service tools KAAS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to annotated protein’s KEGG database description. Then mapping the annotation result on the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KEGG pathway database using KEGG online service tools KEGG mapper.</w:t>
      </w:r>
      <w:r>
        <w:rPr>
          <w:rFonts w:ascii="TimesNewRomanPS-BoldMT" w:hAnsi="TimesNewRomanPS-BoldMT"/>
          <w:b/>
          <w:bCs/>
          <w:color w:val="000000"/>
          <w:sz w:val="20"/>
          <w:szCs w:val="20"/>
        </w:rPr>
        <w:t xml:space="preserve"> </w:t>
      </w:r>
    </w:p>
    <w:p w14:paraId="34A2A24F" w14:textId="77777777" w:rsidR="00917238" w:rsidRPr="00D16CA0" w:rsidRDefault="00917238" w:rsidP="00917238">
      <w:pPr>
        <w:spacing w:line="360" w:lineRule="auto"/>
        <w:rPr>
          <w:rFonts w:ascii="TimesNewRomanPS-BoldMT" w:hAnsi="TimesNewRomanPS-BoldMT" w:hint="eastAsia"/>
          <w:b/>
          <w:bCs/>
          <w:color w:val="000000"/>
        </w:rPr>
      </w:pPr>
      <w:r>
        <w:rPr>
          <w:rStyle w:val="fontstyle01"/>
          <w:b/>
          <w:bCs/>
        </w:rPr>
        <w:t>1.</w:t>
      </w:r>
      <w:r>
        <w:rPr>
          <w:rStyle w:val="fontstyle01"/>
          <w:rFonts w:hint="eastAsia"/>
          <w:b/>
          <w:bCs/>
        </w:rPr>
        <w:t xml:space="preserve"> </w:t>
      </w:r>
      <w:r w:rsidRPr="00D16CA0">
        <w:rPr>
          <w:rStyle w:val="fontstyle01"/>
          <w:b/>
          <w:bCs/>
        </w:rPr>
        <w:t>Subcellular Localization</w:t>
      </w:r>
    </w:p>
    <w:p w14:paraId="5E398119" w14:textId="77777777" w:rsidR="00917238" w:rsidRDefault="00917238" w:rsidP="00917238">
      <w:pPr>
        <w:spacing w:line="360" w:lineRule="auto"/>
        <w:ind w:firstLineChars="200" w:firstLine="480"/>
        <w:rPr>
          <w:rFonts w:ascii="TimesNewRomanPSMT" w:hAnsi="TimesNewRomanPSMT" w:hint="eastAsia"/>
          <w:color w:val="000000"/>
          <w:sz w:val="22"/>
        </w:rPr>
      </w:pPr>
      <w:r>
        <w:rPr>
          <w:rStyle w:val="fontstyle21"/>
        </w:rPr>
        <w:t>The cells of eukaryotic organisms are elaborately subdivided into functionally distinct</w:t>
      </w:r>
      <w:r>
        <w:rPr>
          <w:rFonts w:ascii="TimesNewRomanPSMT" w:hAnsi="TimesNewRomanPSMT" w:hint="eastAsia"/>
          <w:color w:val="000000"/>
        </w:rPr>
        <w:t xml:space="preserve"> </w:t>
      </w:r>
      <w:r>
        <w:rPr>
          <w:rStyle w:val="fontstyle21"/>
        </w:rPr>
        <w:t>membrane bound compartments. Some major constituents of eukaryotic cells are: extracellular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space, cytoplasm, nucleus, mitochondria, Golgi apparatus, endoplasmic reticulum (ER),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peroxisome, vacuoles, cytoskeleton, nucleoplasm, nucleolus, nuclear matrix and ribosomes.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Bacteria also have subcellular localizations that can be separated when the cell is fractionated.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The most common localizations referred to include the cytoplasm, the cytoplasmic membrane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(also referred to as the inner membrane in Gram-negative bacteria), the cell wall (which is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usually thicker in Gram-positive bacteria) and the extracellular environment. Most </w:t>
      </w:r>
      <w:proofErr w:type="spellStart"/>
      <w:r>
        <w:rPr>
          <w:rStyle w:val="fontstyle21"/>
        </w:rPr>
        <w:t>Gramnegative</w:t>
      </w:r>
      <w:proofErr w:type="spellEnd"/>
      <w:r>
        <w:rPr>
          <w:rStyle w:val="fontstyle21"/>
        </w:rPr>
        <w:t xml:space="preserve"> bacteria also contain an outer membrane and periplasmic space. Unlike eukaryotes,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most bacteria contain no membrane-bound organelles, however there are some exceptions.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There, we used </w:t>
      </w:r>
      <w:proofErr w:type="spellStart"/>
      <w:r>
        <w:rPr>
          <w:rStyle w:val="fontstyle21"/>
          <w:color w:val="0000FF"/>
        </w:rPr>
        <w:t>wolfpsort</w:t>
      </w:r>
      <w:proofErr w:type="spellEnd"/>
      <w:r>
        <w:rPr>
          <w:rStyle w:val="fontstyle21"/>
          <w:color w:val="0000FF"/>
        </w:rPr>
        <w:t xml:space="preserve"> </w:t>
      </w:r>
      <w:r>
        <w:rPr>
          <w:rStyle w:val="fontstyle21"/>
        </w:rPr>
        <w:t>a subcellular localization predication soft to predict subcellular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localization. </w:t>
      </w:r>
      <w:proofErr w:type="spellStart"/>
      <w:r>
        <w:rPr>
          <w:rStyle w:val="fontstyle21"/>
          <w:color w:val="0000FF"/>
        </w:rPr>
        <w:t>Wolfpsort</w:t>
      </w:r>
      <w:proofErr w:type="spellEnd"/>
      <w:r>
        <w:rPr>
          <w:rStyle w:val="fontstyle21"/>
          <w:color w:val="0000FF"/>
        </w:rPr>
        <w:t xml:space="preserve"> </w:t>
      </w:r>
      <w:r>
        <w:rPr>
          <w:rStyle w:val="fontstyle21"/>
        </w:rPr>
        <w:t xml:space="preserve">is an updated version of </w:t>
      </w:r>
      <w:proofErr w:type="spellStart"/>
      <w:r>
        <w:rPr>
          <w:rStyle w:val="fontstyle21"/>
        </w:rPr>
        <w:t>PSORT</w:t>
      </w:r>
      <w:proofErr w:type="spellEnd"/>
      <w:r>
        <w:rPr>
          <w:rStyle w:val="fontstyle21"/>
        </w:rPr>
        <w:t>/</w:t>
      </w:r>
      <w:proofErr w:type="spellStart"/>
      <w:r>
        <w:rPr>
          <w:rStyle w:val="fontstyle21"/>
        </w:rPr>
        <w:t>PSORT</w:t>
      </w:r>
      <w:proofErr w:type="spellEnd"/>
      <w:r>
        <w:rPr>
          <w:rStyle w:val="fontstyle21"/>
        </w:rPr>
        <w:t xml:space="preserve"> II for the prediction of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eukaryotic sequences. Special for </w:t>
      </w:r>
      <w:proofErr w:type="spellStart"/>
      <w:r>
        <w:rPr>
          <w:rStyle w:val="fontstyle21"/>
        </w:rPr>
        <w:t>protokaryon</w:t>
      </w:r>
      <w:proofErr w:type="spellEnd"/>
      <w:r>
        <w:rPr>
          <w:rStyle w:val="fontstyle21"/>
        </w:rPr>
        <w:t xml:space="preserve"> species</w:t>
      </w:r>
      <w:r w:rsidRPr="00D16CA0">
        <w:rPr>
          <w:rStyle w:val="fontstyle21"/>
        </w:rPr>
        <w:t>, Subcellular localization prediction soft</w:t>
      </w:r>
      <w:r>
        <w:rPr>
          <w:rFonts w:ascii="TimesNewRomanPSMT" w:hAnsi="TimesNewRomanPSMT"/>
          <w:color w:val="000000"/>
          <w:sz w:val="22"/>
        </w:rPr>
        <w:t xml:space="preserve"> </w:t>
      </w:r>
      <w:r>
        <w:rPr>
          <w:rStyle w:val="fontstyle21"/>
          <w:color w:val="0000FF"/>
        </w:rPr>
        <w:t xml:space="preserve">CELLO </w:t>
      </w:r>
      <w:r w:rsidRPr="00D16CA0">
        <w:rPr>
          <w:rStyle w:val="fontstyle21"/>
        </w:rPr>
        <w:t>was used.</w:t>
      </w:r>
    </w:p>
    <w:p w14:paraId="5F1A7219" w14:textId="77777777" w:rsidR="00917238" w:rsidRPr="00D16CA0" w:rsidRDefault="00917238" w:rsidP="00917238">
      <w:pPr>
        <w:spacing w:line="360" w:lineRule="auto"/>
        <w:rPr>
          <w:rFonts w:ascii="TimesNewRomanPS-BoldMT" w:hAnsi="TimesNewRomanPS-BoldMT" w:hint="eastAsia"/>
          <w:b/>
          <w:bCs/>
          <w:color w:val="000000"/>
          <w:sz w:val="28"/>
          <w:szCs w:val="28"/>
        </w:rPr>
      </w:pPr>
      <w:r w:rsidRPr="00D16CA0">
        <w:rPr>
          <w:rStyle w:val="fontstyle01"/>
          <w:b/>
          <w:bCs/>
        </w:rPr>
        <w:t>2.</w:t>
      </w:r>
      <w:r>
        <w:rPr>
          <w:rStyle w:val="fontstyle01"/>
          <w:rFonts w:hint="eastAsia"/>
          <w:b/>
          <w:bCs/>
        </w:rPr>
        <w:t xml:space="preserve"> </w:t>
      </w:r>
      <w:r w:rsidRPr="00D16CA0">
        <w:rPr>
          <w:rStyle w:val="fontstyle01"/>
          <w:b/>
          <w:bCs/>
        </w:rPr>
        <w:t>Motif Analysis</w:t>
      </w:r>
    </w:p>
    <w:p w14:paraId="14981701" w14:textId="77777777" w:rsidR="00917238" w:rsidRDefault="00917238" w:rsidP="00917238">
      <w:pPr>
        <w:spacing w:line="360" w:lineRule="auto"/>
        <w:ind w:firstLineChars="200" w:firstLine="480"/>
        <w:rPr>
          <w:rFonts w:ascii="TimesNewRomanPSMT" w:hAnsi="TimesNewRomanPSMT" w:hint="eastAsia"/>
          <w:color w:val="000000"/>
        </w:rPr>
      </w:pPr>
      <w:r>
        <w:rPr>
          <w:rStyle w:val="fontstyle21"/>
        </w:rPr>
        <w:t xml:space="preserve">Soft </w:t>
      </w:r>
      <w:r>
        <w:rPr>
          <w:rStyle w:val="fontstyle21"/>
          <w:color w:val="0000FF"/>
        </w:rPr>
        <w:t xml:space="preserve">motif-x </w:t>
      </w:r>
      <w:r>
        <w:rPr>
          <w:rStyle w:val="fontstyle21"/>
        </w:rPr>
        <w:t>was used to analysis the model of sequences constituted with amino acids in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specific positions of modify-21-</w:t>
      </w:r>
      <w:proofErr w:type="spellStart"/>
      <w:r>
        <w:rPr>
          <w:rStyle w:val="fontstyle21"/>
        </w:rPr>
        <w:t>mers</w:t>
      </w:r>
      <w:proofErr w:type="spellEnd"/>
      <w:r>
        <w:rPr>
          <w:rStyle w:val="fontstyle21"/>
        </w:rPr>
        <w:t xml:space="preserve"> (10 amino acids upstream and downstream of the site</w:t>
      </w:r>
      <w:r>
        <w:rPr>
          <w:rStyle w:val="fontstyle31"/>
          <w:rFonts w:hint="default"/>
        </w:rPr>
        <w:t>，</w:t>
      </w:r>
      <w:r>
        <w:rPr>
          <w:color w:val="000000"/>
        </w:rPr>
        <w:t xml:space="preserve"> </w:t>
      </w:r>
      <w:r>
        <w:rPr>
          <w:rStyle w:val="fontstyle21"/>
        </w:rPr>
        <w:t>but phosphorylation with modify-13-</w:t>
      </w:r>
      <w:proofErr w:type="spellStart"/>
      <w:r>
        <w:rPr>
          <w:rStyle w:val="fontstyle21"/>
        </w:rPr>
        <w:t>mers</w:t>
      </w:r>
      <w:proofErr w:type="spellEnd"/>
      <w:r>
        <w:rPr>
          <w:rStyle w:val="fontstyle21"/>
        </w:rPr>
        <w:t xml:space="preserve"> that 6 amino acids upstream and downstream of the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site) in all protein sequences. And all the database protein sequences were used as background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database parameter, other parameters with </w:t>
      </w:r>
      <w:r>
        <w:rPr>
          <w:rStyle w:val="fontstyle21"/>
        </w:rPr>
        <w:lastRenderedPageBreak/>
        <w:t>default.</w:t>
      </w:r>
    </w:p>
    <w:p w14:paraId="29B746C0" w14:textId="77777777" w:rsidR="00917238" w:rsidRPr="00D16CA0" w:rsidRDefault="00917238" w:rsidP="00917238">
      <w:pPr>
        <w:spacing w:line="360" w:lineRule="auto"/>
        <w:rPr>
          <w:rFonts w:ascii="TimesNewRomanPS-BoldMT" w:hAnsi="TimesNewRomanPS-BoldMT" w:hint="eastAsia"/>
          <w:b/>
          <w:bCs/>
          <w:color w:val="000000"/>
          <w:sz w:val="28"/>
          <w:szCs w:val="28"/>
        </w:rPr>
      </w:pPr>
      <w:r w:rsidRPr="00D16CA0">
        <w:rPr>
          <w:rStyle w:val="fontstyle01"/>
          <w:b/>
          <w:bCs/>
        </w:rPr>
        <w:t>3.</w:t>
      </w:r>
      <w:r>
        <w:rPr>
          <w:rStyle w:val="fontstyle01"/>
          <w:rFonts w:hint="eastAsia"/>
          <w:b/>
          <w:bCs/>
        </w:rPr>
        <w:t xml:space="preserve"> </w:t>
      </w:r>
      <w:r w:rsidRPr="00D16CA0">
        <w:rPr>
          <w:rStyle w:val="fontstyle01"/>
          <w:b/>
          <w:bCs/>
        </w:rPr>
        <w:t>Functional Enrichment</w:t>
      </w:r>
    </w:p>
    <w:p w14:paraId="7721EEDE" w14:textId="77777777" w:rsidR="00917238" w:rsidRPr="00D16CA0" w:rsidRDefault="00917238" w:rsidP="00917238">
      <w:pPr>
        <w:spacing w:line="360" w:lineRule="auto"/>
        <w:rPr>
          <w:rFonts w:ascii="TimesNewRomanPS-BoldMT" w:hAnsi="TimesNewRomanPS-BoldMT" w:hint="eastAsia"/>
          <w:b/>
          <w:bCs/>
          <w:color w:val="000000"/>
        </w:rPr>
      </w:pPr>
      <w:r w:rsidRPr="00D16CA0">
        <w:rPr>
          <w:rStyle w:val="fontstyle01"/>
          <w:b/>
          <w:bCs/>
        </w:rPr>
        <w:t>Enrichment of Gene Ontology analysis</w:t>
      </w:r>
    </w:p>
    <w:p w14:paraId="6BD5A08C" w14:textId="77777777" w:rsidR="00917238" w:rsidRDefault="00917238" w:rsidP="00917238">
      <w:pPr>
        <w:spacing w:line="360" w:lineRule="auto"/>
        <w:ind w:firstLineChars="200" w:firstLine="480"/>
        <w:rPr>
          <w:rFonts w:ascii="TimesNewRomanPS-BoldMT" w:hAnsi="TimesNewRomanPS-BoldMT" w:hint="eastAsia"/>
          <w:b/>
          <w:bCs/>
          <w:color w:val="000000"/>
          <w:sz w:val="20"/>
          <w:szCs w:val="20"/>
        </w:rPr>
      </w:pPr>
      <w:r>
        <w:rPr>
          <w:rStyle w:val="fontstyle21"/>
        </w:rPr>
        <w:t>Proteins were classified by GO annotation into three categories: biological process, cellular compartment and molecular function. For each category, a two-tailed Fisher’s exact test was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employed to test the enrichment of the differentially modified protein against all identified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proteins. The GO with a corrected p-value &lt; 0.05 is considered significant.</w:t>
      </w:r>
      <w:r>
        <w:rPr>
          <w:rFonts w:ascii="TimesNewRomanPS-BoldMT" w:hAnsi="TimesNewRomanPS-BoldMT"/>
          <w:b/>
          <w:bCs/>
          <w:color w:val="000000"/>
          <w:sz w:val="20"/>
          <w:szCs w:val="20"/>
        </w:rPr>
        <w:t xml:space="preserve"> </w:t>
      </w:r>
    </w:p>
    <w:p w14:paraId="7D7D1C42" w14:textId="77777777" w:rsidR="00917238" w:rsidRPr="00D16CA0" w:rsidRDefault="00917238" w:rsidP="00917238">
      <w:pPr>
        <w:spacing w:line="360" w:lineRule="auto"/>
        <w:rPr>
          <w:rFonts w:ascii="TimesNewRomanPS-BoldMT" w:hAnsi="TimesNewRomanPS-BoldMT" w:hint="eastAsia"/>
          <w:b/>
          <w:bCs/>
          <w:color w:val="000000"/>
        </w:rPr>
      </w:pPr>
      <w:r w:rsidRPr="00D16CA0">
        <w:rPr>
          <w:rStyle w:val="fontstyle01"/>
          <w:b/>
          <w:bCs/>
        </w:rPr>
        <w:t>Enrichment of pathway analysis</w:t>
      </w:r>
    </w:p>
    <w:p w14:paraId="43B2047D" w14:textId="77777777" w:rsidR="00917238" w:rsidRDefault="00917238" w:rsidP="00917238">
      <w:pPr>
        <w:spacing w:line="360" w:lineRule="auto"/>
        <w:ind w:firstLineChars="200" w:firstLine="480"/>
        <w:rPr>
          <w:rFonts w:ascii="TimesNewRomanPSMT" w:hAnsi="TimesNewRomanPSMT" w:hint="eastAsia"/>
          <w:color w:val="000000"/>
        </w:rPr>
      </w:pPr>
      <w:r>
        <w:rPr>
          <w:rStyle w:val="fontstyle21"/>
        </w:rPr>
        <w:t>Encyclopedia of Genes and Genomes (KEGG) database was used to identify enriched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pathways by a two-tailed Fisher’s exact test to test the enrichment of the differentially modified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protein against all identified proteins. The pathway with a corrected p-value &lt; 0.05 was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considered significant. These pathways were classified into hierarchical categories according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to the KEGG website.</w:t>
      </w:r>
    </w:p>
    <w:p w14:paraId="1F631AA3" w14:textId="77777777" w:rsidR="00917238" w:rsidRPr="00D16CA0" w:rsidRDefault="00917238" w:rsidP="00917238">
      <w:pPr>
        <w:spacing w:line="360" w:lineRule="auto"/>
        <w:rPr>
          <w:rFonts w:ascii="TimesNewRomanPS-BoldMT" w:hAnsi="TimesNewRomanPS-BoldMT" w:hint="eastAsia"/>
          <w:b/>
          <w:bCs/>
          <w:color w:val="000000"/>
        </w:rPr>
      </w:pPr>
      <w:r w:rsidRPr="00D16CA0">
        <w:rPr>
          <w:rStyle w:val="fontstyle01"/>
          <w:b/>
          <w:bCs/>
        </w:rPr>
        <w:t>Enrichment of protein domain analysis</w:t>
      </w:r>
    </w:p>
    <w:p w14:paraId="38018FEB" w14:textId="77777777" w:rsidR="00917238" w:rsidRPr="0009082D" w:rsidRDefault="00917238" w:rsidP="00917238">
      <w:pPr>
        <w:spacing w:line="360" w:lineRule="auto"/>
        <w:ind w:firstLineChars="200" w:firstLine="480"/>
        <w:rPr>
          <w:rFonts w:ascii="TimesNewRomanPSMT" w:hAnsi="TimesNewRomanPSMT" w:hint="eastAsia"/>
          <w:color w:val="000000"/>
          <w:sz w:val="24"/>
          <w:szCs w:val="24"/>
        </w:rPr>
      </w:pPr>
      <w:r>
        <w:rPr>
          <w:rStyle w:val="fontstyle21"/>
        </w:rPr>
        <w:t xml:space="preserve">For each category proteins, </w:t>
      </w:r>
      <w:proofErr w:type="spellStart"/>
      <w:r>
        <w:rPr>
          <w:rStyle w:val="fontstyle21"/>
        </w:rPr>
        <w:t>InterPro</w:t>
      </w:r>
      <w:proofErr w:type="spellEnd"/>
      <w:r>
        <w:rPr>
          <w:rStyle w:val="fontstyle21"/>
        </w:rPr>
        <w:t xml:space="preserve"> (a resource that provides functional analysis of protein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sequences by classifying them into families and predicting the presence of domains and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important sites) database was researched and a two-tailed Fisher’s exact test was employed to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test the enrichment of the differentially modified protein against all identified proteins. While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p-value &lt; 0.05 w</w:t>
      </w:r>
      <w:r>
        <w:rPr>
          <w:rStyle w:val="fontstyle21"/>
          <w:rFonts w:hint="eastAsia"/>
        </w:rPr>
        <w:t>as</w:t>
      </w:r>
      <w:r>
        <w:rPr>
          <w:rStyle w:val="fontstyle21"/>
        </w:rPr>
        <w:t xml:space="preserve"> considered significant.</w:t>
      </w:r>
    </w:p>
    <w:p w14:paraId="2EFB06C2" w14:textId="77777777" w:rsidR="00917238" w:rsidRPr="00D16CA0" w:rsidRDefault="00917238" w:rsidP="00917238">
      <w:pPr>
        <w:spacing w:line="360" w:lineRule="auto"/>
        <w:rPr>
          <w:rFonts w:ascii="TimesNewRomanPS-BoldMT" w:hAnsi="TimesNewRomanPS-BoldMT" w:hint="eastAsia"/>
          <w:b/>
          <w:bCs/>
          <w:color w:val="000000"/>
          <w:sz w:val="28"/>
          <w:szCs w:val="28"/>
        </w:rPr>
      </w:pPr>
      <w:r w:rsidRPr="00D16CA0">
        <w:rPr>
          <w:rStyle w:val="fontstyle01"/>
          <w:b/>
          <w:bCs/>
        </w:rPr>
        <w:t>4.</w:t>
      </w:r>
      <w:r>
        <w:rPr>
          <w:rStyle w:val="fontstyle01"/>
          <w:rFonts w:hint="eastAsia"/>
          <w:b/>
          <w:bCs/>
        </w:rPr>
        <w:t xml:space="preserve"> </w:t>
      </w:r>
      <w:r w:rsidRPr="00D16CA0">
        <w:rPr>
          <w:rStyle w:val="fontstyle01"/>
          <w:b/>
          <w:bCs/>
        </w:rPr>
        <w:t>Enrichment-based Clustering</w:t>
      </w:r>
    </w:p>
    <w:p w14:paraId="6F3F18E4" w14:textId="77777777" w:rsidR="00917238" w:rsidRPr="008E0975" w:rsidRDefault="00917238" w:rsidP="00917238">
      <w:pPr>
        <w:spacing w:line="360" w:lineRule="auto"/>
        <w:ind w:firstLineChars="200" w:firstLine="480"/>
        <w:rPr>
          <w:rStyle w:val="fontstyle21"/>
          <w:rFonts w:hint="eastAsia"/>
          <w:sz w:val="21"/>
          <w:szCs w:val="22"/>
        </w:rPr>
      </w:pPr>
      <w:r>
        <w:rPr>
          <w:rStyle w:val="fontstyle21"/>
        </w:rPr>
        <w:t>For further hierarchical clustering based on differentially modified protein functional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classification (such as: GO, Domain, Pathway, Complex). We first collated all the categories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obtained after enrichment along with their P values, and then filtered for those categories which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were at least enriched in one of the clusters with P value &lt;0.05. This filtered P value matrix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was transformed by the function x = -</w:t>
      </w:r>
      <w:proofErr w:type="spellStart"/>
      <w:r>
        <w:rPr>
          <w:rStyle w:val="fontstyle21"/>
        </w:rPr>
        <w:t>log10</w:t>
      </w:r>
      <w:proofErr w:type="spellEnd"/>
      <w:r>
        <w:rPr>
          <w:rStyle w:val="fontstyle21"/>
        </w:rPr>
        <w:t xml:space="preserve"> (P value). Finally</w:t>
      </w:r>
      <w:r>
        <w:rPr>
          <w:rStyle w:val="fontstyle31"/>
          <w:rFonts w:hint="default"/>
        </w:rPr>
        <w:t xml:space="preserve">， </w:t>
      </w:r>
      <w:r>
        <w:rPr>
          <w:rStyle w:val="fontstyle21"/>
        </w:rPr>
        <w:t>these x values were transformed for each functional category. These z scores were then clustered by one-way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hierarchical clustering (Euclidean distance, average linkage clustering) in Genesis. Cluster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membership w</w:t>
      </w:r>
      <w:r>
        <w:rPr>
          <w:rStyle w:val="fontstyle21"/>
          <w:rFonts w:hint="eastAsia"/>
        </w:rPr>
        <w:t>as</w:t>
      </w:r>
      <w:r>
        <w:rPr>
          <w:rStyle w:val="fontstyle21"/>
        </w:rPr>
        <w:t xml:space="preserve"> visualized by a heat map using the “</w:t>
      </w:r>
      <w:proofErr w:type="spellStart"/>
      <w:r>
        <w:rPr>
          <w:rStyle w:val="fontstyle21"/>
        </w:rPr>
        <w:t>heatmap.2</w:t>
      </w:r>
      <w:proofErr w:type="spellEnd"/>
      <w:r>
        <w:rPr>
          <w:rStyle w:val="fontstyle21"/>
        </w:rPr>
        <w:t>” function from the “</w:t>
      </w:r>
      <w:proofErr w:type="spellStart"/>
      <w:r>
        <w:rPr>
          <w:rStyle w:val="fontstyle21"/>
        </w:rPr>
        <w:t>gplots</w:t>
      </w:r>
      <w:proofErr w:type="spellEnd"/>
      <w:r>
        <w:rPr>
          <w:rStyle w:val="fontstyle21"/>
        </w:rPr>
        <w:t>”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R-package.</w:t>
      </w:r>
    </w:p>
    <w:p w14:paraId="62AAC98E" w14:textId="77777777" w:rsidR="00917238" w:rsidRPr="00D16CA0" w:rsidRDefault="00917238" w:rsidP="00917238">
      <w:pPr>
        <w:spacing w:line="360" w:lineRule="auto"/>
        <w:rPr>
          <w:rStyle w:val="fontstyle01"/>
          <w:rFonts w:hint="eastAsia"/>
          <w:b/>
          <w:bCs/>
        </w:rPr>
      </w:pPr>
      <w:r w:rsidRPr="00D16CA0">
        <w:rPr>
          <w:rStyle w:val="fontstyle01"/>
          <w:b/>
          <w:bCs/>
        </w:rPr>
        <w:lastRenderedPageBreak/>
        <w:t>5.</w:t>
      </w:r>
      <w:r>
        <w:rPr>
          <w:rStyle w:val="fontstyle01"/>
          <w:rFonts w:hint="eastAsia"/>
          <w:b/>
          <w:bCs/>
        </w:rPr>
        <w:t xml:space="preserve"> </w:t>
      </w:r>
      <w:r w:rsidRPr="00D16CA0">
        <w:rPr>
          <w:rStyle w:val="fontstyle01"/>
          <w:b/>
          <w:bCs/>
        </w:rPr>
        <w:t>Protein-protein Interaction Network</w:t>
      </w:r>
    </w:p>
    <w:p w14:paraId="4D0327A0" w14:textId="159552F8" w:rsidR="00917238" w:rsidRPr="00B06ABB" w:rsidRDefault="00917238" w:rsidP="00917238">
      <w:pPr>
        <w:spacing w:line="360" w:lineRule="auto"/>
        <w:ind w:firstLineChars="200" w:firstLine="480"/>
        <w:rPr>
          <w:rStyle w:val="fontstyle21"/>
          <w:rFonts w:hint="eastAsia"/>
        </w:rPr>
      </w:pPr>
      <w:r w:rsidRPr="00B06ABB">
        <w:rPr>
          <w:rStyle w:val="fontstyle21"/>
        </w:rPr>
        <w:t>All identified protein name identifiers were searched against the STRING database version 10.5 for protein-protein interactions. Only interactions between the proteins belonging to the searched data set were selected, thereby excluding external candidates. STRING defines a metric called “confidence score” to define interaction confidence; we fetched all interactions that had a confidence score ≥ 0.</w:t>
      </w:r>
      <w:r w:rsidRPr="00B06ABB">
        <w:rPr>
          <w:rStyle w:val="fontstyle21"/>
          <w:rFonts w:hint="eastAsia"/>
        </w:rPr>
        <w:t>9</w:t>
      </w:r>
      <w:r w:rsidRPr="00B06ABB">
        <w:rPr>
          <w:rStyle w:val="fontstyle21"/>
        </w:rPr>
        <w:t xml:space="preserve"> (high confidence). Interaction network form STRING was visualized in Cytoscape. </w:t>
      </w:r>
      <w:r>
        <w:rPr>
          <w:rStyle w:val="fontstyle21"/>
        </w:rPr>
        <w:t>T</w:t>
      </w:r>
      <w:r w:rsidRPr="00B06ABB">
        <w:rPr>
          <w:rStyle w:val="fontstyle21"/>
        </w:rPr>
        <w:t xml:space="preserve">he </w:t>
      </w:r>
      <w:proofErr w:type="spellStart"/>
      <w:r w:rsidRPr="00B06ABB">
        <w:rPr>
          <w:rStyle w:val="fontstyle21"/>
        </w:rPr>
        <w:t>oretical</w:t>
      </w:r>
      <w:proofErr w:type="spellEnd"/>
      <w:r w:rsidRPr="00B06ABB">
        <w:rPr>
          <w:rStyle w:val="fontstyle21"/>
        </w:rPr>
        <w:t xml:space="preserve"> clustering algorithm, molecular complex detection (</w:t>
      </w:r>
      <w:proofErr w:type="spellStart"/>
      <w:r w:rsidRPr="00B06ABB">
        <w:rPr>
          <w:rStyle w:val="fontstyle21"/>
        </w:rPr>
        <w:t>MCODE</w:t>
      </w:r>
      <w:proofErr w:type="spellEnd"/>
      <w:r w:rsidRPr="00B06ABB">
        <w:rPr>
          <w:rStyle w:val="fontstyle21"/>
        </w:rPr>
        <w:t xml:space="preserve">) was utilized to </w:t>
      </w:r>
      <w:r>
        <w:rPr>
          <w:rStyle w:val="fontstyle21"/>
          <w:rFonts w:hint="eastAsia"/>
        </w:rPr>
        <w:t>analyze</w:t>
      </w:r>
      <w:r w:rsidRPr="00B06ABB">
        <w:rPr>
          <w:rStyle w:val="fontstyle21"/>
        </w:rPr>
        <w:t xml:space="preserve"> densely connected regions. </w:t>
      </w:r>
      <w:proofErr w:type="spellStart"/>
      <w:r w:rsidRPr="00B06ABB">
        <w:rPr>
          <w:rStyle w:val="fontstyle21"/>
        </w:rPr>
        <w:t>MCODE</w:t>
      </w:r>
      <w:proofErr w:type="spellEnd"/>
      <w:r w:rsidRPr="00B06ABB">
        <w:rPr>
          <w:rStyle w:val="fontstyle21"/>
        </w:rPr>
        <w:t xml:space="preserve"> is part of the plug-in tool kit of the network analysis and visualization software Cytoscape.</w:t>
      </w:r>
    </w:p>
    <w:p w14:paraId="65588991" w14:textId="373D5F88" w:rsidR="00776485" w:rsidRPr="00917238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422B0DC7" w14:textId="08BC59BF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3CCBAEAE" w14:textId="6CF92F30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2E942672" w14:textId="0493AD5F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306ED3B4" w14:textId="26BC7117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264B4AE3" w14:textId="31849D8A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479C7E04" w14:textId="599B32D9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31FA8F0B" w14:textId="744E5529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7C2600A0" w14:textId="58F2E858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79C8594C" w14:textId="1616B6F1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0074F89F" w14:textId="2272A0AA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228A5661" w14:textId="30208432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6A7C2FCA" w14:textId="394254BA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40B93ACA" w14:textId="1D111B58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3452CF25" w14:textId="67E17F8D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0E73E81" w14:textId="5255C57C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3F861218" w14:textId="1570F9B7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2A289089" w14:textId="713DB44E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673AFAB0" w14:textId="5CB01092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69789AB0" w14:textId="52D3301F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0AE9FB78" w14:textId="77777777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70B8DB57" w14:textId="7EC383AD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2D9F736B" w14:textId="591B952E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1236E03A" w14:textId="5E44D4BB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11A1E49A" w14:textId="77777777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273119B1" w14:textId="21B36854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7AB62DDD" w14:textId="3A0A5ED6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3AE512C8" w14:textId="010E50BC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1D3BFA1D" w14:textId="20F6FEC2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3E981DC0" w14:textId="6CBA1298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39685073" w14:textId="71E30FBC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2EDF95D6" w14:textId="5283F401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2B34AC39" w14:textId="1EBFC2BA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3D9E2001" w14:textId="763E964F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A194DA2" w14:textId="17C42049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A176197" w14:textId="4E07CC39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1C3295E7" w14:textId="5BAD87AC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2B3AB9A3" w14:textId="06F06820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4FD75928" w14:textId="138442F4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40941F0" w14:textId="77777777" w:rsidR="00776485" w:rsidRDefault="00776485">
      <w:pPr>
        <w:rPr>
          <w:rFonts w:ascii="Times New Roman" w:hAnsi="Times New Roman" w:cs="Times New Roman"/>
          <w:sz w:val="24"/>
          <w:szCs w:val="24"/>
        </w:rPr>
      </w:pPr>
    </w:p>
    <w:p w14:paraId="586DAF36" w14:textId="77777777" w:rsidR="00776485" w:rsidRPr="003D7033" w:rsidRDefault="00776485">
      <w:pPr>
        <w:rPr>
          <w:rFonts w:ascii="Times New Roman" w:hAnsi="Times New Roman" w:cs="Times New Roman"/>
          <w:sz w:val="24"/>
          <w:szCs w:val="24"/>
        </w:rPr>
      </w:pPr>
    </w:p>
    <w:sectPr w:rsidR="00776485" w:rsidRPr="003D70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FA5C9" w14:textId="77777777" w:rsidR="00C03124" w:rsidRDefault="00C03124" w:rsidP="00E30966">
      <w:r>
        <w:separator/>
      </w:r>
    </w:p>
  </w:endnote>
  <w:endnote w:type="continuationSeparator" w:id="0">
    <w:p w14:paraId="6A1D7F17" w14:textId="77777777" w:rsidR="00C03124" w:rsidRDefault="00C03124" w:rsidP="00E30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EB6614" w14:textId="77777777" w:rsidR="00C03124" w:rsidRDefault="00C03124" w:rsidP="00E30966">
      <w:r>
        <w:separator/>
      </w:r>
    </w:p>
  </w:footnote>
  <w:footnote w:type="continuationSeparator" w:id="0">
    <w:p w14:paraId="0FA20086" w14:textId="77777777" w:rsidR="00C03124" w:rsidRDefault="00C03124" w:rsidP="00E309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bS0NDewNDK0NDE1MzZX0lEKTi0uzszPAykwqwUA7E9grSwAAAA="/>
  </w:docVars>
  <w:rsids>
    <w:rsidRoot w:val="007355C4"/>
    <w:rsid w:val="000442EA"/>
    <w:rsid w:val="001231B4"/>
    <w:rsid w:val="00190242"/>
    <w:rsid w:val="002D0DE1"/>
    <w:rsid w:val="003333AF"/>
    <w:rsid w:val="003D7033"/>
    <w:rsid w:val="004745B1"/>
    <w:rsid w:val="00495693"/>
    <w:rsid w:val="005525FD"/>
    <w:rsid w:val="005F5F11"/>
    <w:rsid w:val="00642686"/>
    <w:rsid w:val="006E0792"/>
    <w:rsid w:val="007355C4"/>
    <w:rsid w:val="00736668"/>
    <w:rsid w:val="00776485"/>
    <w:rsid w:val="007A5323"/>
    <w:rsid w:val="008A5579"/>
    <w:rsid w:val="00917238"/>
    <w:rsid w:val="00A753EC"/>
    <w:rsid w:val="00B905A1"/>
    <w:rsid w:val="00BA4F39"/>
    <w:rsid w:val="00C03124"/>
    <w:rsid w:val="00C2030C"/>
    <w:rsid w:val="00D65A1A"/>
    <w:rsid w:val="00E30966"/>
    <w:rsid w:val="00E75ED9"/>
    <w:rsid w:val="00EE77C6"/>
    <w:rsid w:val="00F35758"/>
    <w:rsid w:val="00FA1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03C81"/>
  <w15:chartTrackingRefBased/>
  <w15:docId w15:val="{3B307B66-BF06-4FEC-B9B9-B4A87045C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09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09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09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0966"/>
    <w:rPr>
      <w:sz w:val="18"/>
      <w:szCs w:val="18"/>
    </w:rPr>
  </w:style>
  <w:style w:type="table" w:styleId="a7">
    <w:name w:val="Table Grid"/>
    <w:basedOn w:val="a1"/>
    <w:uiPriority w:val="39"/>
    <w:rsid w:val="003D70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917238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91723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917238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56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8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0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9</Pages>
  <Words>1760</Words>
  <Characters>10037</Characters>
  <Application>Microsoft Office Word</Application>
  <DocSecurity>0</DocSecurity>
  <Lines>83</Lines>
  <Paragraphs>23</Paragraphs>
  <ScaleCrop>false</ScaleCrop>
  <Company/>
  <LinksUpToDate>false</LinksUpToDate>
  <CharactersWithSpaces>11774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 shanhu</dc:creator>
  <cp:keywords/>
  <dc:description/>
  <cp:lastModifiedBy>cao shanhu</cp:lastModifiedBy>
  <cp:revision>15</cp:revision>
  <dcterms:created xsi:type="dcterms:W3CDTF">2020-11-25T15:48:00Z</dcterms:created>
  <dcterms:modified xsi:type="dcterms:W3CDTF">2021-04-30T04:48:00Z</dcterms:modified>
</cp:coreProperties>
</file>