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336F9E" w14:textId="70700252" w:rsidR="0092031C" w:rsidRPr="002B4431" w:rsidRDefault="005823CF" w:rsidP="00D737CB">
      <w:pPr>
        <w:spacing w:after="240" w:line="360" w:lineRule="auto"/>
        <w:rPr>
          <w:rFonts w:ascii="Calibri" w:hAnsi="Calibri" w:cs="Calibri"/>
          <w:b/>
          <w:bCs/>
          <w:sz w:val="22"/>
          <w:szCs w:val="22"/>
          <w:lang w:val="en-US"/>
        </w:rPr>
      </w:pPr>
      <w:r w:rsidRPr="002B4431">
        <w:rPr>
          <w:rFonts w:ascii="Calibri" w:hAnsi="Calibri" w:cs="Calibri"/>
          <w:b/>
          <w:bCs/>
          <w:sz w:val="22"/>
          <w:szCs w:val="22"/>
          <w:lang w:val="en-US"/>
        </w:rPr>
        <w:t xml:space="preserve">Supplementary </w:t>
      </w:r>
      <w:r w:rsidR="0039780B" w:rsidRPr="002B4431">
        <w:rPr>
          <w:rFonts w:ascii="Calibri" w:hAnsi="Calibri" w:cs="Calibri"/>
          <w:b/>
          <w:bCs/>
          <w:sz w:val="22"/>
          <w:szCs w:val="22"/>
          <w:lang w:val="en-US"/>
        </w:rPr>
        <w:t>Material</w:t>
      </w:r>
    </w:p>
    <w:p w14:paraId="03B9634B" w14:textId="262F71F4" w:rsidR="005823CF" w:rsidRPr="002B4431" w:rsidRDefault="005823CF" w:rsidP="00D737CB">
      <w:pPr>
        <w:spacing w:after="240" w:line="360" w:lineRule="auto"/>
        <w:rPr>
          <w:rFonts w:ascii="Calibri" w:hAnsi="Calibri" w:cs="Calibri"/>
          <w:sz w:val="22"/>
          <w:szCs w:val="22"/>
          <w:lang w:val="en-US"/>
        </w:rPr>
      </w:pPr>
      <w:r w:rsidRPr="002B4431">
        <w:rPr>
          <w:rFonts w:ascii="Calibri" w:hAnsi="Calibri" w:cs="Calibri"/>
          <w:sz w:val="22"/>
          <w:szCs w:val="22"/>
          <w:lang w:val="en-US"/>
        </w:rPr>
        <w:t>to</w:t>
      </w:r>
    </w:p>
    <w:p w14:paraId="557BEEBE" w14:textId="22BB216C" w:rsidR="00AA7119" w:rsidRPr="002B4431" w:rsidRDefault="005823CF" w:rsidP="00D737CB">
      <w:pPr>
        <w:spacing w:after="240" w:line="360" w:lineRule="auto"/>
        <w:rPr>
          <w:rFonts w:ascii="Calibri" w:hAnsi="Calibri" w:cs="Calibri"/>
          <w:sz w:val="22"/>
          <w:szCs w:val="22"/>
          <w:lang w:val="en-US"/>
        </w:rPr>
      </w:pPr>
      <w:r w:rsidRPr="002B4431">
        <w:rPr>
          <w:rFonts w:ascii="Calibri" w:hAnsi="Calibri" w:cs="Calibri"/>
          <w:sz w:val="22"/>
          <w:szCs w:val="22"/>
          <w:lang w:val="en-US"/>
        </w:rPr>
        <w:t>“</w:t>
      </w:r>
      <w:r w:rsidR="00AA7119" w:rsidRPr="002B4431">
        <w:rPr>
          <w:rFonts w:ascii="Calibri" w:hAnsi="Calibri" w:cs="Calibri"/>
          <w:sz w:val="22"/>
          <w:szCs w:val="22"/>
          <w:lang w:val="en-US"/>
        </w:rPr>
        <w:t xml:space="preserve">New low-cost and compact experimental system for characterization of porous materials by quasi-equilibrated </w:t>
      </w:r>
      <w:proofErr w:type="spellStart"/>
      <w:r w:rsidR="00AA7119" w:rsidRPr="002B4431">
        <w:rPr>
          <w:rFonts w:ascii="Calibri" w:hAnsi="Calibri" w:cs="Calibri"/>
          <w:sz w:val="22"/>
          <w:szCs w:val="22"/>
          <w:lang w:val="en-US"/>
        </w:rPr>
        <w:t>thermodesorption</w:t>
      </w:r>
      <w:proofErr w:type="spellEnd"/>
      <w:r w:rsidR="00AA7119" w:rsidRPr="002B4431">
        <w:rPr>
          <w:rFonts w:ascii="Calibri" w:hAnsi="Calibri" w:cs="Calibri"/>
          <w:sz w:val="22"/>
          <w:szCs w:val="22"/>
          <w:lang w:val="en-US"/>
        </w:rPr>
        <w:t xml:space="preserve"> of nonane or water</w:t>
      </w:r>
      <w:r w:rsidRPr="002B4431">
        <w:rPr>
          <w:rFonts w:ascii="Calibri" w:hAnsi="Calibri" w:cs="Calibri"/>
          <w:sz w:val="22"/>
          <w:szCs w:val="22"/>
          <w:lang w:val="en-US"/>
        </w:rPr>
        <w:t>”</w:t>
      </w:r>
    </w:p>
    <w:p w14:paraId="0E82CD83" w14:textId="4C5919CF" w:rsidR="00AA7119" w:rsidRPr="002B4431" w:rsidRDefault="005823CF" w:rsidP="00D737CB">
      <w:pPr>
        <w:spacing w:after="240" w:line="360" w:lineRule="auto"/>
        <w:rPr>
          <w:rFonts w:ascii="Calibri" w:hAnsi="Calibri" w:cs="Calibri"/>
          <w:sz w:val="22"/>
          <w:szCs w:val="22"/>
        </w:rPr>
      </w:pPr>
      <w:r w:rsidRPr="002B4431">
        <w:rPr>
          <w:rFonts w:ascii="Calibri" w:hAnsi="Calibri" w:cs="Calibri"/>
          <w:sz w:val="22"/>
          <w:szCs w:val="22"/>
        </w:rPr>
        <w:t>by</w:t>
      </w:r>
    </w:p>
    <w:p w14:paraId="74C43D34" w14:textId="77777777" w:rsidR="00D97D58" w:rsidRPr="002B4431" w:rsidRDefault="00D97D58" w:rsidP="00D97D58">
      <w:pPr>
        <w:spacing w:after="360" w:line="360" w:lineRule="auto"/>
        <w:rPr>
          <w:rFonts w:ascii="Calibri" w:hAnsi="Calibri" w:cs="Calibri"/>
          <w:sz w:val="22"/>
          <w:szCs w:val="22"/>
        </w:rPr>
      </w:pPr>
      <w:r w:rsidRPr="002B4431">
        <w:rPr>
          <w:rFonts w:ascii="Calibri" w:hAnsi="Calibri" w:cs="Calibri"/>
          <w:sz w:val="22"/>
          <w:szCs w:val="22"/>
        </w:rPr>
        <w:t>Wacław Makowski</w:t>
      </w:r>
      <w:r w:rsidRPr="002B4431">
        <w:rPr>
          <w:rFonts w:ascii="Calibri" w:hAnsi="Calibri" w:cs="Calibri"/>
          <w:sz w:val="22"/>
          <w:szCs w:val="22"/>
          <w:vertAlign w:val="superscript"/>
        </w:rPr>
        <w:t>1</w:t>
      </w:r>
      <w:r w:rsidRPr="002B4431">
        <w:rPr>
          <w:rFonts w:ascii="Calibri" w:hAnsi="Calibri" w:cs="Calibri"/>
          <w:sz w:val="22"/>
          <w:szCs w:val="22"/>
        </w:rPr>
        <w:t>*, Nikita Yaremenko</w:t>
      </w:r>
      <w:r w:rsidRPr="002B4431">
        <w:rPr>
          <w:rFonts w:ascii="Calibri" w:hAnsi="Calibri" w:cs="Calibri"/>
          <w:sz w:val="22"/>
          <w:szCs w:val="22"/>
          <w:vertAlign w:val="superscript"/>
        </w:rPr>
        <w:t>1</w:t>
      </w:r>
      <w:r w:rsidRPr="002B4431">
        <w:rPr>
          <w:rFonts w:ascii="Calibri" w:hAnsi="Calibri" w:cs="Calibri"/>
          <w:sz w:val="22"/>
          <w:szCs w:val="22"/>
        </w:rPr>
        <w:t>, Patrycja Gryta</w:t>
      </w:r>
      <w:r w:rsidRPr="002B4431">
        <w:rPr>
          <w:rFonts w:ascii="Calibri" w:hAnsi="Calibri" w:cs="Calibri"/>
          <w:sz w:val="22"/>
          <w:szCs w:val="22"/>
          <w:vertAlign w:val="superscript"/>
        </w:rPr>
        <w:t>1,2</w:t>
      </w:r>
      <w:r w:rsidRPr="002B4431">
        <w:rPr>
          <w:rFonts w:ascii="Calibri" w:hAnsi="Calibri" w:cs="Calibri"/>
          <w:sz w:val="22"/>
          <w:szCs w:val="22"/>
        </w:rPr>
        <w:t>, Monika Cieślik-Górna</w:t>
      </w:r>
      <w:r w:rsidRPr="002B4431">
        <w:rPr>
          <w:rFonts w:ascii="Calibri" w:hAnsi="Calibri" w:cs="Calibri"/>
          <w:sz w:val="22"/>
          <w:szCs w:val="22"/>
          <w:vertAlign w:val="superscript"/>
        </w:rPr>
        <w:t>1</w:t>
      </w:r>
      <w:r w:rsidRPr="002B4431">
        <w:rPr>
          <w:rFonts w:ascii="Calibri" w:hAnsi="Calibri" w:cs="Calibri"/>
          <w:sz w:val="22"/>
          <w:szCs w:val="22"/>
        </w:rPr>
        <w:t>, Aleksandra Korzeniowska</w:t>
      </w:r>
      <w:r w:rsidRPr="002B4431">
        <w:rPr>
          <w:rFonts w:ascii="Calibri" w:hAnsi="Calibri" w:cs="Calibri"/>
          <w:sz w:val="22"/>
          <w:szCs w:val="22"/>
          <w:vertAlign w:val="superscript"/>
        </w:rPr>
        <w:t>1</w:t>
      </w:r>
      <w:r w:rsidRPr="002B4431">
        <w:rPr>
          <w:rFonts w:ascii="Calibri" w:hAnsi="Calibri" w:cs="Calibri"/>
          <w:sz w:val="22"/>
          <w:szCs w:val="22"/>
        </w:rPr>
        <w:t xml:space="preserve"> and Dorota Majda</w:t>
      </w:r>
      <w:r w:rsidRPr="002B4431">
        <w:rPr>
          <w:rFonts w:ascii="Calibri" w:hAnsi="Calibri" w:cs="Calibri"/>
          <w:sz w:val="22"/>
          <w:szCs w:val="22"/>
          <w:vertAlign w:val="superscript"/>
        </w:rPr>
        <w:t>1</w:t>
      </w:r>
    </w:p>
    <w:p w14:paraId="276CE57A" w14:textId="77777777" w:rsidR="00D97D58" w:rsidRPr="002B4431" w:rsidRDefault="00D97D58" w:rsidP="00D97D58">
      <w:pPr>
        <w:spacing w:after="360" w:line="360" w:lineRule="auto"/>
        <w:rPr>
          <w:rFonts w:ascii="Calibri" w:hAnsi="Calibri" w:cs="Calibri"/>
          <w:sz w:val="22"/>
          <w:szCs w:val="22"/>
          <w:lang w:val="en-US"/>
        </w:rPr>
      </w:pPr>
      <w:r w:rsidRPr="002B4431">
        <w:rPr>
          <w:rFonts w:ascii="Calibri" w:hAnsi="Calibri" w:cs="Calibri"/>
          <w:sz w:val="22"/>
          <w:szCs w:val="22"/>
          <w:vertAlign w:val="superscript"/>
          <w:lang w:val="en-US"/>
        </w:rPr>
        <w:t xml:space="preserve">1 </w:t>
      </w:r>
      <w:r w:rsidRPr="002B4431">
        <w:rPr>
          <w:rFonts w:ascii="Calibri" w:hAnsi="Calibri" w:cs="Calibri"/>
          <w:sz w:val="22"/>
          <w:szCs w:val="22"/>
          <w:lang w:val="en-US"/>
        </w:rPr>
        <w:t xml:space="preserve">Faculty of Chemistry, Jagiellonian University in Kraków, </w:t>
      </w:r>
      <w:proofErr w:type="spellStart"/>
      <w:r w:rsidRPr="002B4431">
        <w:rPr>
          <w:rFonts w:ascii="Calibri" w:hAnsi="Calibri" w:cs="Calibri"/>
          <w:sz w:val="22"/>
          <w:szCs w:val="22"/>
          <w:lang w:val="en-US"/>
        </w:rPr>
        <w:t>Gronostajowa</w:t>
      </w:r>
      <w:proofErr w:type="spellEnd"/>
      <w:r w:rsidRPr="002B4431">
        <w:rPr>
          <w:rFonts w:ascii="Calibri" w:hAnsi="Calibri" w:cs="Calibri"/>
          <w:sz w:val="22"/>
          <w:szCs w:val="22"/>
          <w:lang w:val="en-US"/>
        </w:rPr>
        <w:t xml:space="preserve"> 2, 30-387 Kraków, Poland</w:t>
      </w:r>
      <w:r w:rsidRPr="002B4431">
        <w:rPr>
          <w:rFonts w:ascii="Calibri" w:hAnsi="Calibri" w:cs="Calibri"/>
          <w:sz w:val="22"/>
          <w:szCs w:val="22"/>
          <w:lang w:val="en-US"/>
        </w:rPr>
        <w:br/>
      </w:r>
      <w:r w:rsidRPr="002B4431">
        <w:rPr>
          <w:rFonts w:ascii="Calibri" w:hAnsi="Calibri" w:cs="Calibri"/>
          <w:sz w:val="22"/>
          <w:szCs w:val="22"/>
          <w:vertAlign w:val="superscript"/>
          <w:lang w:val="en-US"/>
        </w:rPr>
        <w:t>2</w:t>
      </w:r>
      <w:r w:rsidRPr="002B4431">
        <w:rPr>
          <w:rFonts w:ascii="Calibri" w:hAnsi="Calibri" w:cs="Calibri"/>
          <w:sz w:val="22"/>
          <w:szCs w:val="22"/>
          <w:lang w:val="en-US"/>
        </w:rPr>
        <w:t xml:space="preserve"> Doctoral School of Exact and Natural Sciences, Jagiellonian University in Kraków, </w:t>
      </w:r>
      <w:proofErr w:type="spellStart"/>
      <w:r w:rsidRPr="002B4431">
        <w:rPr>
          <w:rFonts w:ascii="Calibri" w:hAnsi="Calibri" w:cs="Calibri"/>
          <w:sz w:val="22"/>
          <w:szCs w:val="22"/>
          <w:lang w:val="en-US"/>
        </w:rPr>
        <w:t>Łojasiewicza</w:t>
      </w:r>
      <w:proofErr w:type="spellEnd"/>
      <w:r w:rsidRPr="002B4431">
        <w:rPr>
          <w:rFonts w:ascii="Calibri" w:hAnsi="Calibri" w:cs="Calibri"/>
          <w:sz w:val="22"/>
          <w:szCs w:val="22"/>
          <w:lang w:val="en-US"/>
        </w:rPr>
        <w:t xml:space="preserve"> 11, </w:t>
      </w:r>
      <w:r w:rsidRPr="002B4431">
        <w:rPr>
          <w:rFonts w:ascii="Calibri" w:hAnsi="Calibri" w:cs="Calibri"/>
          <w:sz w:val="22"/>
          <w:szCs w:val="22"/>
          <w:lang w:val="en-US"/>
        </w:rPr>
        <w:br/>
        <w:t>30-348 Kraków, Poland</w:t>
      </w:r>
    </w:p>
    <w:p w14:paraId="17AC4E38" w14:textId="77777777" w:rsidR="00D97D58" w:rsidRPr="002B4431" w:rsidRDefault="00D97D58" w:rsidP="00D97D58">
      <w:pPr>
        <w:spacing w:after="360" w:line="360" w:lineRule="auto"/>
        <w:rPr>
          <w:rFonts w:ascii="Calibri" w:hAnsi="Calibri" w:cs="Calibri"/>
          <w:sz w:val="22"/>
          <w:szCs w:val="22"/>
          <w:lang w:val="en-US"/>
        </w:rPr>
      </w:pPr>
      <w:r w:rsidRPr="002B4431">
        <w:rPr>
          <w:rFonts w:ascii="Calibri" w:hAnsi="Calibri" w:cs="Calibri"/>
          <w:sz w:val="22"/>
          <w:szCs w:val="22"/>
          <w:lang w:val="en-US"/>
        </w:rPr>
        <w:t>*corresponding author: waclaw.makowski@uj.edu.pl</w:t>
      </w:r>
    </w:p>
    <w:p w14:paraId="3EED9120" w14:textId="77777777" w:rsidR="00206404" w:rsidRPr="00D97D58" w:rsidRDefault="00206404" w:rsidP="008C4247">
      <w:pPr>
        <w:spacing w:after="240" w:line="360" w:lineRule="auto"/>
        <w:rPr>
          <w:rFonts w:ascii="Calibri" w:hAnsi="Calibri" w:cs="Calibri"/>
          <w:sz w:val="22"/>
          <w:szCs w:val="22"/>
          <w:lang w:val="en-US"/>
        </w:rPr>
      </w:pPr>
    </w:p>
    <w:p w14:paraId="0743B751" w14:textId="125E1F4D" w:rsidR="00206404" w:rsidRPr="008C4247" w:rsidRDefault="00761FF8" w:rsidP="008C4247">
      <w:pPr>
        <w:spacing w:after="240" w:line="360" w:lineRule="auto"/>
        <w:rPr>
          <w:rFonts w:ascii="Calibri" w:hAnsi="Calibri" w:cs="Calibri"/>
          <w:b/>
          <w:bCs/>
          <w:sz w:val="22"/>
          <w:szCs w:val="22"/>
          <w:lang w:val="en-US"/>
        </w:rPr>
      </w:pPr>
      <w:r w:rsidRPr="008C4247">
        <w:rPr>
          <w:rFonts w:ascii="Calibri" w:hAnsi="Calibri" w:cs="Calibri"/>
          <w:b/>
          <w:bCs/>
          <w:sz w:val="22"/>
          <w:szCs w:val="22"/>
          <w:lang w:val="en-US"/>
        </w:rPr>
        <w:t>Table of Contents</w:t>
      </w:r>
    </w:p>
    <w:p w14:paraId="19B1A030" w14:textId="77777777" w:rsidR="00761FF8" w:rsidRDefault="00761FF8" w:rsidP="008C4247">
      <w:pPr>
        <w:spacing w:after="240" w:line="360" w:lineRule="auto"/>
        <w:rPr>
          <w:rFonts w:ascii="Calibri" w:hAnsi="Calibri" w:cs="Calibri"/>
          <w:sz w:val="22"/>
          <w:szCs w:val="22"/>
          <w:lang w:val="en-US"/>
        </w:rPr>
      </w:pPr>
    </w:p>
    <w:p w14:paraId="17173CD1" w14:textId="3CC1E22E" w:rsidR="00761FF8" w:rsidRDefault="00761FF8" w:rsidP="008C4247">
      <w:pPr>
        <w:spacing w:after="240" w:line="360" w:lineRule="auto"/>
        <w:rPr>
          <w:rFonts w:ascii="Calibri" w:hAnsi="Calibri" w:cs="Calibri"/>
          <w:sz w:val="22"/>
          <w:szCs w:val="22"/>
          <w:lang w:val="en-US"/>
        </w:rPr>
      </w:pPr>
      <w:r>
        <w:rPr>
          <w:rFonts w:ascii="Calibri" w:hAnsi="Calibri" w:cs="Calibri"/>
          <w:sz w:val="22"/>
          <w:szCs w:val="22"/>
          <w:lang w:val="en-US"/>
        </w:rPr>
        <w:t xml:space="preserve">1. </w:t>
      </w:r>
      <w:r w:rsidR="009E0B42">
        <w:rPr>
          <w:rFonts w:ascii="Calibri" w:hAnsi="Calibri" w:cs="Calibri"/>
          <w:sz w:val="22"/>
          <w:szCs w:val="22"/>
          <w:lang w:val="en-US"/>
        </w:rPr>
        <w:t>Detailed description of t</w:t>
      </w:r>
      <w:r w:rsidR="009E0B42" w:rsidRPr="0066435D">
        <w:rPr>
          <w:rFonts w:ascii="Calibri" w:hAnsi="Calibri" w:cs="Calibri"/>
          <w:sz w:val="22"/>
          <w:szCs w:val="22"/>
          <w:lang w:val="en-US"/>
        </w:rPr>
        <w:t>he new system</w:t>
      </w:r>
    </w:p>
    <w:p w14:paraId="7E88E82F" w14:textId="5678AD63" w:rsidR="00C56B70" w:rsidRDefault="00C56B70" w:rsidP="008C4247">
      <w:pPr>
        <w:spacing w:after="240" w:line="360" w:lineRule="auto"/>
        <w:rPr>
          <w:rFonts w:ascii="Calibri" w:hAnsi="Calibri" w:cs="Calibri"/>
          <w:noProof/>
          <w:sz w:val="22"/>
          <w:szCs w:val="22"/>
          <w:lang w:val="en-US"/>
        </w:rPr>
      </w:pPr>
      <w:r w:rsidRPr="0080463A">
        <w:rPr>
          <w:rFonts w:ascii="Calibri" w:hAnsi="Calibri" w:cs="Calibri"/>
          <w:noProof/>
          <w:sz w:val="22"/>
          <w:szCs w:val="22"/>
          <w:lang w:val="en-US"/>
        </w:rPr>
        <w:t xml:space="preserve">2. </w:t>
      </w:r>
      <w:r>
        <w:rPr>
          <w:rFonts w:ascii="Calibri" w:hAnsi="Calibri" w:cs="Calibri"/>
          <w:noProof/>
          <w:sz w:val="22"/>
          <w:szCs w:val="22"/>
          <w:lang w:val="en-US"/>
        </w:rPr>
        <w:t xml:space="preserve">Estimated costs </w:t>
      </w:r>
      <w:r w:rsidRPr="00306CEE">
        <w:rPr>
          <w:rFonts w:ascii="Calibri" w:hAnsi="Calibri" w:cs="Calibri"/>
          <w:noProof/>
          <w:sz w:val="22"/>
          <w:szCs w:val="22"/>
          <w:lang w:val="en-US"/>
        </w:rPr>
        <w:t>of the new system</w:t>
      </w:r>
    </w:p>
    <w:p w14:paraId="3F790278" w14:textId="77777777" w:rsidR="00E93E9D" w:rsidRPr="00E93E9D" w:rsidRDefault="00E93E9D" w:rsidP="008C4247">
      <w:pPr>
        <w:spacing w:after="240" w:line="360" w:lineRule="auto"/>
        <w:rPr>
          <w:rFonts w:ascii="Calibri" w:hAnsi="Calibri" w:cs="Calibri"/>
          <w:noProof/>
          <w:sz w:val="22"/>
          <w:szCs w:val="22"/>
          <w:lang w:val="en-US"/>
        </w:rPr>
      </w:pPr>
      <w:r w:rsidRPr="00E93E9D">
        <w:rPr>
          <w:rFonts w:ascii="Calibri" w:hAnsi="Calibri" w:cs="Calibri"/>
          <w:noProof/>
          <w:sz w:val="22"/>
          <w:szCs w:val="22"/>
          <w:lang w:val="en-US"/>
        </w:rPr>
        <w:t>3. Low-temperature isotherms of nitrogen adsorption and desorption on the studied silicas SBA-15</w:t>
      </w:r>
    </w:p>
    <w:p w14:paraId="3402A1FE" w14:textId="77777777" w:rsidR="00C56B70" w:rsidRDefault="00C56B70" w:rsidP="008C4247">
      <w:pPr>
        <w:spacing w:after="240" w:line="360" w:lineRule="auto"/>
        <w:jc w:val="both"/>
        <w:rPr>
          <w:rFonts w:ascii="Calibri" w:hAnsi="Calibri" w:cs="Calibri"/>
          <w:sz w:val="22"/>
          <w:szCs w:val="22"/>
          <w:lang w:val="en-US"/>
        </w:rPr>
      </w:pPr>
      <w:r w:rsidRPr="00223519">
        <w:rPr>
          <w:rFonts w:ascii="Calibri" w:hAnsi="Calibri" w:cs="Calibri"/>
          <w:sz w:val="22"/>
          <w:szCs w:val="22"/>
          <w:lang w:val="en-US"/>
        </w:rPr>
        <w:t>4. XRD patterns of the studied metal</w:t>
      </w:r>
      <w:r>
        <w:rPr>
          <w:rFonts w:ascii="Calibri" w:hAnsi="Calibri" w:cs="Calibri"/>
          <w:sz w:val="22"/>
          <w:szCs w:val="22"/>
          <w:lang w:val="en-US"/>
        </w:rPr>
        <w:t>-</w:t>
      </w:r>
      <w:r w:rsidRPr="00223519">
        <w:rPr>
          <w:rFonts w:ascii="Calibri" w:hAnsi="Calibri" w:cs="Calibri"/>
          <w:sz w:val="22"/>
          <w:szCs w:val="22"/>
          <w:lang w:val="en-US"/>
        </w:rPr>
        <w:t xml:space="preserve">organic frameworks. </w:t>
      </w:r>
    </w:p>
    <w:p w14:paraId="59D7C202" w14:textId="74FAEB50" w:rsidR="008C4247" w:rsidRPr="00223519" w:rsidRDefault="008C4247" w:rsidP="008C4247">
      <w:pPr>
        <w:spacing w:after="240" w:line="360" w:lineRule="auto"/>
        <w:jc w:val="both"/>
        <w:rPr>
          <w:rFonts w:ascii="Calibri" w:hAnsi="Calibri" w:cs="Calibri"/>
          <w:sz w:val="22"/>
          <w:szCs w:val="22"/>
          <w:lang w:val="en-US"/>
        </w:rPr>
      </w:pPr>
      <w:r>
        <w:rPr>
          <w:rFonts w:ascii="Calibri" w:hAnsi="Calibri" w:cs="Calibri"/>
          <w:sz w:val="22"/>
          <w:szCs w:val="22"/>
          <w:lang w:val="en-US"/>
        </w:rPr>
        <w:t>5. Details concerning the QE-TPDA of water for MOFs</w:t>
      </w:r>
      <w:r w:rsidRPr="00223519">
        <w:rPr>
          <w:rFonts w:ascii="Calibri" w:hAnsi="Calibri" w:cs="Calibri"/>
          <w:sz w:val="22"/>
          <w:szCs w:val="22"/>
          <w:lang w:val="en-US"/>
        </w:rPr>
        <w:t>.</w:t>
      </w:r>
    </w:p>
    <w:p w14:paraId="5488370D" w14:textId="77777777" w:rsidR="009E0B42" w:rsidRDefault="009E0B42" w:rsidP="008C4247">
      <w:pPr>
        <w:spacing w:after="240" w:line="360" w:lineRule="auto"/>
        <w:rPr>
          <w:rFonts w:ascii="Calibri" w:hAnsi="Calibri" w:cs="Calibri"/>
          <w:sz w:val="22"/>
          <w:szCs w:val="22"/>
          <w:lang w:val="en-US"/>
        </w:rPr>
      </w:pPr>
    </w:p>
    <w:p w14:paraId="1E845BD2" w14:textId="3AE53C36" w:rsidR="00A63E70" w:rsidRPr="00E71483" w:rsidRDefault="00A63E70">
      <w:pPr>
        <w:rPr>
          <w:rFonts w:ascii="Calibri" w:hAnsi="Calibri" w:cs="Calibri"/>
          <w:sz w:val="22"/>
          <w:szCs w:val="22"/>
          <w:lang w:val="en-US"/>
        </w:rPr>
      </w:pPr>
      <w:r w:rsidRPr="00E71483">
        <w:rPr>
          <w:rFonts w:ascii="Calibri" w:hAnsi="Calibri" w:cs="Calibri"/>
          <w:sz w:val="22"/>
          <w:szCs w:val="22"/>
          <w:lang w:val="en-US"/>
        </w:rPr>
        <w:br w:type="page"/>
      </w:r>
    </w:p>
    <w:p w14:paraId="15F036FD" w14:textId="2E856C5A" w:rsidR="0066435D" w:rsidRPr="00221627" w:rsidRDefault="005B7EBF" w:rsidP="00221627">
      <w:pPr>
        <w:spacing w:after="240" w:line="360" w:lineRule="auto"/>
        <w:jc w:val="center"/>
        <w:rPr>
          <w:rFonts w:ascii="Calibri" w:hAnsi="Calibri" w:cs="Calibri"/>
          <w:b/>
          <w:bCs/>
          <w:sz w:val="22"/>
          <w:szCs w:val="22"/>
          <w:lang w:val="en-US"/>
        </w:rPr>
      </w:pPr>
      <w:r w:rsidRPr="00221627">
        <w:rPr>
          <w:rFonts w:ascii="Calibri" w:hAnsi="Calibri" w:cs="Calibri"/>
          <w:b/>
          <w:bCs/>
          <w:sz w:val="22"/>
          <w:szCs w:val="22"/>
          <w:lang w:val="en-US"/>
        </w:rPr>
        <w:lastRenderedPageBreak/>
        <w:t xml:space="preserve">1. Detailed description of </w:t>
      </w:r>
      <w:r w:rsidR="000632AD" w:rsidRPr="00221627">
        <w:rPr>
          <w:rFonts w:ascii="Calibri" w:hAnsi="Calibri" w:cs="Calibri"/>
          <w:b/>
          <w:bCs/>
          <w:sz w:val="22"/>
          <w:szCs w:val="22"/>
          <w:lang w:val="en-US"/>
        </w:rPr>
        <w:t>t</w:t>
      </w:r>
      <w:r w:rsidR="0066435D" w:rsidRPr="00221627">
        <w:rPr>
          <w:rFonts w:ascii="Calibri" w:hAnsi="Calibri" w:cs="Calibri"/>
          <w:b/>
          <w:bCs/>
          <w:sz w:val="22"/>
          <w:szCs w:val="22"/>
          <w:lang w:val="en-US"/>
        </w:rPr>
        <w:t>he new system</w:t>
      </w:r>
    </w:p>
    <w:p w14:paraId="3B7A4534" w14:textId="3B2577FF" w:rsidR="0066435D" w:rsidRPr="0066435D" w:rsidRDefault="00DE29A8" w:rsidP="0066435D">
      <w:pPr>
        <w:spacing w:after="240" w:line="360" w:lineRule="auto"/>
        <w:jc w:val="both"/>
        <w:rPr>
          <w:rFonts w:ascii="Calibri" w:hAnsi="Calibri" w:cs="Calibri"/>
          <w:sz w:val="22"/>
          <w:szCs w:val="22"/>
          <w:lang w:val="en-US"/>
        </w:rPr>
      </w:pPr>
      <w:r w:rsidRPr="0066435D">
        <w:rPr>
          <w:rFonts w:ascii="Calibri" w:hAnsi="Calibri" w:cs="Calibri"/>
          <w:sz w:val="22"/>
          <w:szCs w:val="22"/>
          <w:lang w:val="en-US"/>
        </w:rPr>
        <w:t xml:space="preserve">In designing and constructing the new QE-TPDA system we focused on its simplicity and low cost, while maintaining its performance and practicality. This system was constructed using </w:t>
      </w:r>
      <w:proofErr w:type="spellStart"/>
      <w:r w:rsidRPr="0066435D">
        <w:rPr>
          <w:rFonts w:ascii="Calibri" w:hAnsi="Calibri" w:cs="Calibri"/>
          <w:sz w:val="22"/>
          <w:szCs w:val="22"/>
          <w:lang w:val="en-US"/>
        </w:rPr>
        <w:t>MakerBeam</w:t>
      </w:r>
      <w:proofErr w:type="spellEnd"/>
      <w:r w:rsidRPr="0066435D">
        <w:rPr>
          <w:rFonts w:ascii="Calibri" w:hAnsi="Calibri" w:cs="Calibri"/>
          <w:sz w:val="22"/>
          <w:szCs w:val="22"/>
          <w:lang w:val="en-US"/>
        </w:rPr>
        <w:t xml:space="preserve"> profiles and compatible poly(methyl methacrylate) panels (3 mm thick). To some of the panels and profiles small neodymium magnets were attached, allowing quick and secure disassembly and assembly.  </w:t>
      </w:r>
    </w:p>
    <w:p w14:paraId="1180E49B" w14:textId="77777777" w:rsidR="00E83BBF" w:rsidRPr="00C424FC" w:rsidRDefault="00E83BBF" w:rsidP="00E83BBF">
      <w:pPr>
        <w:spacing w:after="240" w:line="360" w:lineRule="auto"/>
        <w:jc w:val="center"/>
        <w:rPr>
          <w:rFonts w:ascii="Calibri" w:hAnsi="Calibri" w:cs="Calibri"/>
          <w:sz w:val="18"/>
          <w:szCs w:val="18"/>
        </w:rPr>
      </w:pPr>
      <w:r>
        <w:rPr>
          <w:noProof/>
        </w:rPr>
        <w:drawing>
          <wp:inline distT="0" distB="0" distL="0" distR="0" wp14:anchorId="4F548909" wp14:editId="7919FCC0">
            <wp:extent cx="5760720" cy="1960880"/>
            <wp:effectExtent l="0" t="0" r="0" b="1270"/>
            <wp:docPr id="1655039375" name="Obraz 1" descr="Obraz zawierający tekst, diagram, linia, zrzut ekranu&#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039375" name="Obraz 1" descr="Obraz zawierający tekst, diagram, linia, zrzut ekranu&#10;&#10;Opis wygenerowany automatycznie"/>
                    <pic:cNvPicPr/>
                  </pic:nvPicPr>
                  <pic:blipFill>
                    <a:blip r:embed="rId5"/>
                    <a:stretch>
                      <a:fillRect/>
                    </a:stretch>
                  </pic:blipFill>
                  <pic:spPr>
                    <a:xfrm>
                      <a:off x="0" y="0"/>
                      <a:ext cx="5760720" cy="1960880"/>
                    </a:xfrm>
                    <a:prstGeom prst="rect">
                      <a:avLst/>
                    </a:prstGeom>
                  </pic:spPr>
                </pic:pic>
              </a:graphicData>
            </a:graphic>
          </wp:inline>
        </w:drawing>
      </w:r>
    </w:p>
    <w:p w14:paraId="18CEC47C" w14:textId="77777777" w:rsidR="00E83BBF" w:rsidRDefault="00E83BBF" w:rsidP="00485394">
      <w:pPr>
        <w:spacing w:after="240" w:line="360" w:lineRule="auto"/>
        <w:jc w:val="center"/>
        <w:rPr>
          <w:rFonts w:ascii="Calibri" w:hAnsi="Calibri" w:cs="Calibri"/>
          <w:sz w:val="18"/>
          <w:szCs w:val="18"/>
          <w:lang w:val="en-US"/>
        </w:rPr>
      </w:pPr>
      <w:r w:rsidRPr="00C424FC">
        <w:rPr>
          <w:rFonts w:ascii="Calibri" w:hAnsi="Calibri" w:cs="Calibri"/>
          <w:sz w:val="18"/>
          <w:szCs w:val="18"/>
          <w:lang w:val="en-US"/>
        </w:rPr>
        <w:t>Figure S1. A scheme of the new QE-TPDA system.</w:t>
      </w:r>
    </w:p>
    <w:p w14:paraId="5CBDA5B2" w14:textId="77777777" w:rsidR="0066435D" w:rsidRPr="0066435D" w:rsidRDefault="0066435D" w:rsidP="0066435D">
      <w:pPr>
        <w:spacing w:after="240" w:line="360" w:lineRule="auto"/>
        <w:jc w:val="both"/>
        <w:rPr>
          <w:rFonts w:ascii="Calibri" w:hAnsi="Calibri" w:cs="Calibri"/>
          <w:sz w:val="22"/>
          <w:szCs w:val="22"/>
          <w:lang w:val="en-US"/>
        </w:rPr>
      </w:pPr>
      <w:r w:rsidRPr="0066435D">
        <w:rPr>
          <w:rFonts w:ascii="Calibri" w:hAnsi="Calibri" w:cs="Calibri"/>
          <w:sz w:val="22"/>
          <w:szCs w:val="22"/>
          <w:lang w:val="en-US"/>
        </w:rPr>
        <w:t>The system is presented schematically in Fig. S1 and its photo is shown in Fig. S2. This is a single channel device, equipped with a saturator which may be bypassed. The carrier gas (N</w:t>
      </w:r>
      <w:r w:rsidRPr="0066435D">
        <w:rPr>
          <w:rFonts w:ascii="Calibri" w:hAnsi="Calibri" w:cs="Calibri"/>
          <w:sz w:val="22"/>
          <w:szCs w:val="22"/>
          <w:vertAlign w:val="subscript"/>
          <w:lang w:val="en-US"/>
        </w:rPr>
        <w:t>2</w:t>
      </w:r>
      <w:r w:rsidRPr="0066435D">
        <w:rPr>
          <w:rFonts w:ascii="Calibri" w:hAnsi="Calibri" w:cs="Calibri"/>
          <w:sz w:val="22"/>
          <w:szCs w:val="22"/>
          <w:lang w:val="en-US"/>
        </w:rPr>
        <w:t xml:space="preserve">) line consists of the shutoff valve (Swagelok 1/8’’), in-line pressure regulator (Merck) and precision metering valve (Witt </w:t>
      </w:r>
      <w:proofErr w:type="spellStart"/>
      <w:r w:rsidRPr="0066435D">
        <w:rPr>
          <w:rFonts w:ascii="Calibri" w:hAnsi="Calibri" w:cs="Calibri"/>
          <w:sz w:val="22"/>
          <w:szCs w:val="22"/>
          <w:lang w:val="en-US"/>
        </w:rPr>
        <w:t>Gmbh</w:t>
      </w:r>
      <w:proofErr w:type="spellEnd"/>
      <w:r w:rsidRPr="0066435D">
        <w:rPr>
          <w:rFonts w:ascii="Calibri" w:hAnsi="Calibri" w:cs="Calibri"/>
          <w:sz w:val="22"/>
          <w:szCs w:val="22"/>
          <w:lang w:val="en-US"/>
        </w:rPr>
        <w:t xml:space="preserve">). Two 3-way valves (Swagelok) used simultaneously allow directing of the carrier gas flow through the saturator. The saturator was constructed using </w:t>
      </w:r>
      <w:proofErr w:type="spellStart"/>
      <w:r w:rsidRPr="0066435D">
        <w:rPr>
          <w:rFonts w:ascii="Calibri" w:hAnsi="Calibri" w:cs="Calibri"/>
          <w:sz w:val="22"/>
          <w:szCs w:val="22"/>
          <w:lang w:val="en-US"/>
        </w:rPr>
        <w:t>Mininert</w:t>
      </w:r>
      <w:proofErr w:type="spellEnd"/>
      <w:r w:rsidRPr="0066435D">
        <w:rPr>
          <w:rFonts w:ascii="Calibri" w:hAnsi="Calibri" w:cs="Calibri"/>
          <w:sz w:val="22"/>
          <w:szCs w:val="22"/>
          <w:lang w:val="en-US"/>
        </w:rPr>
        <w:t xml:space="preserve">® valve (Merck) and compatible glass vial (with 15/425 mm thread). The inlet of the carrier gas to the saturator is a piece of 1/16’’ stainless steel /SS/ tubing, passing through 1/8’’ tube fitting tee (Swagelok). It was placed inside the piece of 1/8’’ SS tubing connected to the tee, which served as the saturator’s outlet. The studied sample (ca. 2-5 mg) was placed in the custom made glass tube (length 15 cm, outer diameter /OD/ 6 mm) between two plugs of silica wool (Shimadzu). For easy and leak free connecting the sample tube to the carrier gas line a special 1/4 tube fitting union was used (SS Ultra-Torr Vacuum Fitting, Swagelok). The same union served as the inlet of the miniature TCD detector. For monitoring the sample temperature the Inconel sheathed thermocouple K (OD 1/16’’, </w:t>
      </w:r>
      <w:proofErr w:type="spellStart"/>
      <w:r w:rsidRPr="0066435D">
        <w:rPr>
          <w:rFonts w:ascii="Calibri" w:hAnsi="Calibri" w:cs="Calibri"/>
          <w:sz w:val="22"/>
          <w:szCs w:val="22"/>
          <w:lang w:val="en-US"/>
        </w:rPr>
        <w:t>Czaki</w:t>
      </w:r>
      <w:proofErr w:type="spellEnd"/>
      <w:r w:rsidRPr="0066435D">
        <w:rPr>
          <w:rFonts w:ascii="Calibri" w:hAnsi="Calibri" w:cs="Calibri"/>
          <w:sz w:val="22"/>
          <w:szCs w:val="22"/>
          <w:lang w:val="en-US"/>
        </w:rPr>
        <w:t>) was used.</w:t>
      </w:r>
    </w:p>
    <w:p w14:paraId="728A7447" w14:textId="77777777" w:rsidR="0066435D" w:rsidRPr="0066435D" w:rsidRDefault="0066435D" w:rsidP="0066435D">
      <w:pPr>
        <w:spacing w:after="240" w:line="360" w:lineRule="auto"/>
        <w:jc w:val="both"/>
        <w:rPr>
          <w:rFonts w:ascii="Calibri" w:hAnsi="Calibri" w:cs="Calibri"/>
          <w:sz w:val="22"/>
          <w:szCs w:val="22"/>
          <w:lang w:val="en-US"/>
        </w:rPr>
      </w:pPr>
      <w:r w:rsidRPr="0066435D">
        <w:rPr>
          <w:rFonts w:ascii="Calibri" w:hAnsi="Calibri" w:cs="Calibri"/>
          <w:sz w:val="22"/>
          <w:szCs w:val="22"/>
          <w:lang w:val="en-US"/>
        </w:rPr>
        <w:t xml:space="preserve">The purple lines in Fig. S1 indicate the heated zones of the QE-TPDA setup. Three of them were </w:t>
      </w:r>
      <w:proofErr w:type="spellStart"/>
      <w:r w:rsidRPr="0066435D">
        <w:rPr>
          <w:rFonts w:ascii="Calibri" w:hAnsi="Calibri" w:cs="Calibri"/>
          <w:sz w:val="22"/>
          <w:szCs w:val="22"/>
          <w:lang w:val="en-US"/>
        </w:rPr>
        <w:t>thermostated</w:t>
      </w:r>
      <w:proofErr w:type="spellEnd"/>
      <w:r w:rsidRPr="0066435D">
        <w:rPr>
          <w:rFonts w:ascii="Calibri" w:hAnsi="Calibri" w:cs="Calibri"/>
          <w:sz w:val="22"/>
          <w:szCs w:val="22"/>
          <w:lang w:val="en-US"/>
        </w:rPr>
        <w:t xml:space="preserve">: the saturator chamber (25-29°C) – in order to stabilize the concentration of the adsorptive in the carrier gas, the sample chamber (27-36°C) – to prevent condensation of desorbing probe molecules, the detector (60-75°C) – to ensure its optimal performance. Dedicated electronic system, consisting of temperature sensors (TMP117 </w:t>
      </w:r>
      <w:proofErr w:type="spellStart"/>
      <w:r w:rsidRPr="0066435D">
        <w:rPr>
          <w:rFonts w:ascii="Calibri" w:hAnsi="Calibri" w:cs="Calibri"/>
          <w:sz w:val="22"/>
          <w:szCs w:val="22"/>
          <w:lang w:val="en-US"/>
        </w:rPr>
        <w:t>Qwiic</w:t>
      </w:r>
      <w:proofErr w:type="spellEnd"/>
      <w:r w:rsidRPr="0066435D">
        <w:rPr>
          <w:rFonts w:ascii="Calibri" w:hAnsi="Calibri" w:cs="Calibri"/>
          <w:sz w:val="22"/>
          <w:szCs w:val="22"/>
          <w:lang w:val="en-US"/>
        </w:rPr>
        <w:t xml:space="preserve">, </w:t>
      </w:r>
      <w:proofErr w:type="spellStart"/>
      <w:r w:rsidRPr="0066435D">
        <w:rPr>
          <w:rFonts w:ascii="Calibri" w:hAnsi="Calibri" w:cs="Calibri"/>
          <w:sz w:val="22"/>
          <w:szCs w:val="22"/>
          <w:lang w:val="en-US"/>
        </w:rPr>
        <w:t>SparkFun</w:t>
      </w:r>
      <w:proofErr w:type="spellEnd"/>
      <w:r w:rsidRPr="0066435D">
        <w:rPr>
          <w:rFonts w:ascii="Calibri" w:hAnsi="Calibri" w:cs="Calibri"/>
          <w:sz w:val="22"/>
          <w:szCs w:val="22"/>
          <w:lang w:val="en-US"/>
        </w:rPr>
        <w:t xml:space="preserve">), resistance heaters, solid state </w:t>
      </w:r>
      <w:r w:rsidRPr="0066435D">
        <w:rPr>
          <w:rFonts w:ascii="Calibri" w:hAnsi="Calibri" w:cs="Calibri"/>
          <w:sz w:val="22"/>
          <w:szCs w:val="22"/>
          <w:lang w:val="en-US"/>
        </w:rPr>
        <w:lastRenderedPageBreak/>
        <w:t>relays and Arduino microprocessor board (</w:t>
      </w:r>
      <w:proofErr w:type="spellStart"/>
      <w:r w:rsidRPr="0066435D">
        <w:rPr>
          <w:rFonts w:ascii="Calibri" w:hAnsi="Calibri" w:cs="Calibri"/>
          <w:sz w:val="22"/>
          <w:szCs w:val="22"/>
          <w:lang w:val="en-US"/>
        </w:rPr>
        <w:t>RedBoard</w:t>
      </w:r>
      <w:proofErr w:type="spellEnd"/>
      <w:r w:rsidRPr="0066435D">
        <w:rPr>
          <w:rFonts w:ascii="Calibri" w:hAnsi="Calibri" w:cs="Calibri"/>
          <w:sz w:val="22"/>
          <w:szCs w:val="22"/>
          <w:lang w:val="en-US"/>
        </w:rPr>
        <w:t xml:space="preserve"> </w:t>
      </w:r>
      <w:proofErr w:type="spellStart"/>
      <w:r w:rsidRPr="0066435D">
        <w:rPr>
          <w:rFonts w:ascii="Calibri" w:hAnsi="Calibri" w:cs="Calibri"/>
          <w:sz w:val="22"/>
          <w:szCs w:val="22"/>
          <w:lang w:val="en-US"/>
        </w:rPr>
        <w:t>Qwiic</w:t>
      </w:r>
      <w:proofErr w:type="spellEnd"/>
      <w:r w:rsidRPr="0066435D">
        <w:rPr>
          <w:rFonts w:ascii="Calibri" w:hAnsi="Calibri" w:cs="Calibri"/>
          <w:sz w:val="22"/>
          <w:szCs w:val="22"/>
          <w:lang w:val="en-US"/>
        </w:rPr>
        <w:t xml:space="preserve">, </w:t>
      </w:r>
      <w:proofErr w:type="spellStart"/>
      <w:r w:rsidRPr="0066435D">
        <w:rPr>
          <w:rFonts w:ascii="Calibri" w:hAnsi="Calibri" w:cs="Calibri"/>
          <w:sz w:val="22"/>
          <w:szCs w:val="22"/>
          <w:lang w:val="en-US"/>
        </w:rPr>
        <w:t>SparkFun</w:t>
      </w:r>
      <w:proofErr w:type="spellEnd"/>
      <w:r w:rsidRPr="0066435D">
        <w:rPr>
          <w:rFonts w:ascii="Calibri" w:hAnsi="Calibri" w:cs="Calibri"/>
          <w:sz w:val="22"/>
          <w:szCs w:val="22"/>
          <w:lang w:val="en-US"/>
        </w:rPr>
        <w:t xml:space="preserve">) was used for this purpose. Owing to the accuracy of the temperature sensors and performance of the special adaptive heating algorithm the stability of the temperature in these zones was about ±0.1°C. The sample tube was located inside the coiled heating element (350 W, 230 V AC, </w:t>
      </w:r>
      <w:proofErr w:type="spellStart"/>
      <w:r w:rsidRPr="0066435D">
        <w:rPr>
          <w:rFonts w:ascii="Calibri" w:hAnsi="Calibri" w:cs="Calibri"/>
          <w:sz w:val="22"/>
          <w:szCs w:val="22"/>
          <w:lang w:val="en-US"/>
        </w:rPr>
        <w:t>Selfa</w:t>
      </w:r>
      <w:proofErr w:type="spellEnd"/>
      <w:r w:rsidRPr="0066435D">
        <w:rPr>
          <w:rFonts w:ascii="Calibri" w:hAnsi="Calibri" w:cs="Calibri"/>
          <w:sz w:val="22"/>
          <w:szCs w:val="22"/>
          <w:lang w:val="en-US"/>
        </w:rPr>
        <w:t xml:space="preserve">) with 9 mm glass insert. This heater was controlled by another Arduino based system, responsible also for monitoring of the detector signals and temperatures measured in different zones of the system. </w:t>
      </w:r>
    </w:p>
    <w:p w14:paraId="36F24409" w14:textId="77777777" w:rsidR="00E672DC" w:rsidRPr="00C424FC" w:rsidRDefault="00E672DC" w:rsidP="00E672DC">
      <w:pPr>
        <w:jc w:val="center"/>
        <w:rPr>
          <w:rFonts w:ascii="Calibri" w:hAnsi="Calibri" w:cs="Calibri"/>
          <w:sz w:val="18"/>
          <w:szCs w:val="18"/>
          <w:lang w:val="en-US"/>
        </w:rPr>
      </w:pPr>
      <w:r w:rsidRPr="00C424FC">
        <w:rPr>
          <w:rFonts w:ascii="Calibri" w:hAnsi="Calibri" w:cs="Calibri"/>
          <w:noProof/>
          <w:sz w:val="18"/>
          <w:szCs w:val="18"/>
          <w:lang w:val="en-US"/>
        </w:rPr>
        <w:drawing>
          <wp:inline distT="0" distB="0" distL="0" distR="0" wp14:anchorId="45D855A0" wp14:editId="1415E75F">
            <wp:extent cx="4680000" cy="3020400"/>
            <wp:effectExtent l="0" t="0" r="6350" b="8890"/>
            <wp:docPr id="763798839" name="Obraz 1" descr="Obraz zawierający maszyna, Instalacja elektryczna, inżynieria, w pomieszczeniu&#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798839" name="Obraz 1" descr="Obraz zawierający maszyna, Instalacja elektryczna, inżynieria, w pomieszczeniu&#10;&#10;Opis wygenerowany automatycznie"/>
                    <pic:cNvPicPr/>
                  </pic:nvPicPr>
                  <pic:blipFill>
                    <a:blip r:embed="rId6"/>
                    <a:stretch>
                      <a:fillRect/>
                    </a:stretch>
                  </pic:blipFill>
                  <pic:spPr>
                    <a:xfrm>
                      <a:off x="0" y="0"/>
                      <a:ext cx="4680000" cy="3020400"/>
                    </a:xfrm>
                    <a:prstGeom prst="rect">
                      <a:avLst/>
                    </a:prstGeom>
                  </pic:spPr>
                </pic:pic>
              </a:graphicData>
            </a:graphic>
          </wp:inline>
        </w:drawing>
      </w:r>
    </w:p>
    <w:p w14:paraId="0728DDF9" w14:textId="77777777" w:rsidR="00E672DC" w:rsidRDefault="00E672DC" w:rsidP="00E672DC">
      <w:pPr>
        <w:spacing w:after="240" w:line="360" w:lineRule="auto"/>
        <w:jc w:val="center"/>
        <w:rPr>
          <w:rFonts w:ascii="Calibri" w:hAnsi="Calibri" w:cs="Calibri"/>
          <w:sz w:val="18"/>
          <w:szCs w:val="18"/>
          <w:lang w:val="en-US"/>
        </w:rPr>
      </w:pPr>
      <w:r w:rsidRPr="00C424FC">
        <w:rPr>
          <w:rFonts w:ascii="Calibri" w:hAnsi="Calibri" w:cs="Calibri"/>
          <w:sz w:val="18"/>
          <w:szCs w:val="18"/>
          <w:lang w:val="en-US"/>
        </w:rPr>
        <w:t>Figure S</w:t>
      </w:r>
      <w:r>
        <w:rPr>
          <w:rFonts w:ascii="Calibri" w:hAnsi="Calibri" w:cs="Calibri"/>
          <w:sz w:val="18"/>
          <w:szCs w:val="18"/>
          <w:lang w:val="en-US"/>
        </w:rPr>
        <w:t>2</w:t>
      </w:r>
      <w:r w:rsidRPr="00C424FC">
        <w:rPr>
          <w:rFonts w:ascii="Calibri" w:hAnsi="Calibri" w:cs="Calibri"/>
          <w:sz w:val="18"/>
          <w:szCs w:val="18"/>
          <w:lang w:val="en-US"/>
        </w:rPr>
        <w:t xml:space="preserve">. </w:t>
      </w:r>
      <w:r>
        <w:rPr>
          <w:rFonts w:ascii="Calibri" w:hAnsi="Calibri" w:cs="Calibri"/>
          <w:sz w:val="18"/>
          <w:szCs w:val="18"/>
          <w:lang w:val="en-US"/>
        </w:rPr>
        <w:t>The overall view of the</w:t>
      </w:r>
      <w:r w:rsidRPr="00C424FC">
        <w:rPr>
          <w:rFonts w:ascii="Calibri" w:hAnsi="Calibri" w:cs="Calibri"/>
          <w:sz w:val="18"/>
          <w:szCs w:val="18"/>
          <w:lang w:val="en-US"/>
        </w:rPr>
        <w:t xml:space="preserve"> new QE-TPDA system. </w:t>
      </w:r>
    </w:p>
    <w:p w14:paraId="1C24EC73" w14:textId="77777777" w:rsidR="00485394" w:rsidRDefault="00485394" w:rsidP="00E672DC">
      <w:pPr>
        <w:spacing w:after="240" w:line="360" w:lineRule="auto"/>
        <w:jc w:val="center"/>
        <w:rPr>
          <w:rFonts w:ascii="Calibri" w:hAnsi="Calibri" w:cs="Calibri"/>
          <w:sz w:val="18"/>
          <w:szCs w:val="18"/>
          <w:lang w:val="en-US"/>
        </w:rPr>
      </w:pPr>
    </w:p>
    <w:p w14:paraId="2568DB5A" w14:textId="77777777" w:rsidR="00242763" w:rsidRPr="00C424FC" w:rsidRDefault="00242763" w:rsidP="00242763">
      <w:pPr>
        <w:spacing w:after="240" w:line="360" w:lineRule="auto"/>
        <w:jc w:val="center"/>
        <w:rPr>
          <w:rFonts w:ascii="Calibri" w:hAnsi="Calibri" w:cs="Calibri"/>
          <w:sz w:val="18"/>
          <w:szCs w:val="18"/>
        </w:rPr>
      </w:pPr>
      <w:r>
        <w:rPr>
          <w:noProof/>
        </w:rPr>
        <w:drawing>
          <wp:inline distT="0" distB="0" distL="0" distR="0" wp14:anchorId="06FB92AA" wp14:editId="2759EA6D">
            <wp:extent cx="4680000" cy="2548800"/>
            <wp:effectExtent l="0" t="0" r="6350" b="4445"/>
            <wp:docPr id="117941964" name="Obraz 1" descr="Obraz zawierający tekst, przewód, elektronika, adapter&#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41964" name="Obraz 1" descr="Obraz zawierający tekst, przewód, elektronika, adapter&#10;&#10;Opis wygenerowany automatycznie"/>
                    <pic:cNvPicPr/>
                  </pic:nvPicPr>
                  <pic:blipFill>
                    <a:blip r:embed="rId7"/>
                    <a:stretch>
                      <a:fillRect/>
                    </a:stretch>
                  </pic:blipFill>
                  <pic:spPr>
                    <a:xfrm>
                      <a:off x="0" y="0"/>
                      <a:ext cx="4680000" cy="2548800"/>
                    </a:xfrm>
                    <a:prstGeom prst="rect">
                      <a:avLst/>
                    </a:prstGeom>
                  </pic:spPr>
                </pic:pic>
              </a:graphicData>
            </a:graphic>
          </wp:inline>
        </w:drawing>
      </w:r>
    </w:p>
    <w:p w14:paraId="42B3CE3B" w14:textId="77777777" w:rsidR="00242763" w:rsidRPr="00C424FC" w:rsidRDefault="00242763" w:rsidP="00485394">
      <w:pPr>
        <w:spacing w:after="240" w:line="360" w:lineRule="auto"/>
        <w:jc w:val="both"/>
        <w:rPr>
          <w:rFonts w:ascii="Calibri" w:hAnsi="Calibri" w:cs="Calibri"/>
          <w:sz w:val="18"/>
          <w:szCs w:val="18"/>
          <w:lang w:val="en-US"/>
        </w:rPr>
      </w:pPr>
      <w:r w:rsidRPr="00C424FC">
        <w:rPr>
          <w:rFonts w:ascii="Calibri" w:hAnsi="Calibri" w:cs="Calibri"/>
          <w:sz w:val="18"/>
          <w:szCs w:val="18"/>
          <w:lang w:val="en-US"/>
        </w:rPr>
        <w:t>Figure S</w:t>
      </w:r>
      <w:r>
        <w:rPr>
          <w:rFonts w:ascii="Calibri" w:hAnsi="Calibri" w:cs="Calibri"/>
          <w:sz w:val="18"/>
          <w:szCs w:val="18"/>
          <w:lang w:val="en-US"/>
        </w:rPr>
        <w:t>3</w:t>
      </w:r>
      <w:r w:rsidRPr="00C424FC">
        <w:rPr>
          <w:rFonts w:ascii="Calibri" w:hAnsi="Calibri" w:cs="Calibri"/>
          <w:sz w:val="18"/>
          <w:szCs w:val="18"/>
          <w:lang w:val="en-US"/>
        </w:rPr>
        <w:t xml:space="preserve">. Key elements used for construction of the miniature TCD detector based on the </w:t>
      </w:r>
      <w:proofErr w:type="spellStart"/>
      <w:r w:rsidRPr="00C424FC">
        <w:rPr>
          <w:rFonts w:ascii="Calibri" w:hAnsi="Calibri" w:cs="Calibri"/>
          <w:sz w:val="18"/>
          <w:szCs w:val="18"/>
          <w:lang w:val="en-US"/>
        </w:rPr>
        <w:t>Sparkfun</w:t>
      </w:r>
      <w:proofErr w:type="spellEnd"/>
      <w:r w:rsidRPr="00C424FC">
        <w:rPr>
          <w:rFonts w:ascii="Calibri" w:hAnsi="Calibri" w:cs="Calibri"/>
          <w:sz w:val="18"/>
          <w:szCs w:val="18"/>
          <w:lang w:val="en-US"/>
        </w:rPr>
        <w:t xml:space="preserve"> STC31 (</w:t>
      </w:r>
      <w:proofErr w:type="spellStart"/>
      <w:r w:rsidRPr="00C424FC">
        <w:rPr>
          <w:rFonts w:ascii="Calibri" w:hAnsi="Calibri" w:cs="Calibri"/>
          <w:sz w:val="18"/>
          <w:szCs w:val="18"/>
          <w:lang w:val="en-US"/>
        </w:rPr>
        <w:t>Qwiic</w:t>
      </w:r>
      <w:proofErr w:type="spellEnd"/>
      <w:r w:rsidRPr="00C424FC">
        <w:rPr>
          <w:rFonts w:ascii="Calibri" w:hAnsi="Calibri" w:cs="Calibri"/>
          <w:sz w:val="18"/>
          <w:szCs w:val="18"/>
          <w:lang w:val="en-US"/>
        </w:rPr>
        <w:t>) sensor module. The coin (diameter 23 mm) serves as a scale marker.</w:t>
      </w:r>
    </w:p>
    <w:p w14:paraId="449BC719" w14:textId="794E8362" w:rsidR="0066435D" w:rsidRDefault="0066435D" w:rsidP="00CE0507">
      <w:pPr>
        <w:spacing w:after="240" w:line="360" w:lineRule="auto"/>
        <w:jc w:val="both"/>
        <w:rPr>
          <w:rFonts w:ascii="Calibri" w:hAnsi="Calibri" w:cs="Calibri"/>
          <w:sz w:val="22"/>
          <w:szCs w:val="22"/>
          <w:lang w:val="en-US"/>
        </w:rPr>
      </w:pPr>
      <w:r w:rsidRPr="0066435D">
        <w:rPr>
          <w:rFonts w:ascii="Calibri" w:hAnsi="Calibri" w:cs="Calibri"/>
          <w:sz w:val="22"/>
          <w:szCs w:val="22"/>
          <w:lang w:val="en-US"/>
        </w:rPr>
        <w:lastRenderedPageBreak/>
        <w:t xml:space="preserve">The key elements used for construction of the miniature thermal conductivity detector are shown in Fig. S3. The thermal conductivity sensor (STC31 </w:t>
      </w:r>
      <w:proofErr w:type="spellStart"/>
      <w:r w:rsidRPr="0066435D">
        <w:rPr>
          <w:rFonts w:ascii="Calibri" w:hAnsi="Calibri" w:cs="Calibri"/>
          <w:sz w:val="22"/>
          <w:szCs w:val="22"/>
          <w:lang w:val="en-US"/>
        </w:rPr>
        <w:t>Qwiic</w:t>
      </w:r>
      <w:proofErr w:type="spellEnd"/>
      <w:r w:rsidRPr="0066435D">
        <w:rPr>
          <w:rFonts w:ascii="Calibri" w:hAnsi="Calibri" w:cs="Calibri"/>
          <w:sz w:val="22"/>
          <w:szCs w:val="22"/>
          <w:lang w:val="en-US"/>
        </w:rPr>
        <w:t xml:space="preserve">, </w:t>
      </w:r>
      <w:proofErr w:type="spellStart"/>
      <w:r w:rsidRPr="0066435D">
        <w:rPr>
          <w:rFonts w:ascii="Calibri" w:hAnsi="Calibri" w:cs="Calibri"/>
          <w:sz w:val="22"/>
          <w:szCs w:val="22"/>
          <w:lang w:val="en-US"/>
        </w:rPr>
        <w:t>SparkFun</w:t>
      </w:r>
      <w:proofErr w:type="spellEnd"/>
      <w:r w:rsidRPr="0066435D">
        <w:rPr>
          <w:rFonts w:ascii="Calibri" w:hAnsi="Calibri" w:cs="Calibri"/>
          <w:sz w:val="22"/>
          <w:szCs w:val="22"/>
          <w:lang w:val="en-US"/>
        </w:rPr>
        <w:t xml:space="preserve">) and temperature sensor (TMP117 </w:t>
      </w:r>
      <w:proofErr w:type="spellStart"/>
      <w:r w:rsidRPr="0066435D">
        <w:rPr>
          <w:rFonts w:ascii="Calibri" w:hAnsi="Calibri" w:cs="Calibri"/>
          <w:sz w:val="22"/>
          <w:szCs w:val="22"/>
          <w:lang w:val="en-US"/>
        </w:rPr>
        <w:t>Qwiic</w:t>
      </w:r>
      <w:proofErr w:type="spellEnd"/>
      <w:r w:rsidRPr="0066435D">
        <w:rPr>
          <w:rFonts w:ascii="Calibri" w:hAnsi="Calibri" w:cs="Calibri"/>
          <w:sz w:val="22"/>
          <w:szCs w:val="22"/>
          <w:lang w:val="en-US"/>
        </w:rPr>
        <w:t xml:space="preserve">, </w:t>
      </w:r>
      <w:proofErr w:type="spellStart"/>
      <w:r w:rsidRPr="0066435D">
        <w:rPr>
          <w:rFonts w:ascii="Calibri" w:hAnsi="Calibri" w:cs="Calibri"/>
          <w:sz w:val="22"/>
          <w:szCs w:val="22"/>
          <w:lang w:val="en-US"/>
        </w:rPr>
        <w:t>SparkFun</w:t>
      </w:r>
      <w:proofErr w:type="spellEnd"/>
      <w:r w:rsidRPr="0066435D">
        <w:rPr>
          <w:rFonts w:ascii="Calibri" w:hAnsi="Calibri" w:cs="Calibri"/>
          <w:sz w:val="22"/>
          <w:szCs w:val="22"/>
          <w:lang w:val="en-US"/>
        </w:rPr>
        <w:t xml:space="preserve">) were assembled together using 6 mm nylon distance bolts and nuts. The sensor assembly was placed inside the 3D printed enclosure. This enclosure was </w:t>
      </w:r>
      <w:r w:rsidR="00B62C96">
        <w:rPr>
          <w:rFonts w:ascii="Calibri" w:hAnsi="Calibri" w:cs="Calibri"/>
          <w:sz w:val="22"/>
          <w:szCs w:val="22"/>
          <w:lang w:val="en-US"/>
        </w:rPr>
        <w:t>located</w:t>
      </w:r>
      <w:r w:rsidRPr="0066435D">
        <w:rPr>
          <w:rFonts w:ascii="Calibri" w:hAnsi="Calibri" w:cs="Calibri"/>
          <w:sz w:val="22"/>
          <w:szCs w:val="22"/>
          <w:lang w:val="en-US"/>
        </w:rPr>
        <w:t xml:space="preserve"> inside the aluminum enclosure (</w:t>
      </w:r>
      <w:r w:rsidR="003F230F">
        <w:rPr>
          <w:rFonts w:ascii="Calibri" w:hAnsi="Calibri" w:cs="Calibri"/>
          <w:sz w:val="22"/>
          <w:szCs w:val="22"/>
          <w:lang w:val="en-US"/>
        </w:rPr>
        <w:t xml:space="preserve">2.8 cm </w:t>
      </w:r>
      <w:r w:rsidR="00740F31">
        <w:rPr>
          <w:rFonts w:ascii="Calibri" w:hAnsi="Calibri" w:cs="Calibri"/>
          <w:sz w:val="22"/>
          <w:szCs w:val="22"/>
          <w:lang w:val="en-US"/>
        </w:rPr>
        <w:t>×</w:t>
      </w:r>
      <w:r w:rsidR="003F230F">
        <w:rPr>
          <w:rFonts w:ascii="Calibri" w:hAnsi="Calibri" w:cs="Calibri"/>
          <w:sz w:val="22"/>
          <w:szCs w:val="22"/>
          <w:lang w:val="en-US"/>
        </w:rPr>
        <w:t xml:space="preserve"> </w:t>
      </w:r>
      <w:r w:rsidR="003F230F" w:rsidRPr="00CE0507">
        <w:rPr>
          <w:rFonts w:ascii="Calibri" w:hAnsi="Calibri" w:cs="Calibri"/>
          <w:sz w:val="22"/>
          <w:szCs w:val="22"/>
          <w:lang w:val="en-US"/>
        </w:rPr>
        <w:t>3</w:t>
      </w:r>
      <w:r w:rsidR="003F230F">
        <w:rPr>
          <w:rFonts w:ascii="Calibri" w:hAnsi="Calibri" w:cs="Calibri"/>
          <w:sz w:val="22"/>
          <w:szCs w:val="22"/>
          <w:lang w:val="en-US"/>
        </w:rPr>
        <w:t>.</w:t>
      </w:r>
      <w:r w:rsidR="003F230F" w:rsidRPr="00CE0507">
        <w:rPr>
          <w:rFonts w:ascii="Calibri" w:hAnsi="Calibri" w:cs="Calibri"/>
          <w:sz w:val="22"/>
          <w:szCs w:val="22"/>
          <w:lang w:val="en-US"/>
        </w:rPr>
        <w:t>8</w:t>
      </w:r>
      <w:r w:rsidR="003F230F">
        <w:rPr>
          <w:rFonts w:ascii="Calibri" w:hAnsi="Calibri" w:cs="Calibri"/>
          <w:sz w:val="22"/>
          <w:szCs w:val="22"/>
          <w:lang w:val="en-US"/>
        </w:rPr>
        <w:t xml:space="preserve"> cm </w:t>
      </w:r>
      <w:r w:rsidR="00012DE7">
        <w:rPr>
          <w:rFonts w:ascii="Calibri" w:hAnsi="Calibri" w:cs="Calibri"/>
          <w:sz w:val="22"/>
          <w:szCs w:val="22"/>
          <w:lang w:val="en-US"/>
        </w:rPr>
        <w:t>×</w:t>
      </w:r>
      <w:r w:rsidR="003F230F">
        <w:rPr>
          <w:rFonts w:ascii="Calibri" w:hAnsi="Calibri" w:cs="Calibri"/>
          <w:sz w:val="22"/>
          <w:szCs w:val="22"/>
          <w:lang w:val="en-US"/>
        </w:rPr>
        <w:t xml:space="preserve"> </w:t>
      </w:r>
      <w:r w:rsidR="003F230F" w:rsidRPr="00CE0507">
        <w:rPr>
          <w:rFonts w:ascii="Calibri" w:hAnsi="Calibri" w:cs="Calibri"/>
          <w:sz w:val="22"/>
          <w:szCs w:val="22"/>
          <w:lang w:val="en-US"/>
        </w:rPr>
        <w:t>7</w:t>
      </w:r>
      <w:r w:rsidR="00012DE7">
        <w:rPr>
          <w:rFonts w:ascii="Calibri" w:hAnsi="Calibri" w:cs="Calibri"/>
          <w:sz w:val="22"/>
          <w:szCs w:val="22"/>
          <w:lang w:val="en-US"/>
        </w:rPr>
        <w:t>.</w:t>
      </w:r>
      <w:r w:rsidR="003F230F" w:rsidRPr="00CE0507">
        <w:rPr>
          <w:rFonts w:ascii="Calibri" w:hAnsi="Calibri" w:cs="Calibri"/>
          <w:sz w:val="22"/>
          <w:szCs w:val="22"/>
          <w:lang w:val="en-US"/>
        </w:rPr>
        <w:t>2mm</w:t>
      </w:r>
      <w:r w:rsidR="00012DE7">
        <w:rPr>
          <w:rFonts w:ascii="Calibri" w:hAnsi="Calibri" w:cs="Calibri"/>
          <w:sz w:val="22"/>
          <w:szCs w:val="22"/>
          <w:lang w:val="en-US"/>
        </w:rPr>
        <w:t xml:space="preserve">, </w:t>
      </w:r>
      <w:r w:rsidR="00CE0507" w:rsidRPr="00CE0507">
        <w:rPr>
          <w:rFonts w:ascii="Calibri" w:hAnsi="Calibri" w:cs="Calibri"/>
          <w:sz w:val="22"/>
          <w:szCs w:val="22"/>
          <w:lang w:val="en-US"/>
        </w:rPr>
        <w:t>TEKO</w:t>
      </w:r>
      <w:r w:rsidRPr="0066435D">
        <w:rPr>
          <w:rFonts w:ascii="Calibri" w:hAnsi="Calibri" w:cs="Calibri"/>
          <w:sz w:val="22"/>
          <w:szCs w:val="22"/>
          <w:lang w:val="en-US"/>
        </w:rPr>
        <w:t>), after fitting them with the appropriate inlet and outlet. Outside the 3D printed enclosure, in close proximity to the temperature sensor, the ceramic heater (10 W, 12 V DC) was located. The remaining void space of the aluminum enclosure was filled with silicone rubber (</w:t>
      </w:r>
      <w:proofErr w:type="spellStart"/>
      <w:r w:rsidRPr="0066435D">
        <w:rPr>
          <w:rFonts w:ascii="Calibri" w:hAnsi="Calibri" w:cs="Calibri"/>
          <w:sz w:val="22"/>
          <w:szCs w:val="22"/>
          <w:lang w:val="en-US"/>
        </w:rPr>
        <w:t>Sugru</w:t>
      </w:r>
      <w:proofErr w:type="spellEnd"/>
      <w:r w:rsidRPr="0066435D">
        <w:rPr>
          <w:rFonts w:ascii="Calibri" w:hAnsi="Calibri" w:cs="Calibri"/>
          <w:sz w:val="22"/>
          <w:szCs w:val="22"/>
          <w:lang w:val="en-US"/>
        </w:rPr>
        <w:t xml:space="preserve">) and glass cloth tape (not shown in Fig. S3). A variant of the assembled miniature TCD is shown in Fig. S4. In this case 6 mm PTFE tubing was used as the inlet and outlet. Two </w:t>
      </w:r>
      <w:proofErr w:type="spellStart"/>
      <w:r w:rsidRPr="0066435D">
        <w:rPr>
          <w:rFonts w:ascii="Calibri" w:hAnsi="Calibri" w:cs="Calibri"/>
          <w:sz w:val="22"/>
          <w:szCs w:val="22"/>
          <w:lang w:val="en-US"/>
        </w:rPr>
        <w:t>Qwiic</w:t>
      </w:r>
      <w:proofErr w:type="spellEnd"/>
      <w:r w:rsidRPr="0066435D">
        <w:rPr>
          <w:rFonts w:ascii="Calibri" w:hAnsi="Calibri" w:cs="Calibri"/>
          <w:sz w:val="22"/>
          <w:szCs w:val="22"/>
          <w:lang w:val="en-US"/>
        </w:rPr>
        <w:t xml:space="preserve"> cables connected to both sensors and power leads connected to the heater are visible. </w:t>
      </w:r>
    </w:p>
    <w:p w14:paraId="2731D4F0" w14:textId="77777777" w:rsidR="0066435D" w:rsidRPr="0066435D" w:rsidRDefault="0066435D" w:rsidP="0066435D">
      <w:pPr>
        <w:spacing w:after="240" w:line="360" w:lineRule="auto"/>
        <w:jc w:val="both"/>
        <w:rPr>
          <w:rFonts w:ascii="Calibri" w:hAnsi="Calibri" w:cs="Calibri"/>
          <w:sz w:val="22"/>
          <w:szCs w:val="22"/>
          <w:lang w:val="en-US"/>
        </w:rPr>
      </w:pPr>
      <w:r w:rsidRPr="0066435D">
        <w:rPr>
          <w:rFonts w:ascii="Calibri" w:hAnsi="Calibri" w:cs="Calibri"/>
          <w:sz w:val="22"/>
          <w:szCs w:val="22"/>
          <w:lang w:val="en-US"/>
        </w:rPr>
        <w:t xml:space="preserve">The Arduino system responsible for programming of the sample temperature and monitoring of the signals was linked to the MS Windows PC via USB. The experimental procedures including complex temperature profiles were programmed using Arduino IDE. For data acquisition the open source software </w:t>
      </w:r>
      <w:proofErr w:type="spellStart"/>
      <w:r w:rsidRPr="0066435D">
        <w:rPr>
          <w:rFonts w:ascii="Calibri" w:hAnsi="Calibri" w:cs="Calibri"/>
          <w:sz w:val="22"/>
          <w:szCs w:val="22"/>
          <w:lang w:val="en-US"/>
        </w:rPr>
        <w:t>SerialPlot</w:t>
      </w:r>
      <w:proofErr w:type="spellEnd"/>
      <w:r w:rsidRPr="0066435D">
        <w:rPr>
          <w:rFonts w:ascii="Calibri" w:hAnsi="Calibri" w:cs="Calibri"/>
          <w:sz w:val="22"/>
          <w:szCs w:val="22"/>
          <w:lang w:val="en-US"/>
        </w:rPr>
        <w:t xml:space="preserve"> </w:t>
      </w:r>
      <w:sdt>
        <w:sdtPr>
          <w:rPr>
            <w:rFonts w:ascii="Calibri" w:hAnsi="Calibri" w:cs="Calibri"/>
            <w:color w:val="000000"/>
            <w:sz w:val="22"/>
            <w:szCs w:val="22"/>
            <w:lang w:val="en-US"/>
          </w:rPr>
          <w:tag w:val="MENDELEY_CITATION_v3_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"/>
          <w:id w:val="1411127699"/>
          <w:placeholder>
            <w:docPart w:val="63ED347435744995B378C64BE1454C58"/>
          </w:placeholder>
        </w:sdtPr>
        <w:sdtContent>
          <w:r w:rsidRPr="0066435D">
            <w:rPr>
              <w:rFonts w:ascii="Calibri" w:hAnsi="Calibri" w:cs="Calibri"/>
              <w:color w:val="000000"/>
              <w:sz w:val="22"/>
              <w:szCs w:val="22"/>
              <w:lang w:val="en-US"/>
            </w:rPr>
            <w:t>[19]</w:t>
          </w:r>
        </w:sdtContent>
      </w:sdt>
      <w:r w:rsidRPr="0066435D">
        <w:rPr>
          <w:rFonts w:ascii="Calibri" w:hAnsi="Calibri" w:cs="Calibri"/>
          <w:sz w:val="22"/>
          <w:szCs w:val="22"/>
          <w:lang w:val="en-US"/>
        </w:rPr>
        <w:t xml:space="preserve"> was used, while for data processing and archiving the open source Octave system was employed </w:t>
      </w:r>
      <w:sdt>
        <w:sdtPr>
          <w:rPr>
            <w:rFonts w:ascii="Calibri" w:hAnsi="Calibri" w:cs="Calibri"/>
            <w:color w:val="000000"/>
            <w:sz w:val="22"/>
            <w:szCs w:val="22"/>
            <w:lang w:val="en-US"/>
          </w:rPr>
          <w:tag w:val="MENDELEY_CITATION_v3_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"/>
          <w:id w:val="-755371975"/>
          <w:placeholder>
            <w:docPart w:val="63ED347435744995B378C64BE1454C58"/>
          </w:placeholder>
        </w:sdtPr>
        <w:sdtContent>
          <w:r w:rsidRPr="0066435D">
            <w:rPr>
              <w:rFonts w:ascii="Calibri" w:hAnsi="Calibri" w:cs="Calibri"/>
              <w:color w:val="000000"/>
              <w:sz w:val="22"/>
              <w:szCs w:val="22"/>
              <w:lang w:val="en-US"/>
            </w:rPr>
            <w:t>[20]</w:t>
          </w:r>
        </w:sdtContent>
      </w:sdt>
      <w:r w:rsidRPr="0066435D">
        <w:rPr>
          <w:rFonts w:ascii="Calibri" w:hAnsi="Calibri" w:cs="Calibri"/>
          <w:sz w:val="22"/>
          <w:szCs w:val="22"/>
          <w:lang w:val="en-US"/>
        </w:rPr>
        <w:t xml:space="preserve">. </w:t>
      </w:r>
    </w:p>
    <w:p w14:paraId="5816B253" w14:textId="77777777" w:rsidR="00CF5BA8" w:rsidRPr="00C424FC" w:rsidRDefault="0018709B" w:rsidP="00C67D83">
      <w:pPr>
        <w:spacing w:after="240" w:line="360" w:lineRule="auto"/>
        <w:jc w:val="center"/>
        <w:rPr>
          <w:rFonts w:ascii="Calibri" w:hAnsi="Calibri" w:cs="Calibri"/>
          <w:sz w:val="18"/>
          <w:szCs w:val="18"/>
        </w:rPr>
      </w:pPr>
      <w:r w:rsidRPr="00C424FC">
        <w:rPr>
          <w:rFonts w:ascii="Calibri" w:hAnsi="Calibri" w:cs="Calibri"/>
          <w:noProof/>
          <w:sz w:val="18"/>
          <w:szCs w:val="18"/>
        </w:rPr>
        <w:drawing>
          <wp:inline distT="0" distB="0" distL="0" distR="0" wp14:anchorId="383EAB3A" wp14:editId="1A474847">
            <wp:extent cx="5040000" cy="2998800"/>
            <wp:effectExtent l="0" t="0" r="8255" b="0"/>
            <wp:docPr id="658088121" name="Obraz 1" descr="Obraz zawierający przewód, Instalacja elektryczna, elektronika, Inżynieria elektroniczn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088121" name="Obraz 1" descr="Obraz zawierający przewód, Instalacja elektryczna, elektronika, Inżynieria elektroniczna&#10;&#10;Opis wygenerowany automatycznie"/>
                    <pic:cNvPicPr/>
                  </pic:nvPicPr>
                  <pic:blipFill>
                    <a:blip r:embed="rId8"/>
                    <a:stretch>
                      <a:fillRect/>
                    </a:stretch>
                  </pic:blipFill>
                  <pic:spPr>
                    <a:xfrm>
                      <a:off x="0" y="0"/>
                      <a:ext cx="5040000" cy="2998800"/>
                    </a:xfrm>
                    <a:prstGeom prst="rect">
                      <a:avLst/>
                    </a:prstGeom>
                  </pic:spPr>
                </pic:pic>
              </a:graphicData>
            </a:graphic>
          </wp:inline>
        </w:drawing>
      </w:r>
    </w:p>
    <w:p w14:paraId="5372B1FA" w14:textId="5DC0E186" w:rsidR="00E701B4" w:rsidRDefault="00CF5BA8" w:rsidP="00FE7F14">
      <w:pPr>
        <w:spacing w:after="240" w:line="360" w:lineRule="auto"/>
        <w:jc w:val="center"/>
        <w:rPr>
          <w:rFonts w:ascii="Calibri" w:hAnsi="Calibri" w:cs="Calibri"/>
          <w:sz w:val="18"/>
          <w:szCs w:val="18"/>
          <w:lang w:val="en-US"/>
        </w:rPr>
      </w:pPr>
      <w:r w:rsidRPr="00C424FC">
        <w:rPr>
          <w:rFonts w:ascii="Calibri" w:hAnsi="Calibri" w:cs="Calibri"/>
          <w:sz w:val="18"/>
          <w:szCs w:val="18"/>
          <w:lang w:val="en-US"/>
        </w:rPr>
        <w:t>Figure S</w:t>
      </w:r>
      <w:r w:rsidR="0008085A">
        <w:rPr>
          <w:rFonts w:ascii="Calibri" w:hAnsi="Calibri" w:cs="Calibri"/>
          <w:sz w:val="18"/>
          <w:szCs w:val="18"/>
          <w:lang w:val="en-US"/>
        </w:rPr>
        <w:t>4</w:t>
      </w:r>
      <w:r w:rsidRPr="00C424FC">
        <w:rPr>
          <w:rFonts w:ascii="Calibri" w:hAnsi="Calibri" w:cs="Calibri"/>
          <w:sz w:val="18"/>
          <w:szCs w:val="18"/>
          <w:lang w:val="en-US"/>
        </w:rPr>
        <w:t xml:space="preserve">. </w:t>
      </w:r>
      <w:r w:rsidR="00D54883" w:rsidRPr="00C424FC">
        <w:rPr>
          <w:rFonts w:ascii="Calibri" w:hAnsi="Calibri" w:cs="Calibri"/>
          <w:sz w:val="18"/>
          <w:szCs w:val="18"/>
          <w:lang w:val="en-US"/>
        </w:rPr>
        <w:t>A variant of t</w:t>
      </w:r>
      <w:r w:rsidR="008C221E" w:rsidRPr="00C424FC">
        <w:rPr>
          <w:rFonts w:ascii="Calibri" w:hAnsi="Calibri" w:cs="Calibri"/>
          <w:sz w:val="18"/>
          <w:szCs w:val="18"/>
          <w:lang w:val="en-US"/>
        </w:rPr>
        <w:t xml:space="preserve">he </w:t>
      </w:r>
      <w:r w:rsidR="00FE7F14" w:rsidRPr="00C424FC">
        <w:rPr>
          <w:rFonts w:ascii="Calibri" w:hAnsi="Calibri" w:cs="Calibri"/>
          <w:sz w:val="18"/>
          <w:szCs w:val="18"/>
          <w:lang w:val="en-US"/>
        </w:rPr>
        <w:t>assembled TCD detector</w:t>
      </w:r>
      <w:r w:rsidRPr="00C424FC">
        <w:rPr>
          <w:rFonts w:ascii="Calibri" w:hAnsi="Calibri" w:cs="Calibri"/>
          <w:sz w:val="18"/>
          <w:szCs w:val="18"/>
          <w:lang w:val="en-US"/>
        </w:rPr>
        <w:t xml:space="preserve">. </w:t>
      </w:r>
    </w:p>
    <w:p w14:paraId="758BFF3C" w14:textId="5DCB73CA" w:rsidR="0080463A" w:rsidRDefault="0080463A">
      <w:pPr>
        <w:rPr>
          <w:rFonts w:ascii="Calibri" w:hAnsi="Calibri" w:cs="Calibri"/>
          <w:noProof/>
          <w:sz w:val="18"/>
          <w:szCs w:val="18"/>
          <w:lang w:val="en-US"/>
        </w:rPr>
      </w:pPr>
      <w:r>
        <w:rPr>
          <w:rFonts w:ascii="Calibri" w:hAnsi="Calibri" w:cs="Calibri"/>
          <w:noProof/>
          <w:sz w:val="18"/>
          <w:szCs w:val="18"/>
          <w:lang w:val="en-US"/>
        </w:rPr>
        <w:br w:type="page"/>
      </w:r>
    </w:p>
    <w:p w14:paraId="6125EB04" w14:textId="790681FA" w:rsidR="00E733AF" w:rsidRPr="00221627" w:rsidRDefault="0080463A" w:rsidP="00221627">
      <w:pPr>
        <w:spacing w:after="240" w:line="360" w:lineRule="auto"/>
        <w:jc w:val="center"/>
        <w:rPr>
          <w:rFonts w:ascii="Calibri" w:hAnsi="Calibri" w:cs="Calibri"/>
          <w:b/>
          <w:bCs/>
          <w:noProof/>
          <w:sz w:val="22"/>
          <w:szCs w:val="22"/>
          <w:lang w:val="en-US"/>
        </w:rPr>
      </w:pPr>
      <w:r w:rsidRPr="00221627">
        <w:rPr>
          <w:rFonts w:ascii="Calibri" w:hAnsi="Calibri" w:cs="Calibri"/>
          <w:b/>
          <w:bCs/>
          <w:noProof/>
          <w:sz w:val="22"/>
          <w:szCs w:val="22"/>
          <w:lang w:val="en-US"/>
        </w:rPr>
        <w:lastRenderedPageBreak/>
        <w:t>2. E</w:t>
      </w:r>
      <w:r w:rsidR="00306CEE" w:rsidRPr="00221627">
        <w:rPr>
          <w:rFonts w:ascii="Calibri" w:hAnsi="Calibri" w:cs="Calibri"/>
          <w:b/>
          <w:bCs/>
          <w:noProof/>
          <w:sz w:val="22"/>
          <w:szCs w:val="22"/>
          <w:lang w:val="en-US"/>
        </w:rPr>
        <w:t>stimated costs of the new QE-TPDA system</w:t>
      </w:r>
    </w:p>
    <w:p w14:paraId="0B8DA58E" w14:textId="725746B3" w:rsidR="00306CEE" w:rsidRDefault="00AF73EF" w:rsidP="0080463A">
      <w:pPr>
        <w:spacing w:after="240" w:line="360" w:lineRule="auto"/>
        <w:rPr>
          <w:rFonts w:ascii="Calibri" w:hAnsi="Calibri" w:cs="Calibri"/>
          <w:noProof/>
          <w:sz w:val="22"/>
          <w:szCs w:val="22"/>
          <w:lang w:val="en-US"/>
        </w:rPr>
      </w:pPr>
      <w:r>
        <w:rPr>
          <w:rFonts w:ascii="Calibri" w:hAnsi="Calibri" w:cs="Calibri"/>
          <w:noProof/>
          <w:sz w:val="22"/>
          <w:szCs w:val="22"/>
          <w:lang w:val="en-US"/>
        </w:rPr>
        <w:t xml:space="preserve">The </w:t>
      </w:r>
      <w:r w:rsidR="00EB5AC0">
        <w:rPr>
          <w:rFonts w:ascii="Calibri" w:hAnsi="Calibri" w:cs="Calibri"/>
          <w:noProof/>
          <w:sz w:val="22"/>
          <w:szCs w:val="22"/>
          <w:lang w:val="en-US"/>
        </w:rPr>
        <w:t>total</w:t>
      </w:r>
      <w:r>
        <w:rPr>
          <w:rFonts w:ascii="Calibri" w:hAnsi="Calibri" w:cs="Calibri"/>
          <w:noProof/>
          <w:sz w:val="22"/>
          <w:szCs w:val="22"/>
          <w:lang w:val="en-US"/>
        </w:rPr>
        <w:t xml:space="preserve"> cost of the new</w:t>
      </w:r>
      <w:r w:rsidRPr="00AF73EF">
        <w:rPr>
          <w:rFonts w:ascii="Calibri" w:hAnsi="Calibri" w:cs="Calibri"/>
          <w:noProof/>
          <w:sz w:val="22"/>
          <w:szCs w:val="22"/>
          <w:lang w:val="en-US"/>
        </w:rPr>
        <w:t xml:space="preserve"> </w:t>
      </w:r>
      <w:r w:rsidRPr="00306CEE">
        <w:rPr>
          <w:rFonts w:ascii="Calibri" w:hAnsi="Calibri" w:cs="Calibri"/>
          <w:noProof/>
          <w:sz w:val="22"/>
          <w:szCs w:val="22"/>
          <w:lang w:val="en-US"/>
        </w:rPr>
        <w:t>QE-TPDA</w:t>
      </w:r>
      <w:r>
        <w:rPr>
          <w:rFonts w:ascii="Calibri" w:hAnsi="Calibri" w:cs="Calibri"/>
          <w:noProof/>
          <w:sz w:val="22"/>
          <w:szCs w:val="22"/>
          <w:lang w:val="en-US"/>
        </w:rPr>
        <w:t xml:space="preserve"> s</w:t>
      </w:r>
      <w:r w:rsidR="00F32CC2">
        <w:rPr>
          <w:rFonts w:ascii="Calibri" w:hAnsi="Calibri" w:cs="Calibri"/>
          <w:noProof/>
          <w:sz w:val="22"/>
          <w:szCs w:val="22"/>
          <w:lang w:val="en-US"/>
        </w:rPr>
        <w:t xml:space="preserve">ystem </w:t>
      </w:r>
      <w:r w:rsidR="00F64320">
        <w:rPr>
          <w:rFonts w:ascii="Calibri" w:hAnsi="Calibri" w:cs="Calibri"/>
          <w:noProof/>
          <w:sz w:val="22"/>
          <w:szCs w:val="22"/>
          <w:lang w:val="en-US"/>
        </w:rPr>
        <w:t>(excluding the computer</w:t>
      </w:r>
      <w:r w:rsidR="00530DC6">
        <w:rPr>
          <w:rFonts w:ascii="Calibri" w:hAnsi="Calibri" w:cs="Calibri"/>
          <w:noProof/>
          <w:sz w:val="22"/>
          <w:szCs w:val="22"/>
          <w:lang w:val="en-US"/>
        </w:rPr>
        <w:t xml:space="preserve"> </w:t>
      </w:r>
      <w:r w:rsidR="000D7A6A">
        <w:rPr>
          <w:rFonts w:ascii="Calibri" w:hAnsi="Calibri" w:cs="Calibri"/>
          <w:noProof/>
          <w:sz w:val="22"/>
          <w:szCs w:val="22"/>
          <w:lang w:val="en-US"/>
        </w:rPr>
        <w:t xml:space="preserve">data system </w:t>
      </w:r>
      <w:r w:rsidR="00530DC6">
        <w:rPr>
          <w:rFonts w:ascii="Calibri" w:hAnsi="Calibri" w:cs="Calibri"/>
          <w:noProof/>
          <w:sz w:val="22"/>
          <w:szCs w:val="22"/>
          <w:lang w:val="en-US"/>
        </w:rPr>
        <w:t>and VAT</w:t>
      </w:r>
      <w:r w:rsidR="00F64320">
        <w:rPr>
          <w:rFonts w:ascii="Calibri" w:hAnsi="Calibri" w:cs="Calibri"/>
          <w:noProof/>
          <w:sz w:val="22"/>
          <w:szCs w:val="22"/>
          <w:lang w:val="en-US"/>
        </w:rPr>
        <w:t xml:space="preserve">) </w:t>
      </w:r>
      <w:r w:rsidR="00F32CC2">
        <w:rPr>
          <w:rFonts w:ascii="Calibri" w:hAnsi="Calibri" w:cs="Calibri"/>
          <w:noProof/>
          <w:sz w:val="22"/>
          <w:szCs w:val="22"/>
          <w:lang w:val="en-US"/>
        </w:rPr>
        <w:t>may be estimated at about 2 kEUR</w:t>
      </w:r>
      <w:r w:rsidR="00F64320">
        <w:rPr>
          <w:rFonts w:ascii="Calibri" w:hAnsi="Calibri" w:cs="Calibri"/>
          <w:noProof/>
          <w:sz w:val="22"/>
          <w:szCs w:val="22"/>
          <w:lang w:val="en-US"/>
        </w:rPr>
        <w:t xml:space="preserve">. </w:t>
      </w:r>
      <w:r w:rsidR="00F25239">
        <w:rPr>
          <w:rFonts w:ascii="Calibri" w:hAnsi="Calibri" w:cs="Calibri"/>
          <w:noProof/>
          <w:sz w:val="22"/>
          <w:szCs w:val="22"/>
          <w:lang w:val="en-US"/>
        </w:rPr>
        <w:t>In Tab. S1 all its main component</w:t>
      </w:r>
      <w:r w:rsidR="00185C70">
        <w:rPr>
          <w:rFonts w:ascii="Calibri" w:hAnsi="Calibri" w:cs="Calibri"/>
          <w:noProof/>
          <w:sz w:val="22"/>
          <w:szCs w:val="22"/>
          <w:lang w:val="en-US"/>
        </w:rPr>
        <w:t>s and th</w:t>
      </w:r>
      <w:r w:rsidR="002047A4">
        <w:rPr>
          <w:rFonts w:ascii="Calibri" w:hAnsi="Calibri" w:cs="Calibri"/>
          <w:noProof/>
          <w:sz w:val="22"/>
          <w:szCs w:val="22"/>
          <w:lang w:val="en-US"/>
        </w:rPr>
        <w:t xml:space="preserve">eir </w:t>
      </w:r>
      <w:r w:rsidR="00530DC6">
        <w:rPr>
          <w:rFonts w:ascii="Calibri" w:hAnsi="Calibri" w:cs="Calibri"/>
          <w:noProof/>
          <w:sz w:val="22"/>
          <w:szCs w:val="22"/>
          <w:lang w:val="en-US"/>
        </w:rPr>
        <w:t xml:space="preserve">costs </w:t>
      </w:r>
      <w:r w:rsidR="00185C70">
        <w:rPr>
          <w:rFonts w:ascii="Calibri" w:hAnsi="Calibri" w:cs="Calibri"/>
          <w:noProof/>
          <w:sz w:val="22"/>
          <w:szCs w:val="22"/>
          <w:lang w:val="en-US"/>
        </w:rPr>
        <w:t xml:space="preserve">are listed. </w:t>
      </w:r>
      <w:r w:rsidR="006916FC">
        <w:rPr>
          <w:rFonts w:ascii="Calibri" w:hAnsi="Calibri" w:cs="Calibri"/>
          <w:noProof/>
          <w:sz w:val="22"/>
          <w:szCs w:val="22"/>
          <w:lang w:val="en-US"/>
        </w:rPr>
        <w:t xml:space="preserve">The most </w:t>
      </w:r>
      <w:r w:rsidR="00D72B51">
        <w:rPr>
          <w:rFonts w:ascii="Calibri" w:hAnsi="Calibri" w:cs="Calibri"/>
          <w:noProof/>
          <w:sz w:val="22"/>
          <w:szCs w:val="22"/>
          <w:lang w:val="en-US"/>
        </w:rPr>
        <w:t xml:space="preserve">expensive part of the system is </w:t>
      </w:r>
      <w:r w:rsidR="00091D8F">
        <w:rPr>
          <w:rFonts w:ascii="Calibri" w:hAnsi="Calibri" w:cs="Calibri"/>
          <w:noProof/>
          <w:sz w:val="22"/>
          <w:szCs w:val="22"/>
          <w:lang w:val="en-US"/>
        </w:rPr>
        <w:t>the carrier gas line</w:t>
      </w:r>
      <w:r w:rsidR="00B354A0">
        <w:rPr>
          <w:rFonts w:ascii="Calibri" w:hAnsi="Calibri" w:cs="Calibri"/>
          <w:noProof/>
          <w:sz w:val="22"/>
          <w:szCs w:val="22"/>
          <w:lang w:val="en-US"/>
        </w:rPr>
        <w:t>, including</w:t>
      </w:r>
      <w:r w:rsidR="00091D8F">
        <w:rPr>
          <w:rFonts w:ascii="Calibri" w:hAnsi="Calibri" w:cs="Calibri"/>
          <w:noProof/>
          <w:sz w:val="22"/>
          <w:szCs w:val="22"/>
          <w:lang w:val="en-US"/>
        </w:rPr>
        <w:t xml:space="preserve"> the </w:t>
      </w:r>
      <w:r w:rsidR="00063910">
        <w:rPr>
          <w:rFonts w:ascii="Calibri" w:hAnsi="Calibri" w:cs="Calibri"/>
          <w:noProof/>
          <w:sz w:val="22"/>
          <w:szCs w:val="22"/>
          <w:lang w:val="en-US"/>
        </w:rPr>
        <w:t>bypass</w:t>
      </w:r>
      <w:r w:rsidR="0000686A">
        <w:rPr>
          <w:rFonts w:ascii="Calibri" w:hAnsi="Calibri" w:cs="Calibri"/>
          <w:noProof/>
          <w:sz w:val="22"/>
          <w:szCs w:val="22"/>
          <w:lang w:val="en-US"/>
        </w:rPr>
        <w:t xml:space="preserve"> and saturator</w:t>
      </w:r>
      <w:r w:rsidR="00091D8F">
        <w:rPr>
          <w:rFonts w:ascii="Calibri" w:hAnsi="Calibri" w:cs="Calibri"/>
          <w:noProof/>
          <w:sz w:val="22"/>
          <w:szCs w:val="22"/>
          <w:lang w:val="en-US"/>
        </w:rPr>
        <w:t xml:space="preserve">. </w:t>
      </w:r>
      <w:r w:rsidR="00456582">
        <w:rPr>
          <w:rFonts w:ascii="Calibri" w:hAnsi="Calibri" w:cs="Calibri"/>
          <w:noProof/>
          <w:sz w:val="22"/>
          <w:szCs w:val="22"/>
          <w:lang w:val="en-US"/>
        </w:rPr>
        <w:t>Since t</w:t>
      </w:r>
      <w:r w:rsidR="00F57FC6">
        <w:rPr>
          <w:rFonts w:ascii="Calibri" w:hAnsi="Calibri" w:cs="Calibri"/>
          <w:noProof/>
          <w:sz w:val="22"/>
          <w:szCs w:val="22"/>
          <w:lang w:val="en-US"/>
        </w:rPr>
        <w:t xml:space="preserve">his subsystem </w:t>
      </w:r>
      <w:r w:rsidR="00456582">
        <w:rPr>
          <w:rFonts w:ascii="Calibri" w:hAnsi="Calibri" w:cs="Calibri"/>
          <w:noProof/>
          <w:sz w:val="22"/>
          <w:szCs w:val="22"/>
          <w:lang w:val="en-US"/>
        </w:rPr>
        <w:t>was desi</w:t>
      </w:r>
      <w:r w:rsidR="003347C4">
        <w:rPr>
          <w:rFonts w:ascii="Calibri" w:hAnsi="Calibri" w:cs="Calibri"/>
          <w:noProof/>
          <w:sz w:val="22"/>
          <w:szCs w:val="22"/>
          <w:lang w:val="en-US"/>
        </w:rPr>
        <w:t>g</w:t>
      </w:r>
      <w:r w:rsidR="00456582">
        <w:rPr>
          <w:rFonts w:ascii="Calibri" w:hAnsi="Calibri" w:cs="Calibri"/>
          <w:noProof/>
          <w:sz w:val="22"/>
          <w:szCs w:val="22"/>
          <w:lang w:val="en-US"/>
        </w:rPr>
        <w:t xml:space="preserve">ned and constructed in a simplistic way, </w:t>
      </w:r>
      <w:r w:rsidR="00495390">
        <w:rPr>
          <w:rFonts w:ascii="Calibri" w:hAnsi="Calibri" w:cs="Calibri"/>
          <w:noProof/>
          <w:sz w:val="22"/>
          <w:szCs w:val="22"/>
          <w:lang w:val="en-US"/>
        </w:rPr>
        <w:t xml:space="preserve">it is possible to ugrade it </w:t>
      </w:r>
      <w:r w:rsidR="005A504C">
        <w:rPr>
          <w:rFonts w:ascii="Calibri" w:hAnsi="Calibri" w:cs="Calibri"/>
          <w:noProof/>
          <w:sz w:val="22"/>
          <w:szCs w:val="22"/>
          <w:lang w:val="en-US"/>
        </w:rPr>
        <w:t>at greater cost</w:t>
      </w:r>
      <w:r w:rsidR="00BA27E5">
        <w:rPr>
          <w:rFonts w:ascii="Calibri" w:hAnsi="Calibri" w:cs="Calibri"/>
          <w:noProof/>
          <w:sz w:val="22"/>
          <w:szCs w:val="22"/>
          <w:lang w:val="en-US"/>
        </w:rPr>
        <w:t>s</w:t>
      </w:r>
      <w:r w:rsidR="005A504C">
        <w:rPr>
          <w:rFonts w:ascii="Calibri" w:hAnsi="Calibri" w:cs="Calibri"/>
          <w:noProof/>
          <w:sz w:val="22"/>
          <w:szCs w:val="22"/>
          <w:lang w:val="en-US"/>
        </w:rPr>
        <w:t xml:space="preserve">. </w:t>
      </w:r>
      <w:r w:rsidR="005F41A7">
        <w:rPr>
          <w:rFonts w:ascii="Calibri" w:hAnsi="Calibri" w:cs="Calibri"/>
          <w:noProof/>
          <w:sz w:val="22"/>
          <w:szCs w:val="22"/>
          <w:lang w:val="en-US"/>
        </w:rPr>
        <w:t>For example, using an electronic mass flow controller instead of</w:t>
      </w:r>
      <w:r w:rsidR="00901333">
        <w:rPr>
          <w:rFonts w:ascii="Calibri" w:hAnsi="Calibri" w:cs="Calibri"/>
          <w:noProof/>
          <w:sz w:val="22"/>
          <w:szCs w:val="22"/>
          <w:lang w:val="en-US"/>
        </w:rPr>
        <w:t xml:space="preserve"> </w:t>
      </w:r>
      <w:r w:rsidR="003347C4">
        <w:rPr>
          <w:rFonts w:ascii="Calibri" w:hAnsi="Calibri" w:cs="Calibri"/>
          <w:noProof/>
          <w:sz w:val="22"/>
          <w:szCs w:val="22"/>
          <w:lang w:val="en-US"/>
        </w:rPr>
        <w:t xml:space="preserve">the </w:t>
      </w:r>
      <w:r w:rsidR="00901333">
        <w:rPr>
          <w:rFonts w:ascii="Calibri" w:hAnsi="Calibri" w:cs="Calibri"/>
          <w:noProof/>
          <w:sz w:val="22"/>
          <w:szCs w:val="22"/>
          <w:lang w:val="en-US"/>
        </w:rPr>
        <w:t xml:space="preserve">mechanical </w:t>
      </w:r>
      <w:r w:rsidR="00063910">
        <w:rPr>
          <w:rFonts w:ascii="Calibri" w:hAnsi="Calibri" w:cs="Calibri"/>
          <w:noProof/>
          <w:sz w:val="22"/>
          <w:szCs w:val="22"/>
          <w:lang w:val="en-US"/>
        </w:rPr>
        <w:t>in-line</w:t>
      </w:r>
      <w:r w:rsidR="00901333">
        <w:rPr>
          <w:rFonts w:ascii="Calibri" w:hAnsi="Calibri" w:cs="Calibri"/>
          <w:noProof/>
          <w:sz w:val="22"/>
          <w:szCs w:val="22"/>
          <w:lang w:val="en-US"/>
        </w:rPr>
        <w:t xml:space="preserve"> pressure regulator and precision metering valve </w:t>
      </w:r>
      <w:r w:rsidR="003347C4">
        <w:rPr>
          <w:rFonts w:ascii="Calibri" w:hAnsi="Calibri" w:cs="Calibri"/>
          <w:noProof/>
          <w:sz w:val="22"/>
          <w:szCs w:val="22"/>
          <w:lang w:val="en-US"/>
        </w:rPr>
        <w:t xml:space="preserve">would </w:t>
      </w:r>
      <w:r w:rsidR="00063910">
        <w:rPr>
          <w:rFonts w:ascii="Calibri" w:hAnsi="Calibri" w:cs="Calibri"/>
          <w:noProof/>
          <w:sz w:val="22"/>
          <w:szCs w:val="22"/>
          <w:lang w:val="en-US"/>
        </w:rPr>
        <w:t>increase the</w:t>
      </w:r>
      <w:r w:rsidR="00206565">
        <w:rPr>
          <w:rFonts w:ascii="Calibri" w:hAnsi="Calibri" w:cs="Calibri"/>
          <w:noProof/>
          <w:sz w:val="22"/>
          <w:szCs w:val="22"/>
          <w:lang w:val="en-US"/>
        </w:rPr>
        <w:t xml:space="preserve"> stability of the carrier gas flowrate</w:t>
      </w:r>
      <w:r w:rsidR="007007EC">
        <w:rPr>
          <w:rFonts w:ascii="Calibri" w:hAnsi="Calibri" w:cs="Calibri"/>
          <w:noProof/>
          <w:sz w:val="22"/>
          <w:szCs w:val="22"/>
          <w:lang w:val="en-US"/>
        </w:rPr>
        <w:t xml:space="preserve">. However, this would increase the costs </w:t>
      </w:r>
      <w:r w:rsidR="00A2456F">
        <w:rPr>
          <w:rFonts w:ascii="Calibri" w:hAnsi="Calibri" w:cs="Calibri"/>
          <w:noProof/>
          <w:sz w:val="22"/>
          <w:szCs w:val="22"/>
          <w:lang w:val="en-US"/>
        </w:rPr>
        <w:t xml:space="preserve">by about </w:t>
      </w:r>
      <w:r w:rsidR="00876FF6">
        <w:rPr>
          <w:rFonts w:ascii="Calibri" w:hAnsi="Calibri" w:cs="Calibri"/>
          <w:noProof/>
          <w:sz w:val="22"/>
          <w:szCs w:val="22"/>
          <w:lang w:val="en-US"/>
        </w:rPr>
        <w:t xml:space="preserve">2 kEUR. </w:t>
      </w:r>
    </w:p>
    <w:p w14:paraId="41F31083" w14:textId="1DDB2301" w:rsidR="00306CEE" w:rsidRPr="0080463A" w:rsidRDefault="002654DD" w:rsidP="0080463A">
      <w:pPr>
        <w:spacing w:after="240" w:line="360" w:lineRule="auto"/>
        <w:rPr>
          <w:rFonts w:ascii="Calibri" w:hAnsi="Calibri" w:cs="Calibri"/>
          <w:noProof/>
          <w:sz w:val="22"/>
          <w:szCs w:val="22"/>
          <w:lang w:val="en-US"/>
        </w:rPr>
      </w:pPr>
      <w:r>
        <w:rPr>
          <w:rFonts w:ascii="Calibri" w:hAnsi="Calibri" w:cs="Calibri"/>
          <w:noProof/>
          <w:sz w:val="22"/>
          <w:szCs w:val="22"/>
          <w:lang w:val="en-US"/>
        </w:rPr>
        <w:t xml:space="preserve">Table S1. List of the main components of the new QE-TPDA system </w:t>
      </w:r>
      <w:r w:rsidR="009B31F2">
        <w:rPr>
          <w:rFonts w:ascii="Calibri" w:hAnsi="Calibri" w:cs="Calibri"/>
          <w:noProof/>
          <w:sz w:val="22"/>
          <w:szCs w:val="22"/>
          <w:lang w:val="en-US"/>
        </w:rPr>
        <w:t>including their costs</w:t>
      </w:r>
    </w:p>
    <w:tbl>
      <w:tblPr>
        <w:tblW w:w="7963" w:type="dxa"/>
        <w:tblCellMar>
          <w:left w:w="70" w:type="dxa"/>
          <w:right w:w="70" w:type="dxa"/>
        </w:tblCellMar>
        <w:tblLook w:val="04A0" w:firstRow="1" w:lastRow="0" w:firstColumn="1" w:lastColumn="0" w:noHBand="0" w:noVBand="1"/>
      </w:tblPr>
      <w:tblGrid>
        <w:gridCol w:w="3420"/>
        <w:gridCol w:w="1183"/>
        <w:gridCol w:w="780"/>
        <w:gridCol w:w="1106"/>
        <w:gridCol w:w="1474"/>
      </w:tblGrid>
      <w:tr w:rsidR="00AF089D" w:rsidRPr="006F587E" w14:paraId="4262EBDE" w14:textId="77777777" w:rsidTr="006B55DA">
        <w:trPr>
          <w:trHeight w:val="288"/>
        </w:trPr>
        <w:tc>
          <w:tcPr>
            <w:tcW w:w="3420" w:type="dxa"/>
            <w:tcBorders>
              <w:top w:val="single" w:sz="4" w:space="0" w:color="auto"/>
            </w:tcBorders>
            <w:shd w:val="clear" w:color="auto" w:fill="auto"/>
            <w:noWrap/>
            <w:tcMar>
              <w:left w:w="142" w:type="dxa"/>
              <w:right w:w="142" w:type="dxa"/>
            </w:tcMar>
            <w:vAlign w:val="center"/>
            <w:hideMark/>
          </w:tcPr>
          <w:p w14:paraId="7771E2C1" w14:textId="77777777" w:rsidR="006F587E" w:rsidRPr="006F587E" w:rsidRDefault="006F587E" w:rsidP="009B31F2">
            <w:pPr>
              <w:spacing w:after="0" w:line="300" w:lineRule="auto"/>
              <w:rPr>
                <w:rFonts w:ascii="Calibri" w:eastAsia="Times New Roman" w:hAnsi="Calibri" w:cs="Calibri"/>
                <w:kern w:val="0"/>
                <w:sz w:val="22"/>
                <w:szCs w:val="22"/>
                <w:lang w:val="en-US" w:eastAsia="pl-PL"/>
                <w14:ligatures w14:val="none"/>
              </w:rPr>
            </w:pPr>
          </w:p>
        </w:tc>
        <w:tc>
          <w:tcPr>
            <w:tcW w:w="1183" w:type="dxa"/>
            <w:tcBorders>
              <w:top w:val="single" w:sz="4" w:space="0" w:color="auto"/>
            </w:tcBorders>
            <w:shd w:val="clear" w:color="auto" w:fill="auto"/>
            <w:noWrap/>
            <w:tcMar>
              <w:left w:w="142" w:type="dxa"/>
              <w:right w:w="142" w:type="dxa"/>
            </w:tcMar>
            <w:vAlign w:val="center"/>
            <w:hideMark/>
          </w:tcPr>
          <w:p w14:paraId="6714FEF8"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price/EUR</w:t>
            </w:r>
          </w:p>
        </w:tc>
        <w:tc>
          <w:tcPr>
            <w:tcW w:w="780" w:type="dxa"/>
            <w:tcBorders>
              <w:top w:val="single" w:sz="4" w:space="0" w:color="auto"/>
            </w:tcBorders>
            <w:shd w:val="clear" w:color="auto" w:fill="auto"/>
            <w:noWrap/>
            <w:tcMar>
              <w:left w:w="142" w:type="dxa"/>
              <w:right w:w="142" w:type="dxa"/>
            </w:tcMar>
            <w:vAlign w:val="center"/>
            <w:hideMark/>
          </w:tcPr>
          <w:p w14:paraId="2B866FD9" w14:textId="5E9EAA87" w:rsidR="006F587E" w:rsidRPr="006F587E" w:rsidRDefault="008E49A7" w:rsidP="009B31F2">
            <w:pPr>
              <w:spacing w:after="0" w:line="300" w:lineRule="auto"/>
              <w:rPr>
                <w:rFonts w:ascii="Calibri" w:eastAsia="Times New Roman" w:hAnsi="Calibri" w:cs="Calibri"/>
                <w:color w:val="000000"/>
                <w:kern w:val="0"/>
                <w:sz w:val="22"/>
                <w:szCs w:val="22"/>
                <w:lang w:val="en-US" w:eastAsia="pl-PL"/>
                <w14:ligatures w14:val="none"/>
              </w:rPr>
            </w:pPr>
            <w:r w:rsidRPr="00E977E8">
              <w:rPr>
                <w:rFonts w:ascii="Calibri" w:eastAsia="Times New Roman" w:hAnsi="Calibri" w:cs="Calibri"/>
                <w:color w:val="000000"/>
                <w:kern w:val="0"/>
                <w:sz w:val="22"/>
                <w:szCs w:val="22"/>
                <w:lang w:val="en-US" w:eastAsia="pl-PL"/>
                <w14:ligatures w14:val="none"/>
              </w:rPr>
              <w:t>items</w:t>
            </w:r>
          </w:p>
        </w:tc>
        <w:tc>
          <w:tcPr>
            <w:tcW w:w="1106" w:type="dxa"/>
            <w:tcBorders>
              <w:top w:val="single" w:sz="4" w:space="0" w:color="auto"/>
            </w:tcBorders>
            <w:shd w:val="clear" w:color="auto" w:fill="auto"/>
            <w:noWrap/>
            <w:tcMar>
              <w:left w:w="142" w:type="dxa"/>
              <w:right w:w="142" w:type="dxa"/>
            </w:tcMar>
            <w:vAlign w:val="center"/>
            <w:hideMark/>
          </w:tcPr>
          <w:p w14:paraId="5F7DA60E"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cost/EUR</w:t>
            </w:r>
          </w:p>
        </w:tc>
        <w:tc>
          <w:tcPr>
            <w:tcW w:w="1474" w:type="dxa"/>
            <w:tcBorders>
              <w:top w:val="single" w:sz="4" w:space="0" w:color="auto"/>
            </w:tcBorders>
            <w:shd w:val="clear" w:color="auto" w:fill="auto"/>
            <w:noWrap/>
            <w:tcMar>
              <w:left w:w="142" w:type="dxa"/>
              <w:right w:w="142" w:type="dxa"/>
            </w:tcMar>
            <w:vAlign w:val="center"/>
            <w:hideMark/>
          </w:tcPr>
          <w:p w14:paraId="72585933"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subtotal/EUR</w:t>
            </w:r>
          </w:p>
        </w:tc>
      </w:tr>
      <w:tr w:rsidR="006900C1" w:rsidRPr="00E977E8" w14:paraId="62A5D74A" w14:textId="77777777" w:rsidTr="006B55DA">
        <w:trPr>
          <w:trHeight w:val="288"/>
        </w:trPr>
        <w:tc>
          <w:tcPr>
            <w:tcW w:w="3420" w:type="dxa"/>
            <w:tcBorders>
              <w:top w:val="single" w:sz="4" w:space="0" w:color="auto"/>
            </w:tcBorders>
            <w:shd w:val="clear" w:color="auto" w:fill="auto"/>
            <w:noWrap/>
            <w:tcMar>
              <w:left w:w="142" w:type="dxa"/>
              <w:right w:w="142" w:type="dxa"/>
            </w:tcMar>
            <w:vAlign w:val="center"/>
          </w:tcPr>
          <w:p w14:paraId="4E36DA08" w14:textId="129693AD" w:rsidR="006900C1" w:rsidRPr="00E977E8" w:rsidRDefault="00CE5433" w:rsidP="009B31F2">
            <w:pPr>
              <w:spacing w:after="0" w:line="300" w:lineRule="auto"/>
              <w:rPr>
                <w:rFonts w:ascii="Calibri" w:eastAsia="Times New Roman" w:hAnsi="Calibri" w:cs="Calibri"/>
                <w:b/>
                <w:bCs/>
                <w:kern w:val="0"/>
                <w:sz w:val="22"/>
                <w:szCs w:val="22"/>
                <w:lang w:val="en-US" w:eastAsia="pl-PL"/>
                <w14:ligatures w14:val="none"/>
              </w:rPr>
            </w:pPr>
            <w:r w:rsidRPr="00E977E8">
              <w:rPr>
                <w:rFonts w:ascii="Calibri" w:eastAsia="Times New Roman" w:hAnsi="Calibri" w:cs="Calibri"/>
                <w:b/>
                <w:bCs/>
                <w:kern w:val="0"/>
                <w:sz w:val="22"/>
                <w:szCs w:val="22"/>
                <w:lang w:val="en-US" w:eastAsia="pl-PL"/>
                <w14:ligatures w14:val="none"/>
              </w:rPr>
              <w:t>electric and electr</w:t>
            </w:r>
            <w:r w:rsidR="00E977E8" w:rsidRPr="00E977E8">
              <w:rPr>
                <w:rFonts w:ascii="Calibri" w:eastAsia="Times New Roman" w:hAnsi="Calibri" w:cs="Calibri"/>
                <w:b/>
                <w:bCs/>
                <w:kern w:val="0"/>
                <w:sz w:val="22"/>
                <w:szCs w:val="22"/>
                <w:lang w:val="en-US" w:eastAsia="pl-PL"/>
                <w14:ligatures w14:val="none"/>
              </w:rPr>
              <w:t>onic parts</w:t>
            </w:r>
          </w:p>
        </w:tc>
        <w:tc>
          <w:tcPr>
            <w:tcW w:w="1183" w:type="dxa"/>
            <w:tcBorders>
              <w:top w:val="single" w:sz="4" w:space="0" w:color="auto"/>
            </w:tcBorders>
            <w:shd w:val="clear" w:color="auto" w:fill="auto"/>
            <w:noWrap/>
            <w:tcMar>
              <w:left w:w="142" w:type="dxa"/>
              <w:right w:w="142" w:type="dxa"/>
            </w:tcMar>
            <w:vAlign w:val="center"/>
          </w:tcPr>
          <w:p w14:paraId="29573B3A" w14:textId="77777777" w:rsidR="006900C1" w:rsidRPr="00E977E8" w:rsidRDefault="006900C1" w:rsidP="009B31F2">
            <w:pPr>
              <w:spacing w:after="0" w:line="300" w:lineRule="auto"/>
              <w:rPr>
                <w:rFonts w:ascii="Calibri" w:eastAsia="Times New Roman" w:hAnsi="Calibri" w:cs="Calibri"/>
                <w:color w:val="000000"/>
                <w:kern w:val="0"/>
                <w:sz w:val="22"/>
                <w:szCs w:val="22"/>
                <w:lang w:val="en-US" w:eastAsia="pl-PL"/>
                <w14:ligatures w14:val="none"/>
              </w:rPr>
            </w:pPr>
          </w:p>
        </w:tc>
        <w:tc>
          <w:tcPr>
            <w:tcW w:w="780" w:type="dxa"/>
            <w:tcBorders>
              <w:top w:val="single" w:sz="4" w:space="0" w:color="auto"/>
            </w:tcBorders>
            <w:shd w:val="clear" w:color="auto" w:fill="auto"/>
            <w:noWrap/>
            <w:tcMar>
              <w:left w:w="142" w:type="dxa"/>
              <w:right w:w="142" w:type="dxa"/>
            </w:tcMar>
            <w:vAlign w:val="center"/>
          </w:tcPr>
          <w:p w14:paraId="1287DD24" w14:textId="77777777" w:rsidR="006900C1" w:rsidRPr="00E977E8" w:rsidRDefault="006900C1" w:rsidP="009B31F2">
            <w:pPr>
              <w:spacing w:after="0" w:line="300" w:lineRule="auto"/>
              <w:rPr>
                <w:rFonts w:ascii="Calibri" w:eastAsia="Times New Roman" w:hAnsi="Calibri" w:cs="Calibri"/>
                <w:color w:val="000000"/>
                <w:kern w:val="0"/>
                <w:sz w:val="22"/>
                <w:szCs w:val="22"/>
                <w:lang w:val="en-US" w:eastAsia="pl-PL"/>
                <w14:ligatures w14:val="none"/>
              </w:rPr>
            </w:pPr>
          </w:p>
        </w:tc>
        <w:tc>
          <w:tcPr>
            <w:tcW w:w="1106" w:type="dxa"/>
            <w:tcBorders>
              <w:top w:val="single" w:sz="4" w:space="0" w:color="auto"/>
            </w:tcBorders>
            <w:shd w:val="clear" w:color="auto" w:fill="auto"/>
            <w:noWrap/>
            <w:tcMar>
              <w:left w:w="142" w:type="dxa"/>
              <w:right w:w="142" w:type="dxa"/>
            </w:tcMar>
            <w:vAlign w:val="center"/>
          </w:tcPr>
          <w:p w14:paraId="013B62FB" w14:textId="77777777" w:rsidR="006900C1" w:rsidRPr="00E977E8" w:rsidRDefault="006900C1" w:rsidP="009B31F2">
            <w:pPr>
              <w:spacing w:after="0" w:line="300" w:lineRule="auto"/>
              <w:rPr>
                <w:rFonts w:ascii="Calibri" w:eastAsia="Times New Roman" w:hAnsi="Calibri" w:cs="Calibri"/>
                <w:color w:val="000000"/>
                <w:kern w:val="0"/>
                <w:sz w:val="22"/>
                <w:szCs w:val="22"/>
                <w:lang w:val="en-US" w:eastAsia="pl-PL"/>
                <w14:ligatures w14:val="none"/>
              </w:rPr>
            </w:pPr>
          </w:p>
        </w:tc>
        <w:tc>
          <w:tcPr>
            <w:tcW w:w="1474" w:type="dxa"/>
            <w:tcBorders>
              <w:top w:val="single" w:sz="4" w:space="0" w:color="auto"/>
            </w:tcBorders>
            <w:shd w:val="clear" w:color="auto" w:fill="auto"/>
            <w:noWrap/>
            <w:tcMar>
              <w:left w:w="142" w:type="dxa"/>
              <w:right w:w="142" w:type="dxa"/>
            </w:tcMar>
            <w:vAlign w:val="center"/>
          </w:tcPr>
          <w:p w14:paraId="5E50F3CD" w14:textId="67B97BB7" w:rsidR="006900C1" w:rsidRPr="00E977E8" w:rsidRDefault="00B824B6"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b/>
                <w:bCs/>
                <w:color w:val="000000"/>
                <w:kern w:val="0"/>
                <w:sz w:val="22"/>
                <w:szCs w:val="22"/>
                <w:lang w:val="en-US" w:eastAsia="pl-PL"/>
                <w14:ligatures w14:val="none"/>
              </w:rPr>
              <w:t>647</w:t>
            </w:r>
          </w:p>
        </w:tc>
      </w:tr>
      <w:tr w:rsidR="008B078B" w:rsidRPr="006F587E" w14:paraId="735A04D1" w14:textId="77777777" w:rsidTr="006B55DA">
        <w:trPr>
          <w:trHeight w:val="288"/>
        </w:trPr>
        <w:tc>
          <w:tcPr>
            <w:tcW w:w="3420" w:type="dxa"/>
            <w:shd w:val="clear" w:color="auto" w:fill="auto"/>
            <w:noWrap/>
            <w:tcMar>
              <w:left w:w="142" w:type="dxa"/>
              <w:right w:w="142" w:type="dxa"/>
            </w:tcMar>
            <w:vAlign w:val="center"/>
            <w:hideMark/>
          </w:tcPr>
          <w:p w14:paraId="67FF84AE"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sample heater</w:t>
            </w:r>
          </w:p>
        </w:tc>
        <w:tc>
          <w:tcPr>
            <w:tcW w:w="1183" w:type="dxa"/>
            <w:shd w:val="clear" w:color="auto" w:fill="auto"/>
            <w:noWrap/>
            <w:tcMar>
              <w:left w:w="142" w:type="dxa"/>
              <w:right w:w="142" w:type="dxa"/>
            </w:tcMar>
            <w:vAlign w:val="center"/>
            <w:hideMark/>
          </w:tcPr>
          <w:p w14:paraId="5091E9AB"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120</w:t>
            </w:r>
          </w:p>
        </w:tc>
        <w:tc>
          <w:tcPr>
            <w:tcW w:w="780" w:type="dxa"/>
            <w:shd w:val="clear" w:color="auto" w:fill="auto"/>
            <w:noWrap/>
            <w:tcMar>
              <w:left w:w="142" w:type="dxa"/>
              <w:right w:w="142" w:type="dxa"/>
            </w:tcMar>
            <w:vAlign w:val="center"/>
            <w:hideMark/>
          </w:tcPr>
          <w:p w14:paraId="08BE1287"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w:t>
            </w:r>
          </w:p>
        </w:tc>
        <w:tc>
          <w:tcPr>
            <w:tcW w:w="1106" w:type="dxa"/>
            <w:shd w:val="clear" w:color="auto" w:fill="auto"/>
            <w:noWrap/>
            <w:tcMar>
              <w:left w:w="142" w:type="dxa"/>
              <w:right w:w="142" w:type="dxa"/>
            </w:tcMar>
            <w:vAlign w:val="center"/>
            <w:hideMark/>
          </w:tcPr>
          <w:p w14:paraId="7ED96A81"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120</w:t>
            </w:r>
          </w:p>
        </w:tc>
        <w:tc>
          <w:tcPr>
            <w:tcW w:w="1474" w:type="dxa"/>
            <w:shd w:val="clear" w:color="auto" w:fill="auto"/>
            <w:noWrap/>
            <w:tcMar>
              <w:left w:w="142" w:type="dxa"/>
              <w:right w:w="142" w:type="dxa"/>
            </w:tcMar>
            <w:vAlign w:val="center"/>
            <w:hideMark/>
          </w:tcPr>
          <w:p w14:paraId="75D7D02B" w14:textId="3DA7C190" w:rsidR="006F587E" w:rsidRPr="006F587E" w:rsidRDefault="006F587E" w:rsidP="009B31F2">
            <w:pPr>
              <w:spacing w:after="0" w:line="300" w:lineRule="auto"/>
              <w:jc w:val="right"/>
              <w:rPr>
                <w:rFonts w:ascii="Calibri" w:eastAsia="Times New Roman" w:hAnsi="Calibri" w:cs="Calibri"/>
                <w:b/>
                <w:bCs/>
                <w:color w:val="000000"/>
                <w:kern w:val="0"/>
                <w:sz w:val="22"/>
                <w:szCs w:val="22"/>
                <w:lang w:val="en-US" w:eastAsia="pl-PL"/>
                <w14:ligatures w14:val="none"/>
              </w:rPr>
            </w:pPr>
          </w:p>
        </w:tc>
      </w:tr>
      <w:tr w:rsidR="008B078B" w:rsidRPr="006F587E" w14:paraId="31FCC64E" w14:textId="77777777" w:rsidTr="006B55DA">
        <w:trPr>
          <w:trHeight w:val="288"/>
        </w:trPr>
        <w:tc>
          <w:tcPr>
            <w:tcW w:w="3420" w:type="dxa"/>
            <w:shd w:val="clear" w:color="auto" w:fill="auto"/>
            <w:noWrap/>
            <w:tcMar>
              <w:left w:w="142" w:type="dxa"/>
              <w:right w:w="142" w:type="dxa"/>
            </w:tcMar>
            <w:vAlign w:val="center"/>
            <w:hideMark/>
          </w:tcPr>
          <w:p w14:paraId="5F77C839"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CO₂ Sensor - STC31 (</w:t>
            </w:r>
            <w:proofErr w:type="spellStart"/>
            <w:r w:rsidRPr="006F587E">
              <w:rPr>
                <w:rFonts w:ascii="Calibri" w:eastAsia="Times New Roman" w:hAnsi="Calibri" w:cs="Calibri"/>
                <w:color w:val="000000"/>
                <w:kern w:val="0"/>
                <w:sz w:val="22"/>
                <w:szCs w:val="22"/>
                <w:lang w:val="en-US" w:eastAsia="pl-PL"/>
                <w14:ligatures w14:val="none"/>
              </w:rPr>
              <w:t>Qwiic</w:t>
            </w:r>
            <w:proofErr w:type="spellEnd"/>
            <w:r w:rsidRPr="006F587E">
              <w:rPr>
                <w:rFonts w:ascii="Calibri" w:eastAsia="Times New Roman" w:hAnsi="Calibri" w:cs="Calibri"/>
                <w:color w:val="000000"/>
                <w:kern w:val="0"/>
                <w:sz w:val="22"/>
                <w:szCs w:val="22"/>
                <w:lang w:val="en-US" w:eastAsia="pl-PL"/>
                <w14:ligatures w14:val="none"/>
              </w:rPr>
              <w:t>)</w:t>
            </w:r>
          </w:p>
        </w:tc>
        <w:tc>
          <w:tcPr>
            <w:tcW w:w="1183" w:type="dxa"/>
            <w:shd w:val="clear" w:color="auto" w:fill="auto"/>
            <w:noWrap/>
            <w:tcMar>
              <w:left w:w="142" w:type="dxa"/>
              <w:right w:w="142" w:type="dxa"/>
            </w:tcMar>
            <w:vAlign w:val="center"/>
            <w:hideMark/>
          </w:tcPr>
          <w:p w14:paraId="11492E1E"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70</w:t>
            </w:r>
          </w:p>
        </w:tc>
        <w:tc>
          <w:tcPr>
            <w:tcW w:w="780" w:type="dxa"/>
            <w:shd w:val="clear" w:color="auto" w:fill="auto"/>
            <w:noWrap/>
            <w:tcMar>
              <w:left w:w="142" w:type="dxa"/>
              <w:right w:w="142" w:type="dxa"/>
            </w:tcMar>
            <w:vAlign w:val="center"/>
            <w:hideMark/>
          </w:tcPr>
          <w:p w14:paraId="3F7AEE98"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w:t>
            </w:r>
          </w:p>
        </w:tc>
        <w:tc>
          <w:tcPr>
            <w:tcW w:w="1106" w:type="dxa"/>
            <w:shd w:val="clear" w:color="auto" w:fill="auto"/>
            <w:noWrap/>
            <w:tcMar>
              <w:left w:w="142" w:type="dxa"/>
              <w:right w:w="142" w:type="dxa"/>
            </w:tcMar>
            <w:vAlign w:val="center"/>
            <w:hideMark/>
          </w:tcPr>
          <w:p w14:paraId="6A2011CF"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70</w:t>
            </w:r>
          </w:p>
        </w:tc>
        <w:tc>
          <w:tcPr>
            <w:tcW w:w="1474" w:type="dxa"/>
            <w:shd w:val="clear" w:color="auto" w:fill="auto"/>
            <w:noWrap/>
            <w:tcMar>
              <w:left w:w="142" w:type="dxa"/>
              <w:right w:w="142" w:type="dxa"/>
            </w:tcMar>
            <w:vAlign w:val="center"/>
            <w:hideMark/>
          </w:tcPr>
          <w:p w14:paraId="6B58352C"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p>
        </w:tc>
      </w:tr>
      <w:tr w:rsidR="008B078B" w:rsidRPr="006F587E" w14:paraId="33E459EB" w14:textId="77777777" w:rsidTr="006B55DA">
        <w:trPr>
          <w:trHeight w:val="288"/>
        </w:trPr>
        <w:tc>
          <w:tcPr>
            <w:tcW w:w="3420" w:type="dxa"/>
            <w:shd w:val="clear" w:color="auto" w:fill="auto"/>
            <w:noWrap/>
            <w:tcMar>
              <w:left w:w="142" w:type="dxa"/>
              <w:right w:w="142" w:type="dxa"/>
            </w:tcMar>
            <w:vAlign w:val="center"/>
            <w:hideMark/>
          </w:tcPr>
          <w:p w14:paraId="495078C6"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Thermocouple K</w:t>
            </w:r>
          </w:p>
        </w:tc>
        <w:tc>
          <w:tcPr>
            <w:tcW w:w="1183" w:type="dxa"/>
            <w:shd w:val="clear" w:color="auto" w:fill="auto"/>
            <w:noWrap/>
            <w:tcMar>
              <w:left w:w="142" w:type="dxa"/>
              <w:right w:w="142" w:type="dxa"/>
            </w:tcMar>
            <w:vAlign w:val="center"/>
            <w:hideMark/>
          </w:tcPr>
          <w:p w14:paraId="2F3626FC"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30</w:t>
            </w:r>
          </w:p>
        </w:tc>
        <w:tc>
          <w:tcPr>
            <w:tcW w:w="780" w:type="dxa"/>
            <w:shd w:val="clear" w:color="auto" w:fill="auto"/>
            <w:noWrap/>
            <w:tcMar>
              <w:left w:w="142" w:type="dxa"/>
              <w:right w:w="142" w:type="dxa"/>
            </w:tcMar>
            <w:vAlign w:val="center"/>
            <w:hideMark/>
          </w:tcPr>
          <w:p w14:paraId="4B827055"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2</w:t>
            </w:r>
          </w:p>
        </w:tc>
        <w:tc>
          <w:tcPr>
            <w:tcW w:w="1106" w:type="dxa"/>
            <w:shd w:val="clear" w:color="auto" w:fill="auto"/>
            <w:noWrap/>
            <w:tcMar>
              <w:left w:w="142" w:type="dxa"/>
              <w:right w:w="142" w:type="dxa"/>
            </w:tcMar>
            <w:vAlign w:val="center"/>
            <w:hideMark/>
          </w:tcPr>
          <w:p w14:paraId="661C3E19"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60</w:t>
            </w:r>
          </w:p>
        </w:tc>
        <w:tc>
          <w:tcPr>
            <w:tcW w:w="1474" w:type="dxa"/>
            <w:shd w:val="clear" w:color="auto" w:fill="auto"/>
            <w:noWrap/>
            <w:tcMar>
              <w:left w:w="142" w:type="dxa"/>
              <w:right w:w="142" w:type="dxa"/>
            </w:tcMar>
            <w:vAlign w:val="center"/>
            <w:hideMark/>
          </w:tcPr>
          <w:p w14:paraId="64874163"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p>
        </w:tc>
      </w:tr>
      <w:tr w:rsidR="008B078B" w:rsidRPr="006F587E" w14:paraId="6DC10322" w14:textId="77777777" w:rsidTr="006B55DA">
        <w:trPr>
          <w:trHeight w:val="288"/>
        </w:trPr>
        <w:tc>
          <w:tcPr>
            <w:tcW w:w="3420" w:type="dxa"/>
            <w:shd w:val="clear" w:color="auto" w:fill="auto"/>
            <w:noWrap/>
            <w:tcMar>
              <w:left w:w="142" w:type="dxa"/>
              <w:right w:w="142" w:type="dxa"/>
            </w:tcMar>
            <w:vAlign w:val="center"/>
            <w:hideMark/>
          </w:tcPr>
          <w:p w14:paraId="5A5A55E0"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proofErr w:type="spellStart"/>
            <w:r w:rsidRPr="006F587E">
              <w:rPr>
                <w:rFonts w:ascii="Calibri" w:eastAsia="Times New Roman" w:hAnsi="Calibri" w:cs="Calibri"/>
                <w:color w:val="000000"/>
                <w:kern w:val="0"/>
                <w:sz w:val="22"/>
                <w:szCs w:val="22"/>
                <w:lang w:val="en-US" w:eastAsia="pl-PL"/>
                <w14:ligatures w14:val="none"/>
              </w:rPr>
              <w:t>RedBoard</w:t>
            </w:r>
            <w:proofErr w:type="spellEnd"/>
            <w:r w:rsidRPr="006F587E">
              <w:rPr>
                <w:rFonts w:ascii="Calibri" w:eastAsia="Times New Roman" w:hAnsi="Calibri" w:cs="Calibri"/>
                <w:color w:val="000000"/>
                <w:kern w:val="0"/>
                <w:sz w:val="22"/>
                <w:szCs w:val="22"/>
                <w:lang w:val="en-US" w:eastAsia="pl-PL"/>
                <w14:ligatures w14:val="none"/>
              </w:rPr>
              <w:t xml:space="preserve"> </w:t>
            </w:r>
            <w:proofErr w:type="spellStart"/>
            <w:r w:rsidRPr="006F587E">
              <w:rPr>
                <w:rFonts w:ascii="Calibri" w:eastAsia="Times New Roman" w:hAnsi="Calibri" w:cs="Calibri"/>
                <w:color w:val="000000"/>
                <w:kern w:val="0"/>
                <w:sz w:val="22"/>
                <w:szCs w:val="22"/>
                <w:lang w:val="en-US" w:eastAsia="pl-PL"/>
                <w14:ligatures w14:val="none"/>
              </w:rPr>
              <w:t>Qwiic</w:t>
            </w:r>
            <w:proofErr w:type="spellEnd"/>
          </w:p>
        </w:tc>
        <w:tc>
          <w:tcPr>
            <w:tcW w:w="1183" w:type="dxa"/>
            <w:shd w:val="clear" w:color="auto" w:fill="auto"/>
            <w:noWrap/>
            <w:tcMar>
              <w:left w:w="142" w:type="dxa"/>
              <w:right w:w="142" w:type="dxa"/>
            </w:tcMar>
            <w:vAlign w:val="center"/>
            <w:hideMark/>
          </w:tcPr>
          <w:p w14:paraId="569D537B"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25</w:t>
            </w:r>
          </w:p>
        </w:tc>
        <w:tc>
          <w:tcPr>
            <w:tcW w:w="780" w:type="dxa"/>
            <w:shd w:val="clear" w:color="auto" w:fill="auto"/>
            <w:noWrap/>
            <w:tcMar>
              <w:left w:w="142" w:type="dxa"/>
              <w:right w:w="142" w:type="dxa"/>
            </w:tcMar>
            <w:vAlign w:val="center"/>
            <w:hideMark/>
          </w:tcPr>
          <w:p w14:paraId="6C987F1B"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2</w:t>
            </w:r>
          </w:p>
        </w:tc>
        <w:tc>
          <w:tcPr>
            <w:tcW w:w="1106" w:type="dxa"/>
            <w:shd w:val="clear" w:color="auto" w:fill="auto"/>
            <w:noWrap/>
            <w:tcMar>
              <w:left w:w="142" w:type="dxa"/>
              <w:right w:w="142" w:type="dxa"/>
            </w:tcMar>
            <w:vAlign w:val="center"/>
            <w:hideMark/>
          </w:tcPr>
          <w:p w14:paraId="31511E74"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50</w:t>
            </w:r>
          </w:p>
        </w:tc>
        <w:tc>
          <w:tcPr>
            <w:tcW w:w="1474" w:type="dxa"/>
            <w:shd w:val="clear" w:color="auto" w:fill="auto"/>
            <w:noWrap/>
            <w:tcMar>
              <w:left w:w="142" w:type="dxa"/>
              <w:right w:w="142" w:type="dxa"/>
            </w:tcMar>
            <w:vAlign w:val="center"/>
            <w:hideMark/>
          </w:tcPr>
          <w:p w14:paraId="100A147F"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p>
        </w:tc>
      </w:tr>
      <w:tr w:rsidR="008B078B" w:rsidRPr="006F587E" w14:paraId="3B5CAD36" w14:textId="77777777" w:rsidTr="006B55DA">
        <w:trPr>
          <w:trHeight w:val="288"/>
        </w:trPr>
        <w:tc>
          <w:tcPr>
            <w:tcW w:w="3420" w:type="dxa"/>
            <w:shd w:val="clear" w:color="auto" w:fill="auto"/>
            <w:noWrap/>
            <w:tcMar>
              <w:left w:w="142" w:type="dxa"/>
              <w:right w:w="142" w:type="dxa"/>
            </w:tcMar>
            <w:vAlign w:val="center"/>
            <w:hideMark/>
          </w:tcPr>
          <w:p w14:paraId="20A215A2"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proofErr w:type="spellStart"/>
            <w:r w:rsidRPr="006F587E">
              <w:rPr>
                <w:rFonts w:ascii="Calibri" w:eastAsia="Times New Roman" w:hAnsi="Calibri" w:cs="Calibri"/>
                <w:color w:val="000000"/>
                <w:kern w:val="0"/>
                <w:sz w:val="22"/>
                <w:szCs w:val="22"/>
                <w:lang w:val="en-US" w:eastAsia="pl-PL"/>
                <w14:ligatures w14:val="none"/>
              </w:rPr>
              <w:t>Qwiic</w:t>
            </w:r>
            <w:proofErr w:type="spellEnd"/>
            <w:r w:rsidRPr="006F587E">
              <w:rPr>
                <w:rFonts w:ascii="Calibri" w:eastAsia="Times New Roman" w:hAnsi="Calibri" w:cs="Calibri"/>
                <w:color w:val="000000"/>
                <w:kern w:val="0"/>
                <w:sz w:val="22"/>
                <w:szCs w:val="22"/>
                <w:lang w:val="en-US" w:eastAsia="pl-PL"/>
                <w14:ligatures w14:val="none"/>
              </w:rPr>
              <w:t xml:space="preserve"> Thermocouple Amplifier</w:t>
            </w:r>
          </w:p>
        </w:tc>
        <w:tc>
          <w:tcPr>
            <w:tcW w:w="1183" w:type="dxa"/>
            <w:shd w:val="clear" w:color="auto" w:fill="auto"/>
            <w:noWrap/>
            <w:tcMar>
              <w:left w:w="142" w:type="dxa"/>
              <w:right w:w="142" w:type="dxa"/>
            </w:tcMar>
            <w:vAlign w:val="center"/>
            <w:hideMark/>
          </w:tcPr>
          <w:p w14:paraId="05249915"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25</w:t>
            </w:r>
          </w:p>
        </w:tc>
        <w:tc>
          <w:tcPr>
            <w:tcW w:w="780" w:type="dxa"/>
            <w:shd w:val="clear" w:color="auto" w:fill="auto"/>
            <w:noWrap/>
            <w:tcMar>
              <w:left w:w="142" w:type="dxa"/>
              <w:right w:w="142" w:type="dxa"/>
            </w:tcMar>
            <w:vAlign w:val="center"/>
            <w:hideMark/>
          </w:tcPr>
          <w:p w14:paraId="68117B11"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2</w:t>
            </w:r>
          </w:p>
        </w:tc>
        <w:tc>
          <w:tcPr>
            <w:tcW w:w="1106" w:type="dxa"/>
            <w:shd w:val="clear" w:color="auto" w:fill="auto"/>
            <w:noWrap/>
            <w:tcMar>
              <w:left w:w="142" w:type="dxa"/>
              <w:right w:w="142" w:type="dxa"/>
            </w:tcMar>
            <w:vAlign w:val="center"/>
            <w:hideMark/>
          </w:tcPr>
          <w:p w14:paraId="01AB1D1C"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50</w:t>
            </w:r>
          </w:p>
        </w:tc>
        <w:tc>
          <w:tcPr>
            <w:tcW w:w="1474" w:type="dxa"/>
            <w:shd w:val="clear" w:color="auto" w:fill="auto"/>
            <w:noWrap/>
            <w:tcMar>
              <w:left w:w="142" w:type="dxa"/>
              <w:right w:w="142" w:type="dxa"/>
            </w:tcMar>
            <w:vAlign w:val="center"/>
            <w:hideMark/>
          </w:tcPr>
          <w:p w14:paraId="1C887E29"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p>
        </w:tc>
      </w:tr>
      <w:tr w:rsidR="008B078B" w:rsidRPr="006F587E" w14:paraId="3F2E2ACA" w14:textId="77777777" w:rsidTr="006B55DA">
        <w:trPr>
          <w:trHeight w:val="288"/>
        </w:trPr>
        <w:tc>
          <w:tcPr>
            <w:tcW w:w="3420" w:type="dxa"/>
            <w:shd w:val="clear" w:color="auto" w:fill="auto"/>
            <w:noWrap/>
            <w:tcMar>
              <w:left w:w="142" w:type="dxa"/>
              <w:right w:w="142" w:type="dxa"/>
            </w:tcMar>
            <w:vAlign w:val="center"/>
            <w:hideMark/>
          </w:tcPr>
          <w:p w14:paraId="6D6DB194"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fan with radiator</w:t>
            </w:r>
          </w:p>
        </w:tc>
        <w:tc>
          <w:tcPr>
            <w:tcW w:w="1183" w:type="dxa"/>
            <w:shd w:val="clear" w:color="auto" w:fill="auto"/>
            <w:noWrap/>
            <w:tcMar>
              <w:left w:w="142" w:type="dxa"/>
              <w:right w:w="142" w:type="dxa"/>
            </w:tcMar>
            <w:vAlign w:val="center"/>
            <w:hideMark/>
          </w:tcPr>
          <w:p w14:paraId="2442671D"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25</w:t>
            </w:r>
          </w:p>
        </w:tc>
        <w:tc>
          <w:tcPr>
            <w:tcW w:w="780" w:type="dxa"/>
            <w:shd w:val="clear" w:color="auto" w:fill="auto"/>
            <w:noWrap/>
            <w:tcMar>
              <w:left w:w="142" w:type="dxa"/>
              <w:right w:w="142" w:type="dxa"/>
            </w:tcMar>
            <w:vAlign w:val="center"/>
            <w:hideMark/>
          </w:tcPr>
          <w:p w14:paraId="227A9030"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2</w:t>
            </w:r>
          </w:p>
        </w:tc>
        <w:tc>
          <w:tcPr>
            <w:tcW w:w="1106" w:type="dxa"/>
            <w:shd w:val="clear" w:color="auto" w:fill="auto"/>
            <w:noWrap/>
            <w:tcMar>
              <w:left w:w="142" w:type="dxa"/>
              <w:right w:w="142" w:type="dxa"/>
            </w:tcMar>
            <w:vAlign w:val="center"/>
            <w:hideMark/>
          </w:tcPr>
          <w:p w14:paraId="52FA544F"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50</w:t>
            </w:r>
          </w:p>
        </w:tc>
        <w:tc>
          <w:tcPr>
            <w:tcW w:w="1474" w:type="dxa"/>
            <w:shd w:val="clear" w:color="auto" w:fill="auto"/>
            <w:noWrap/>
            <w:tcMar>
              <w:left w:w="142" w:type="dxa"/>
              <w:right w:w="142" w:type="dxa"/>
            </w:tcMar>
            <w:vAlign w:val="center"/>
            <w:hideMark/>
          </w:tcPr>
          <w:p w14:paraId="6881307D"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p>
        </w:tc>
      </w:tr>
      <w:tr w:rsidR="008B078B" w:rsidRPr="006F587E" w14:paraId="557198F4" w14:textId="77777777" w:rsidTr="006B55DA">
        <w:trPr>
          <w:trHeight w:val="288"/>
        </w:trPr>
        <w:tc>
          <w:tcPr>
            <w:tcW w:w="3420" w:type="dxa"/>
            <w:shd w:val="clear" w:color="auto" w:fill="auto"/>
            <w:noWrap/>
            <w:tcMar>
              <w:left w:w="142" w:type="dxa"/>
              <w:right w:w="142" w:type="dxa"/>
            </w:tcMar>
            <w:vAlign w:val="center"/>
            <w:hideMark/>
          </w:tcPr>
          <w:p w14:paraId="692C5921"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proofErr w:type="spellStart"/>
            <w:r w:rsidRPr="006F587E">
              <w:rPr>
                <w:rFonts w:ascii="Calibri" w:eastAsia="Times New Roman" w:hAnsi="Calibri" w:cs="Calibri"/>
                <w:color w:val="000000"/>
                <w:kern w:val="0"/>
                <w:sz w:val="22"/>
                <w:szCs w:val="22"/>
                <w:lang w:val="en-US" w:eastAsia="pl-PL"/>
                <w14:ligatures w14:val="none"/>
              </w:rPr>
              <w:t>Qwiic</w:t>
            </w:r>
            <w:proofErr w:type="spellEnd"/>
            <w:r w:rsidRPr="006F587E">
              <w:rPr>
                <w:rFonts w:ascii="Calibri" w:eastAsia="Times New Roman" w:hAnsi="Calibri" w:cs="Calibri"/>
                <w:color w:val="000000"/>
                <w:kern w:val="0"/>
                <w:sz w:val="22"/>
                <w:szCs w:val="22"/>
                <w:lang w:val="en-US" w:eastAsia="pl-PL"/>
                <w14:ligatures w14:val="none"/>
              </w:rPr>
              <w:t xml:space="preserve"> cable set</w:t>
            </w:r>
          </w:p>
        </w:tc>
        <w:tc>
          <w:tcPr>
            <w:tcW w:w="1183" w:type="dxa"/>
            <w:shd w:val="clear" w:color="auto" w:fill="auto"/>
            <w:noWrap/>
            <w:tcMar>
              <w:left w:w="142" w:type="dxa"/>
              <w:right w:w="142" w:type="dxa"/>
            </w:tcMar>
            <w:vAlign w:val="center"/>
            <w:hideMark/>
          </w:tcPr>
          <w:p w14:paraId="65642758"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25</w:t>
            </w:r>
          </w:p>
        </w:tc>
        <w:tc>
          <w:tcPr>
            <w:tcW w:w="780" w:type="dxa"/>
            <w:shd w:val="clear" w:color="auto" w:fill="auto"/>
            <w:noWrap/>
            <w:tcMar>
              <w:left w:w="142" w:type="dxa"/>
              <w:right w:w="142" w:type="dxa"/>
            </w:tcMar>
            <w:vAlign w:val="center"/>
            <w:hideMark/>
          </w:tcPr>
          <w:p w14:paraId="4E464B70"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w:t>
            </w:r>
          </w:p>
        </w:tc>
        <w:tc>
          <w:tcPr>
            <w:tcW w:w="1106" w:type="dxa"/>
            <w:shd w:val="clear" w:color="auto" w:fill="auto"/>
            <w:noWrap/>
            <w:tcMar>
              <w:left w:w="142" w:type="dxa"/>
              <w:right w:w="142" w:type="dxa"/>
            </w:tcMar>
            <w:vAlign w:val="center"/>
            <w:hideMark/>
          </w:tcPr>
          <w:p w14:paraId="79C8D3D0"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25</w:t>
            </w:r>
          </w:p>
        </w:tc>
        <w:tc>
          <w:tcPr>
            <w:tcW w:w="1474" w:type="dxa"/>
            <w:shd w:val="clear" w:color="auto" w:fill="auto"/>
            <w:noWrap/>
            <w:tcMar>
              <w:left w:w="142" w:type="dxa"/>
              <w:right w:w="142" w:type="dxa"/>
            </w:tcMar>
            <w:vAlign w:val="center"/>
            <w:hideMark/>
          </w:tcPr>
          <w:p w14:paraId="2872C162"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p>
        </w:tc>
      </w:tr>
      <w:tr w:rsidR="008B078B" w:rsidRPr="006F587E" w14:paraId="13BCB9A8" w14:textId="77777777" w:rsidTr="006B55DA">
        <w:trPr>
          <w:trHeight w:val="288"/>
        </w:trPr>
        <w:tc>
          <w:tcPr>
            <w:tcW w:w="3420" w:type="dxa"/>
            <w:shd w:val="clear" w:color="auto" w:fill="auto"/>
            <w:noWrap/>
            <w:tcMar>
              <w:left w:w="142" w:type="dxa"/>
              <w:right w:w="142" w:type="dxa"/>
            </w:tcMar>
            <w:vAlign w:val="center"/>
            <w:hideMark/>
          </w:tcPr>
          <w:p w14:paraId="0205A601"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proofErr w:type="spellStart"/>
            <w:r w:rsidRPr="006F587E">
              <w:rPr>
                <w:rFonts w:ascii="Calibri" w:eastAsia="Times New Roman" w:hAnsi="Calibri" w:cs="Calibri"/>
                <w:color w:val="000000"/>
                <w:kern w:val="0"/>
                <w:sz w:val="22"/>
                <w:szCs w:val="22"/>
                <w:lang w:val="en-US" w:eastAsia="pl-PL"/>
                <w14:ligatures w14:val="none"/>
              </w:rPr>
              <w:t>Qwiic</w:t>
            </w:r>
            <w:proofErr w:type="spellEnd"/>
            <w:r w:rsidRPr="006F587E">
              <w:rPr>
                <w:rFonts w:ascii="Calibri" w:eastAsia="Times New Roman" w:hAnsi="Calibri" w:cs="Calibri"/>
                <w:color w:val="000000"/>
                <w:kern w:val="0"/>
                <w:sz w:val="22"/>
                <w:szCs w:val="22"/>
                <w:lang w:val="en-US" w:eastAsia="pl-PL"/>
                <w14:ligatures w14:val="none"/>
              </w:rPr>
              <w:t xml:space="preserve"> Temperature Sensor </w:t>
            </w:r>
          </w:p>
        </w:tc>
        <w:tc>
          <w:tcPr>
            <w:tcW w:w="1183" w:type="dxa"/>
            <w:shd w:val="clear" w:color="auto" w:fill="auto"/>
            <w:noWrap/>
            <w:tcMar>
              <w:left w:w="142" w:type="dxa"/>
              <w:right w:w="142" w:type="dxa"/>
            </w:tcMar>
            <w:vAlign w:val="center"/>
            <w:hideMark/>
          </w:tcPr>
          <w:p w14:paraId="2DBE3447"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15</w:t>
            </w:r>
          </w:p>
        </w:tc>
        <w:tc>
          <w:tcPr>
            <w:tcW w:w="780" w:type="dxa"/>
            <w:shd w:val="clear" w:color="auto" w:fill="auto"/>
            <w:noWrap/>
            <w:tcMar>
              <w:left w:w="142" w:type="dxa"/>
              <w:right w:w="142" w:type="dxa"/>
            </w:tcMar>
            <w:vAlign w:val="center"/>
            <w:hideMark/>
          </w:tcPr>
          <w:p w14:paraId="74E85F4F"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6</w:t>
            </w:r>
          </w:p>
        </w:tc>
        <w:tc>
          <w:tcPr>
            <w:tcW w:w="1106" w:type="dxa"/>
            <w:shd w:val="clear" w:color="auto" w:fill="auto"/>
            <w:noWrap/>
            <w:tcMar>
              <w:left w:w="142" w:type="dxa"/>
              <w:right w:w="142" w:type="dxa"/>
            </w:tcMar>
            <w:vAlign w:val="center"/>
            <w:hideMark/>
          </w:tcPr>
          <w:p w14:paraId="119D508A"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90</w:t>
            </w:r>
          </w:p>
        </w:tc>
        <w:tc>
          <w:tcPr>
            <w:tcW w:w="1474" w:type="dxa"/>
            <w:shd w:val="clear" w:color="auto" w:fill="auto"/>
            <w:noWrap/>
            <w:tcMar>
              <w:left w:w="142" w:type="dxa"/>
              <w:right w:w="142" w:type="dxa"/>
            </w:tcMar>
            <w:vAlign w:val="center"/>
            <w:hideMark/>
          </w:tcPr>
          <w:p w14:paraId="5B2774E7"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p>
        </w:tc>
      </w:tr>
      <w:tr w:rsidR="008B078B" w:rsidRPr="006F587E" w14:paraId="1F33C5DD" w14:textId="77777777" w:rsidTr="006B55DA">
        <w:trPr>
          <w:trHeight w:val="288"/>
        </w:trPr>
        <w:tc>
          <w:tcPr>
            <w:tcW w:w="3420" w:type="dxa"/>
            <w:shd w:val="clear" w:color="auto" w:fill="auto"/>
            <w:noWrap/>
            <w:tcMar>
              <w:left w:w="142" w:type="dxa"/>
              <w:right w:w="142" w:type="dxa"/>
            </w:tcMar>
            <w:vAlign w:val="center"/>
            <w:hideMark/>
          </w:tcPr>
          <w:p w14:paraId="4A2B1F8C"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chamber heater</w:t>
            </w:r>
          </w:p>
        </w:tc>
        <w:tc>
          <w:tcPr>
            <w:tcW w:w="1183" w:type="dxa"/>
            <w:shd w:val="clear" w:color="auto" w:fill="auto"/>
            <w:noWrap/>
            <w:tcMar>
              <w:left w:w="142" w:type="dxa"/>
              <w:right w:w="142" w:type="dxa"/>
            </w:tcMar>
            <w:vAlign w:val="center"/>
            <w:hideMark/>
          </w:tcPr>
          <w:p w14:paraId="73661C91"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15</w:t>
            </w:r>
          </w:p>
        </w:tc>
        <w:tc>
          <w:tcPr>
            <w:tcW w:w="780" w:type="dxa"/>
            <w:shd w:val="clear" w:color="auto" w:fill="auto"/>
            <w:noWrap/>
            <w:tcMar>
              <w:left w:w="142" w:type="dxa"/>
              <w:right w:w="142" w:type="dxa"/>
            </w:tcMar>
            <w:vAlign w:val="center"/>
            <w:hideMark/>
          </w:tcPr>
          <w:p w14:paraId="2F62D74B"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2</w:t>
            </w:r>
          </w:p>
        </w:tc>
        <w:tc>
          <w:tcPr>
            <w:tcW w:w="1106" w:type="dxa"/>
            <w:shd w:val="clear" w:color="auto" w:fill="auto"/>
            <w:noWrap/>
            <w:tcMar>
              <w:left w:w="142" w:type="dxa"/>
              <w:right w:w="142" w:type="dxa"/>
            </w:tcMar>
            <w:vAlign w:val="center"/>
            <w:hideMark/>
          </w:tcPr>
          <w:p w14:paraId="7DEA3262"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30</w:t>
            </w:r>
          </w:p>
        </w:tc>
        <w:tc>
          <w:tcPr>
            <w:tcW w:w="1474" w:type="dxa"/>
            <w:shd w:val="clear" w:color="auto" w:fill="auto"/>
            <w:noWrap/>
            <w:tcMar>
              <w:left w:w="142" w:type="dxa"/>
              <w:right w:w="142" w:type="dxa"/>
            </w:tcMar>
            <w:vAlign w:val="center"/>
            <w:hideMark/>
          </w:tcPr>
          <w:p w14:paraId="1C9BC726"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p>
        </w:tc>
      </w:tr>
      <w:tr w:rsidR="008B078B" w:rsidRPr="006F587E" w14:paraId="23D9EBC3" w14:textId="77777777" w:rsidTr="006B55DA">
        <w:trPr>
          <w:trHeight w:val="288"/>
        </w:trPr>
        <w:tc>
          <w:tcPr>
            <w:tcW w:w="3420" w:type="dxa"/>
            <w:shd w:val="clear" w:color="auto" w:fill="auto"/>
            <w:noWrap/>
            <w:tcMar>
              <w:left w:w="142" w:type="dxa"/>
              <w:right w:w="142" w:type="dxa"/>
            </w:tcMar>
            <w:vAlign w:val="center"/>
            <w:hideMark/>
          </w:tcPr>
          <w:p w14:paraId="203A6696"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 xml:space="preserve">solid state relay </w:t>
            </w:r>
          </w:p>
        </w:tc>
        <w:tc>
          <w:tcPr>
            <w:tcW w:w="1183" w:type="dxa"/>
            <w:shd w:val="clear" w:color="auto" w:fill="auto"/>
            <w:noWrap/>
            <w:tcMar>
              <w:left w:w="142" w:type="dxa"/>
              <w:right w:w="142" w:type="dxa"/>
            </w:tcMar>
            <w:vAlign w:val="center"/>
            <w:hideMark/>
          </w:tcPr>
          <w:p w14:paraId="7B7E3DEA"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15</w:t>
            </w:r>
          </w:p>
        </w:tc>
        <w:tc>
          <w:tcPr>
            <w:tcW w:w="780" w:type="dxa"/>
            <w:shd w:val="clear" w:color="auto" w:fill="auto"/>
            <w:noWrap/>
            <w:tcMar>
              <w:left w:w="142" w:type="dxa"/>
              <w:right w:w="142" w:type="dxa"/>
            </w:tcMar>
            <w:vAlign w:val="center"/>
            <w:hideMark/>
          </w:tcPr>
          <w:p w14:paraId="351A2767"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3</w:t>
            </w:r>
          </w:p>
        </w:tc>
        <w:tc>
          <w:tcPr>
            <w:tcW w:w="1106" w:type="dxa"/>
            <w:shd w:val="clear" w:color="auto" w:fill="auto"/>
            <w:noWrap/>
            <w:tcMar>
              <w:left w:w="142" w:type="dxa"/>
              <w:right w:w="142" w:type="dxa"/>
            </w:tcMar>
            <w:vAlign w:val="center"/>
            <w:hideMark/>
          </w:tcPr>
          <w:p w14:paraId="47667BC0"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45</w:t>
            </w:r>
          </w:p>
        </w:tc>
        <w:tc>
          <w:tcPr>
            <w:tcW w:w="1474" w:type="dxa"/>
            <w:shd w:val="clear" w:color="auto" w:fill="auto"/>
            <w:noWrap/>
            <w:tcMar>
              <w:left w:w="142" w:type="dxa"/>
              <w:right w:w="142" w:type="dxa"/>
            </w:tcMar>
            <w:vAlign w:val="center"/>
            <w:hideMark/>
          </w:tcPr>
          <w:p w14:paraId="41A64CB7"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p>
        </w:tc>
      </w:tr>
      <w:tr w:rsidR="008B078B" w:rsidRPr="006F587E" w14:paraId="3819A5FE" w14:textId="77777777" w:rsidTr="006B55DA">
        <w:trPr>
          <w:trHeight w:val="288"/>
        </w:trPr>
        <w:tc>
          <w:tcPr>
            <w:tcW w:w="3420" w:type="dxa"/>
            <w:shd w:val="clear" w:color="auto" w:fill="auto"/>
            <w:noWrap/>
            <w:tcMar>
              <w:left w:w="142" w:type="dxa"/>
              <w:right w:w="142" w:type="dxa"/>
            </w:tcMar>
            <w:vAlign w:val="center"/>
            <w:hideMark/>
          </w:tcPr>
          <w:p w14:paraId="7A36652A"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proofErr w:type="spellStart"/>
            <w:r w:rsidRPr="006F587E">
              <w:rPr>
                <w:rFonts w:ascii="Calibri" w:eastAsia="Times New Roman" w:hAnsi="Calibri" w:cs="Calibri"/>
                <w:color w:val="000000"/>
                <w:kern w:val="0"/>
                <w:sz w:val="22"/>
                <w:szCs w:val="22"/>
                <w:lang w:val="en-US" w:eastAsia="pl-PL"/>
                <w14:ligatures w14:val="none"/>
              </w:rPr>
              <w:t>usb</w:t>
            </w:r>
            <w:proofErr w:type="spellEnd"/>
            <w:r w:rsidRPr="006F587E">
              <w:rPr>
                <w:rFonts w:ascii="Calibri" w:eastAsia="Times New Roman" w:hAnsi="Calibri" w:cs="Calibri"/>
                <w:color w:val="000000"/>
                <w:kern w:val="0"/>
                <w:sz w:val="22"/>
                <w:szCs w:val="22"/>
                <w:lang w:val="en-US" w:eastAsia="pl-PL"/>
                <w14:ligatures w14:val="none"/>
              </w:rPr>
              <w:t xml:space="preserve"> cable</w:t>
            </w:r>
          </w:p>
        </w:tc>
        <w:tc>
          <w:tcPr>
            <w:tcW w:w="1183" w:type="dxa"/>
            <w:shd w:val="clear" w:color="auto" w:fill="auto"/>
            <w:noWrap/>
            <w:tcMar>
              <w:left w:w="142" w:type="dxa"/>
              <w:right w:w="142" w:type="dxa"/>
            </w:tcMar>
            <w:vAlign w:val="center"/>
            <w:hideMark/>
          </w:tcPr>
          <w:p w14:paraId="13D3E77C"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10</w:t>
            </w:r>
          </w:p>
        </w:tc>
        <w:tc>
          <w:tcPr>
            <w:tcW w:w="780" w:type="dxa"/>
            <w:shd w:val="clear" w:color="auto" w:fill="auto"/>
            <w:noWrap/>
            <w:tcMar>
              <w:left w:w="142" w:type="dxa"/>
              <w:right w:w="142" w:type="dxa"/>
            </w:tcMar>
            <w:vAlign w:val="center"/>
            <w:hideMark/>
          </w:tcPr>
          <w:p w14:paraId="436430D3"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4</w:t>
            </w:r>
          </w:p>
        </w:tc>
        <w:tc>
          <w:tcPr>
            <w:tcW w:w="1106" w:type="dxa"/>
            <w:shd w:val="clear" w:color="auto" w:fill="auto"/>
            <w:noWrap/>
            <w:tcMar>
              <w:left w:w="142" w:type="dxa"/>
              <w:right w:w="142" w:type="dxa"/>
            </w:tcMar>
            <w:vAlign w:val="center"/>
            <w:hideMark/>
          </w:tcPr>
          <w:p w14:paraId="75B1F201"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40</w:t>
            </w:r>
          </w:p>
        </w:tc>
        <w:tc>
          <w:tcPr>
            <w:tcW w:w="1474" w:type="dxa"/>
            <w:shd w:val="clear" w:color="auto" w:fill="auto"/>
            <w:noWrap/>
            <w:tcMar>
              <w:left w:w="142" w:type="dxa"/>
              <w:right w:w="142" w:type="dxa"/>
            </w:tcMar>
            <w:vAlign w:val="center"/>
            <w:hideMark/>
          </w:tcPr>
          <w:p w14:paraId="469E0B05"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p>
        </w:tc>
      </w:tr>
      <w:tr w:rsidR="008B078B" w:rsidRPr="006F587E" w14:paraId="3613EC17" w14:textId="77777777" w:rsidTr="006B55DA">
        <w:trPr>
          <w:trHeight w:val="288"/>
        </w:trPr>
        <w:tc>
          <w:tcPr>
            <w:tcW w:w="3420" w:type="dxa"/>
            <w:shd w:val="clear" w:color="auto" w:fill="auto"/>
            <w:noWrap/>
            <w:tcMar>
              <w:left w:w="142" w:type="dxa"/>
              <w:right w:w="142" w:type="dxa"/>
            </w:tcMar>
            <w:vAlign w:val="center"/>
            <w:hideMark/>
          </w:tcPr>
          <w:p w14:paraId="4B01DFAF"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detector heater</w:t>
            </w:r>
          </w:p>
        </w:tc>
        <w:tc>
          <w:tcPr>
            <w:tcW w:w="1183" w:type="dxa"/>
            <w:shd w:val="clear" w:color="auto" w:fill="auto"/>
            <w:noWrap/>
            <w:tcMar>
              <w:left w:w="142" w:type="dxa"/>
              <w:right w:w="142" w:type="dxa"/>
            </w:tcMar>
            <w:vAlign w:val="center"/>
            <w:hideMark/>
          </w:tcPr>
          <w:p w14:paraId="21EF1152"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5</w:t>
            </w:r>
          </w:p>
        </w:tc>
        <w:tc>
          <w:tcPr>
            <w:tcW w:w="780" w:type="dxa"/>
            <w:shd w:val="clear" w:color="auto" w:fill="auto"/>
            <w:noWrap/>
            <w:tcMar>
              <w:left w:w="142" w:type="dxa"/>
              <w:right w:w="142" w:type="dxa"/>
            </w:tcMar>
            <w:vAlign w:val="center"/>
            <w:hideMark/>
          </w:tcPr>
          <w:p w14:paraId="6B783AF9"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w:t>
            </w:r>
          </w:p>
        </w:tc>
        <w:tc>
          <w:tcPr>
            <w:tcW w:w="1106" w:type="dxa"/>
            <w:shd w:val="clear" w:color="auto" w:fill="auto"/>
            <w:noWrap/>
            <w:tcMar>
              <w:left w:w="142" w:type="dxa"/>
              <w:right w:w="142" w:type="dxa"/>
            </w:tcMar>
            <w:vAlign w:val="center"/>
            <w:hideMark/>
          </w:tcPr>
          <w:p w14:paraId="7E7B4788"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5</w:t>
            </w:r>
          </w:p>
        </w:tc>
        <w:tc>
          <w:tcPr>
            <w:tcW w:w="1474" w:type="dxa"/>
            <w:shd w:val="clear" w:color="auto" w:fill="auto"/>
            <w:noWrap/>
            <w:tcMar>
              <w:left w:w="142" w:type="dxa"/>
              <w:right w:w="142" w:type="dxa"/>
            </w:tcMar>
            <w:vAlign w:val="center"/>
            <w:hideMark/>
          </w:tcPr>
          <w:p w14:paraId="5A742DF5"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p>
        </w:tc>
      </w:tr>
      <w:tr w:rsidR="009B31F2" w:rsidRPr="006F587E" w14:paraId="2B6AE2F9" w14:textId="77777777" w:rsidTr="006B55DA">
        <w:trPr>
          <w:trHeight w:val="288"/>
        </w:trPr>
        <w:tc>
          <w:tcPr>
            <w:tcW w:w="3420" w:type="dxa"/>
            <w:tcBorders>
              <w:bottom w:val="single" w:sz="4" w:space="0" w:color="auto"/>
            </w:tcBorders>
            <w:shd w:val="clear" w:color="auto" w:fill="auto"/>
            <w:noWrap/>
            <w:tcMar>
              <w:left w:w="142" w:type="dxa"/>
              <w:right w:w="142" w:type="dxa"/>
            </w:tcMar>
            <w:vAlign w:val="center"/>
            <w:hideMark/>
          </w:tcPr>
          <w:p w14:paraId="35551143"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proofErr w:type="spellStart"/>
            <w:r w:rsidRPr="006F587E">
              <w:rPr>
                <w:rFonts w:ascii="Calibri" w:eastAsia="Times New Roman" w:hAnsi="Calibri" w:cs="Calibri"/>
                <w:color w:val="000000"/>
                <w:kern w:val="0"/>
                <w:sz w:val="22"/>
                <w:szCs w:val="22"/>
                <w:lang w:val="en-US" w:eastAsia="pl-PL"/>
                <w14:ligatures w14:val="none"/>
              </w:rPr>
              <w:t>Qwiic</w:t>
            </w:r>
            <w:proofErr w:type="spellEnd"/>
            <w:r w:rsidRPr="006F587E">
              <w:rPr>
                <w:rFonts w:ascii="Calibri" w:eastAsia="Times New Roman" w:hAnsi="Calibri" w:cs="Calibri"/>
                <w:color w:val="000000"/>
                <w:kern w:val="0"/>
                <w:sz w:val="22"/>
                <w:szCs w:val="22"/>
                <w:lang w:val="en-US" w:eastAsia="pl-PL"/>
                <w14:ligatures w14:val="none"/>
              </w:rPr>
              <w:t xml:space="preserve"> connector</w:t>
            </w:r>
          </w:p>
        </w:tc>
        <w:tc>
          <w:tcPr>
            <w:tcW w:w="1183" w:type="dxa"/>
            <w:tcBorders>
              <w:bottom w:val="single" w:sz="4" w:space="0" w:color="auto"/>
            </w:tcBorders>
            <w:shd w:val="clear" w:color="auto" w:fill="auto"/>
            <w:noWrap/>
            <w:tcMar>
              <w:left w:w="142" w:type="dxa"/>
              <w:right w:w="142" w:type="dxa"/>
            </w:tcMar>
            <w:vAlign w:val="center"/>
            <w:hideMark/>
          </w:tcPr>
          <w:p w14:paraId="1B840831"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2</w:t>
            </w:r>
          </w:p>
        </w:tc>
        <w:tc>
          <w:tcPr>
            <w:tcW w:w="780" w:type="dxa"/>
            <w:tcBorders>
              <w:bottom w:val="single" w:sz="4" w:space="0" w:color="auto"/>
            </w:tcBorders>
            <w:shd w:val="clear" w:color="auto" w:fill="auto"/>
            <w:noWrap/>
            <w:tcMar>
              <w:left w:w="142" w:type="dxa"/>
              <w:right w:w="142" w:type="dxa"/>
            </w:tcMar>
            <w:vAlign w:val="center"/>
            <w:hideMark/>
          </w:tcPr>
          <w:p w14:paraId="333AF2E7"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6</w:t>
            </w:r>
          </w:p>
        </w:tc>
        <w:tc>
          <w:tcPr>
            <w:tcW w:w="1106" w:type="dxa"/>
            <w:tcBorders>
              <w:bottom w:val="single" w:sz="4" w:space="0" w:color="auto"/>
            </w:tcBorders>
            <w:shd w:val="clear" w:color="auto" w:fill="auto"/>
            <w:noWrap/>
            <w:tcMar>
              <w:left w:w="142" w:type="dxa"/>
              <w:right w:w="142" w:type="dxa"/>
            </w:tcMar>
            <w:vAlign w:val="center"/>
            <w:hideMark/>
          </w:tcPr>
          <w:p w14:paraId="77855D1C"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12</w:t>
            </w:r>
          </w:p>
        </w:tc>
        <w:tc>
          <w:tcPr>
            <w:tcW w:w="1474" w:type="dxa"/>
            <w:tcBorders>
              <w:bottom w:val="single" w:sz="4" w:space="0" w:color="auto"/>
            </w:tcBorders>
            <w:shd w:val="clear" w:color="auto" w:fill="auto"/>
            <w:noWrap/>
            <w:tcMar>
              <w:left w:w="142" w:type="dxa"/>
              <w:right w:w="142" w:type="dxa"/>
            </w:tcMar>
            <w:vAlign w:val="center"/>
            <w:hideMark/>
          </w:tcPr>
          <w:p w14:paraId="5251E92A"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p>
        </w:tc>
      </w:tr>
      <w:tr w:rsidR="009B31F2" w:rsidRPr="006F587E" w14:paraId="375B47F8" w14:textId="77777777" w:rsidTr="006B55DA">
        <w:trPr>
          <w:trHeight w:val="288"/>
        </w:trPr>
        <w:tc>
          <w:tcPr>
            <w:tcW w:w="3420" w:type="dxa"/>
            <w:tcBorders>
              <w:top w:val="single" w:sz="4" w:space="0" w:color="auto"/>
            </w:tcBorders>
            <w:shd w:val="clear" w:color="auto" w:fill="auto"/>
            <w:noWrap/>
            <w:tcMar>
              <w:left w:w="142" w:type="dxa"/>
              <w:right w:w="142" w:type="dxa"/>
            </w:tcMar>
            <w:vAlign w:val="center"/>
            <w:hideMark/>
          </w:tcPr>
          <w:p w14:paraId="3E9247D1" w14:textId="4CB63062" w:rsidR="006F587E" w:rsidRPr="006F587E" w:rsidRDefault="00460B78" w:rsidP="009B31F2">
            <w:pPr>
              <w:spacing w:after="0" w:line="300" w:lineRule="auto"/>
              <w:rPr>
                <w:rFonts w:ascii="Calibri" w:eastAsia="Times New Roman" w:hAnsi="Calibri" w:cs="Calibri"/>
                <w:b/>
                <w:bCs/>
                <w:kern w:val="0"/>
                <w:sz w:val="22"/>
                <w:szCs w:val="22"/>
                <w:lang w:val="en-US" w:eastAsia="pl-PL"/>
                <w14:ligatures w14:val="none"/>
              </w:rPr>
            </w:pPr>
            <w:r>
              <w:rPr>
                <w:rFonts w:ascii="Calibri" w:eastAsia="Times New Roman" w:hAnsi="Calibri" w:cs="Calibri"/>
                <w:b/>
                <w:bCs/>
                <w:kern w:val="0"/>
                <w:sz w:val="22"/>
                <w:szCs w:val="22"/>
                <w:lang w:val="en-US" w:eastAsia="pl-PL"/>
                <w14:ligatures w14:val="none"/>
              </w:rPr>
              <w:t>gas valves and fittings</w:t>
            </w:r>
            <w:r w:rsidR="00EF15FA" w:rsidRPr="00EF15FA">
              <w:rPr>
                <w:rFonts w:ascii="Calibri" w:eastAsia="Times New Roman" w:hAnsi="Calibri" w:cs="Calibri"/>
                <w:b/>
                <w:bCs/>
                <w:kern w:val="0"/>
                <w:sz w:val="22"/>
                <w:szCs w:val="22"/>
                <w:lang w:val="en-US" w:eastAsia="pl-PL"/>
                <w14:ligatures w14:val="none"/>
              </w:rPr>
              <w:t xml:space="preserve"> </w:t>
            </w:r>
          </w:p>
        </w:tc>
        <w:tc>
          <w:tcPr>
            <w:tcW w:w="1183" w:type="dxa"/>
            <w:tcBorders>
              <w:top w:val="single" w:sz="4" w:space="0" w:color="auto"/>
            </w:tcBorders>
            <w:shd w:val="clear" w:color="auto" w:fill="auto"/>
            <w:noWrap/>
            <w:tcMar>
              <w:left w:w="142" w:type="dxa"/>
              <w:right w:w="142" w:type="dxa"/>
            </w:tcMar>
            <w:vAlign w:val="center"/>
            <w:hideMark/>
          </w:tcPr>
          <w:p w14:paraId="0CDA0335" w14:textId="77777777" w:rsidR="006F587E" w:rsidRPr="006F587E" w:rsidRDefault="006F587E" w:rsidP="009B31F2">
            <w:pPr>
              <w:spacing w:after="0" w:line="300" w:lineRule="auto"/>
              <w:rPr>
                <w:rFonts w:ascii="Calibri" w:eastAsia="Times New Roman" w:hAnsi="Calibri" w:cs="Calibri"/>
                <w:kern w:val="0"/>
                <w:sz w:val="22"/>
                <w:szCs w:val="22"/>
                <w:lang w:val="en-US" w:eastAsia="pl-PL"/>
                <w14:ligatures w14:val="none"/>
              </w:rPr>
            </w:pPr>
          </w:p>
        </w:tc>
        <w:tc>
          <w:tcPr>
            <w:tcW w:w="780" w:type="dxa"/>
            <w:tcBorders>
              <w:top w:val="single" w:sz="4" w:space="0" w:color="auto"/>
            </w:tcBorders>
            <w:shd w:val="clear" w:color="auto" w:fill="auto"/>
            <w:noWrap/>
            <w:tcMar>
              <w:left w:w="142" w:type="dxa"/>
              <w:right w:w="142" w:type="dxa"/>
            </w:tcMar>
            <w:vAlign w:val="center"/>
            <w:hideMark/>
          </w:tcPr>
          <w:p w14:paraId="22B9B969" w14:textId="77777777" w:rsidR="006F587E" w:rsidRPr="006F587E" w:rsidRDefault="006F587E" w:rsidP="009B31F2">
            <w:pPr>
              <w:spacing w:after="0" w:line="300" w:lineRule="auto"/>
              <w:rPr>
                <w:rFonts w:ascii="Calibri" w:eastAsia="Times New Roman" w:hAnsi="Calibri" w:cs="Calibri"/>
                <w:kern w:val="0"/>
                <w:sz w:val="22"/>
                <w:szCs w:val="22"/>
                <w:lang w:val="en-US" w:eastAsia="pl-PL"/>
                <w14:ligatures w14:val="none"/>
              </w:rPr>
            </w:pPr>
          </w:p>
        </w:tc>
        <w:tc>
          <w:tcPr>
            <w:tcW w:w="1106" w:type="dxa"/>
            <w:tcBorders>
              <w:top w:val="single" w:sz="4" w:space="0" w:color="auto"/>
            </w:tcBorders>
            <w:shd w:val="clear" w:color="auto" w:fill="auto"/>
            <w:noWrap/>
            <w:tcMar>
              <w:left w:w="142" w:type="dxa"/>
              <w:right w:w="142" w:type="dxa"/>
            </w:tcMar>
            <w:vAlign w:val="center"/>
            <w:hideMark/>
          </w:tcPr>
          <w:p w14:paraId="4A0AAA9D" w14:textId="77777777" w:rsidR="006F587E" w:rsidRPr="006F587E" w:rsidRDefault="006F587E" w:rsidP="009B31F2">
            <w:pPr>
              <w:spacing w:after="0" w:line="300" w:lineRule="auto"/>
              <w:rPr>
                <w:rFonts w:ascii="Calibri" w:eastAsia="Times New Roman" w:hAnsi="Calibri" w:cs="Calibri"/>
                <w:kern w:val="0"/>
                <w:sz w:val="22"/>
                <w:szCs w:val="22"/>
                <w:lang w:val="en-US" w:eastAsia="pl-PL"/>
                <w14:ligatures w14:val="none"/>
              </w:rPr>
            </w:pPr>
          </w:p>
        </w:tc>
        <w:tc>
          <w:tcPr>
            <w:tcW w:w="1474" w:type="dxa"/>
            <w:tcBorders>
              <w:top w:val="single" w:sz="4" w:space="0" w:color="auto"/>
            </w:tcBorders>
            <w:shd w:val="clear" w:color="auto" w:fill="auto"/>
            <w:noWrap/>
            <w:tcMar>
              <w:left w:w="142" w:type="dxa"/>
              <w:right w:w="142" w:type="dxa"/>
            </w:tcMar>
            <w:vAlign w:val="center"/>
            <w:hideMark/>
          </w:tcPr>
          <w:p w14:paraId="16402F17" w14:textId="4ECD614E" w:rsidR="006F587E" w:rsidRPr="006F587E" w:rsidRDefault="00D30FAC" w:rsidP="009B31F2">
            <w:pPr>
              <w:spacing w:after="0" w:line="300" w:lineRule="auto"/>
              <w:jc w:val="right"/>
              <w:rPr>
                <w:rFonts w:ascii="Calibri" w:eastAsia="Times New Roman" w:hAnsi="Calibri" w:cs="Calibri"/>
                <w:kern w:val="0"/>
                <w:sz w:val="22"/>
                <w:szCs w:val="22"/>
                <w:lang w:val="en-US" w:eastAsia="pl-PL"/>
                <w14:ligatures w14:val="none"/>
              </w:rPr>
            </w:pPr>
            <w:r>
              <w:rPr>
                <w:rFonts w:ascii="Calibri" w:eastAsia="Times New Roman" w:hAnsi="Calibri" w:cs="Calibri"/>
                <w:b/>
                <w:bCs/>
                <w:color w:val="000000"/>
                <w:kern w:val="0"/>
                <w:sz w:val="22"/>
                <w:szCs w:val="22"/>
                <w:lang w:val="en-US" w:eastAsia="pl-PL"/>
                <w14:ligatures w14:val="none"/>
              </w:rPr>
              <w:t>10</w:t>
            </w:r>
            <w:r w:rsidR="00B824B6" w:rsidRPr="006F587E">
              <w:rPr>
                <w:rFonts w:ascii="Calibri" w:eastAsia="Times New Roman" w:hAnsi="Calibri" w:cs="Calibri"/>
                <w:b/>
                <w:bCs/>
                <w:color w:val="000000"/>
                <w:kern w:val="0"/>
                <w:sz w:val="22"/>
                <w:szCs w:val="22"/>
                <w:lang w:val="en-US" w:eastAsia="pl-PL"/>
                <w14:ligatures w14:val="none"/>
              </w:rPr>
              <w:t>65</w:t>
            </w:r>
          </w:p>
        </w:tc>
      </w:tr>
      <w:tr w:rsidR="008B078B" w:rsidRPr="006F587E" w14:paraId="12F14440" w14:textId="77777777" w:rsidTr="006B55DA">
        <w:trPr>
          <w:trHeight w:val="288"/>
        </w:trPr>
        <w:tc>
          <w:tcPr>
            <w:tcW w:w="3420" w:type="dxa"/>
            <w:shd w:val="clear" w:color="auto" w:fill="auto"/>
            <w:noWrap/>
            <w:tcMar>
              <w:left w:w="142" w:type="dxa"/>
              <w:right w:w="142" w:type="dxa"/>
            </w:tcMar>
            <w:vAlign w:val="center"/>
            <w:hideMark/>
          </w:tcPr>
          <w:p w14:paraId="43E4BAED"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proofErr w:type="spellStart"/>
            <w:r w:rsidRPr="006F587E">
              <w:rPr>
                <w:rFonts w:ascii="Calibri" w:eastAsia="Times New Roman" w:hAnsi="Calibri" w:cs="Calibri"/>
                <w:color w:val="000000"/>
                <w:kern w:val="0"/>
                <w:sz w:val="22"/>
                <w:szCs w:val="22"/>
                <w:lang w:val="en-US" w:eastAsia="pl-PL"/>
                <w14:ligatures w14:val="none"/>
              </w:rPr>
              <w:t>presision</w:t>
            </w:r>
            <w:proofErr w:type="spellEnd"/>
            <w:r w:rsidRPr="006F587E">
              <w:rPr>
                <w:rFonts w:ascii="Calibri" w:eastAsia="Times New Roman" w:hAnsi="Calibri" w:cs="Calibri"/>
                <w:color w:val="000000"/>
                <w:kern w:val="0"/>
                <w:sz w:val="22"/>
                <w:szCs w:val="22"/>
                <w:lang w:val="en-US" w:eastAsia="pl-PL"/>
                <w14:ligatures w14:val="none"/>
              </w:rPr>
              <w:t xml:space="preserve"> metering valve</w:t>
            </w:r>
          </w:p>
        </w:tc>
        <w:tc>
          <w:tcPr>
            <w:tcW w:w="1183" w:type="dxa"/>
            <w:shd w:val="clear" w:color="auto" w:fill="auto"/>
            <w:noWrap/>
            <w:tcMar>
              <w:left w:w="142" w:type="dxa"/>
              <w:right w:w="142" w:type="dxa"/>
            </w:tcMar>
            <w:vAlign w:val="center"/>
            <w:hideMark/>
          </w:tcPr>
          <w:p w14:paraId="38E3FB07"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300</w:t>
            </w:r>
          </w:p>
        </w:tc>
        <w:tc>
          <w:tcPr>
            <w:tcW w:w="780" w:type="dxa"/>
            <w:shd w:val="clear" w:color="auto" w:fill="auto"/>
            <w:noWrap/>
            <w:tcMar>
              <w:left w:w="142" w:type="dxa"/>
              <w:right w:w="142" w:type="dxa"/>
            </w:tcMar>
            <w:vAlign w:val="center"/>
            <w:hideMark/>
          </w:tcPr>
          <w:p w14:paraId="1D2208B9"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w:t>
            </w:r>
          </w:p>
        </w:tc>
        <w:tc>
          <w:tcPr>
            <w:tcW w:w="1106" w:type="dxa"/>
            <w:shd w:val="clear" w:color="auto" w:fill="auto"/>
            <w:noWrap/>
            <w:tcMar>
              <w:left w:w="142" w:type="dxa"/>
              <w:right w:w="142" w:type="dxa"/>
            </w:tcMar>
            <w:vAlign w:val="center"/>
            <w:hideMark/>
          </w:tcPr>
          <w:p w14:paraId="3DB55821"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300</w:t>
            </w:r>
          </w:p>
        </w:tc>
        <w:tc>
          <w:tcPr>
            <w:tcW w:w="1474" w:type="dxa"/>
            <w:shd w:val="clear" w:color="auto" w:fill="auto"/>
            <w:noWrap/>
            <w:tcMar>
              <w:left w:w="142" w:type="dxa"/>
              <w:right w:w="142" w:type="dxa"/>
            </w:tcMar>
            <w:vAlign w:val="center"/>
            <w:hideMark/>
          </w:tcPr>
          <w:p w14:paraId="7102C94B" w14:textId="78ED027E" w:rsidR="006F587E" w:rsidRPr="006F587E" w:rsidRDefault="006F587E" w:rsidP="009B31F2">
            <w:pPr>
              <w:spacing w:after="0" w:line="300" w:lineRule="auto"/>
              <w:jc w:val="right"/>
              <w:rPr>
                <w:rFonts w:ascii="Calibri" w:eastAsia="Times New Roman" w:hAnsi="Calibri" w:cs="Calibri"/>
                <w:b/>
                <w:bCs/>
                <w:color w:val="000000"/>
                <w:kern w:val="0"/>
                <w:sz w:val="22"/>
                <w:szCs w:val="22"/>
                <w:lang w:val="en-US" w:eastAsia="pl-PL"/>
                <w14:ligatures w14:val="none"/>
              </w:rPr>
            </w:pPr>
          </w:p>
        </w:tc>
      </w:tr>
      <w:tr w:rsidR="008B078B" w:rsidRPr="006F587E" w14:paraId="75BDA5FA" w14:textId="77777777" w:rsidTr="006B55DA">
        <w:trPr>
          <w:trHeight w:val="288"/>
        </w:trPr>
        <w:tc>
          <w:tcPr>
            <w:tcW w:w="3420" w:type="dxa"/>
            <w:shd w:val="clear" w:color="auto" w:fill="auto"/>
            <w:noWrap/>
            <w:tcMar>
              <w:left w:w="142" w:type="dxa"/>
              <w:right w:w="142" w:type="dxa"/>
            </w:tcMar>
            <w:vAlign w:val="center"/>
            <w:hideMark/>
          </w:tcPr>
          <w:p w14:paraId="4CD4046B"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in-line pressure regulator</w:t>
            </w:r>
          </w:p>
        </w:tc>
        <w:tc>
          <w:tcPr>
            <w:tcW w:w="1183" w:type="dxa"/>
            <w:shd w:val="clear" w:color="auto" w:fill="auto"/>
            <w:noWrap/>
            <w:tcMar>
              <w:left w:w="142" w:type="dxa"/>
              <w:right w:w="142" w:type="dxa"/>
            </w:tcMar>
            <w:vAlign w:val="center"/>
            <w:hideMark/>
          </w:tcPr>
          <w:p w14:paraId="7CBA6D69"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200</w:t>
            </w:r>
          </w:p>
        </w:tc>
        <w:tc>
          <w:tcPr>
            <w:tcW w:w="780" w:type="dxa"/>
            <w:shd w:val="clear" w:color="auto" w:fill="auto"/>
            <w:noWrap/>
            <w:tcMar>
              <w:left w:w="142" w:type="dxa"/>
              <w:right w:w="142" w:type="dxa"/>
            </w:tcMar>
            <w:vAlign w:val="center"/>
            <w:hideMark/>
          </w:tcPr>
          <w:p w14:paraId="17044E9B"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w:t>
            </w:r>
          </w:p>
        </w:tc>
        <w:tc>
          <w:tcPr>
            <w:tcW w:w="1106" w:type="dxa"/>
            <w:shd w:val="clear" w:color="auto" w:fill="auto"/>
            <w:noWrap/>
            <w:tcMar>
              <w:left w:w="142" w:type="dxa"/>
              <w:right w:w="142" w:type="dxa"/>
            </w:tcMar>
            <w:vAlign w:val="center"/>
            <w:hideMark/>
          </w:tcPr>
          <w:p w14:paraId="1B4854B8"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200</w:t>
            </w:r>
          </w:p>
        </w:tc>
        <w:tc>
          <w:tcPr>
            <w:tcW w:w="1474" w:type="dxa"/>
            <w:shd w:val="clear" w:color="auto" w:fill="auto"/>
            <w:noWrap/>
            <w:tcMar>
              <w:left w:w="142" w:type="dxa"/>
              <w:right w:w="142" w:type="dxa"/>
            </w:tcMar>
            <w:vAlign w:val="center"/>
            <w:hideMark/>
          </w:tcPr>
          <w:p w14:paraId="40E6EA77"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p>
        </w:tc>
      </w:tr>
      <w:tr w:rsidR="00D30FAC" w:rsidRPr="006F587E" w14:paraId="0C91CDE9" w14:textId="77777777" w:rsidTr="006B55DA">
        <w:trPr>
          <w:trHeight w:val="288"/>
        </w:trPr>
        <w:tc>
          <w:tcPr>
            <w:tcW w:w="3420" w:type="dxa"/>
            <w:shd w:val="clear" w:color="auto" w:fill="auto"/>
            <w:noWrap/>
            <w:tcMar>
              <w:left w:w="142" w:type="dxa"/>
              <w:right w:w="142" w:type="dxa"/>
            </w:tcMar>
            <w:vAlign w:val="center"/>
          </w:tcPr>
          <w:p w14:paraId="4FB881D5" w14:textId="6DBE55FC" w:rsidR="00D30FAC" w:rsidRPr="006F587E" w:rsidRDefault="00D30FAC" w:rsidP="009B31F2">
            <w:pPr>
              <w:spacing w:after="0" w:line="300" w:lineRule="auto"/>
              <w:rPr>
                <w:rFonts w:ascii="Calibri" w:eastAsia="Times New Roman" w:hAnsi="Calibri" w:cs="Calibri"/>
                <w:color w:val="000000"/>
                <w:kern w:val="0"/>
                <w:sz w:val="22"/>
                <w:szCs w:val="22"/>
                <w:lang w:val="en-US" w:eastAsia="pl-PL"/>
                <w14:ligatures w14:val="none"/>
              </w:rPr>
            </w:pPr>
            <w:r>
              <w:rPr>
                <w:rFonts w:ascii="Calibri" w:eastAsia="Times New Roman" w:hAnsi="Calibri" w:cs="Calibri"/>
                <w:color w:val="000000"/>
                <w:kern w:val="0"/>
                <w:sz w:val="22"/>
                <w:szCs w:val="22"/>
                <w:lang w:val="en-US" w:eastAsia="pl-PL"/>
                <w14:ligatures w14:val="none"/>
              </w:rPr>
              <w:t>saturator</w:t>
            </w:r>
          </w:p>
        </w:tc>
        <w:tc>
          <w:tcPr>
            <w:tcW w:w="1183" w:type="dxa"/>
            <w:shd w:val="clear" w:color="auto" w:fill="auto"/>
            <w:noWrap/>
            <w:tcMar>
              <w:left w:w="142" w:type="dxa"/>
              <w:right w:w="142" w:type="dxa"/>
            </w:tcMar>
            <w:vAlign w:val="center"/>
          </w:tcPr>
          <w:p w14:paraId="7459BA0B" w14:textId="776C0228" w:rsidR="00D30FAC" w:rsidRPr="006F587E" w:rsidRDefault="00D30FAC" w:rsidP="009B31F2">
            <w:pPr>
              <w:spacing w:after="0" w:line="300" w:lineRule="auto"/>
              <w:jc w:val="right"/>
              <w:rPr>
                <w:rFonts w:ascii="Calibri" w:eastAsia="Times New Roman" w:hAnsi="Calibri" w:cs="Calibri"/>
                <w:color w:val="000000"/>
                <w:kern w:val="0"/>
                <w:sz w:val="22"/>
                <w:szCs w:val="22"/>
                <w:lang w:val="en-US" w:eastAsia="pl-PL"/>
                <w14:ligatures w14:val="none"/>
              </w:rPr>
            </w:pPr>
            <w:r>
              <w:rPr>
                <w:rFonts w:ascii="Calibri" w:eastAsia="Times New Roman" w:hAnsi="Calibri" w:cs="Calibri"/>
                <w:color w:val="000000"/>
                <w:kern w:val="0"/>
                <w:sz w:val="22"/>
                <w:szCs w:val="22"/>
                <w:lang w:val="en-US" w:eastAsia="pl-PL"/>
                <w14:ligatures w14:val="none"/>
              </w:rPr>
              <w:t>100</w:t>
            </w:r>
          </w:p>
        </w:tc>
        <w:tc>
          <w:tcPr>
            <w:tcW w:w="780" w:type="dxa"/>
            <w:shd w:val="clear" w:color="auto" w:fill="auto"/>
            <w:noWrap/>
            <w:tcMar>
              <w:left w:w="142" w:type="dxa"/>
              <w:right w:w="142" w:type="dxa"/>
            </w:tcMar>
            <w:vAlign w:val="center"/>
          </w:tcPr>
          <w:p w14:paraId="314326E4" w14:textId="059B9F69" w:rsidR="00D30FAC" w:rsidRPr="006F587E" w:rsidRDefault="00D30FAC" w:rsidP="009B31F2">
            <w:pPr>
              <w:spacing w:after="0" w:line="300" w:lineRule="auto"/>
              <w:jc w:val="right"/>
              <w:rPr>
                <w:rFonts w:ascii="Calibri" w:eastAsia="Times New Roman" w:hAnsi="Calibri" w:cs="Calibri"/>
                <w:color w:val="000000"/>
                <w:kern w:val="0"/>
                <w:sz w:val="22"/>
                <w:szCs w:val="22"/>
                <w:lang w:val="en-US" w:eastAsia="pl-PL"/>
                <w14:ligatures w14:val="none"/>
              </w:rPr>
            </w:pPr>
            <w:r>
              <w:rPr>
                <w:rFonts w:ascii="Calibri" w:eastAsia="Times New Roman" w:hAnsi="Calibri" w:cs="Calibri"/>
                <w:color w:val="000000"/>
                <w:kern w:val="0"/>
                <w:sz w:val="22"/>
                <w:szCs w:val="22"/>
                <w:lang w:val="en-US" w:eastAsia="pl-PL"/>
                <w14:ligatures w14:val="none"/>
              </w:rPr>
              <w:t>1</w:t>
            </w:r>
          </w:p>
        </w:tc>
        <w:tc>
          <w:tcPr>
            <w:tcW w:w="1106" w:type="dxa"/>
            <w:shd w:val="clear" w:color="auto" w:fill="auto"/>
            <w:noWrap/>
            <w:tcMar>
              <w:left w:w="142" w:type="dxa"/>
              <w:right w:w="142" w:type="dxa"/>
            </w:tcMar>
            <w:vAlign w:val="center"/>
          </w:tcPr>
          <w:p w14:paraId="7837CC12" w14:textId="41033CA1" w:rsidR="00D30FAC" w:rsidRPr="006F587E" w:rsidRDefault="00D30FAC" w:rsidP="009B31F2">
            <w:pPr>
              <w:spacing w:after="0" w:line="300" w:lineRule="auto"/>
              <w:jc w:val="right"/>
              <w:rPr>
                <w:rFonts w:ascii="Calibri" w:eastAsia="Times New Roman" w:hAnsi="Calibri" w:cs="Calibri"/>
                <w:color w:val="000000"/>
                <w:kern w:val="0"/>
                <w:sz w:val="22"/>
                <w:szCs w:val="22"/>
                <w:lang w:val="en-US" w:eastAsia="pl-PL"/>
                <w14:ligatures w14:val="none"/>
              </w:rPr>
            </w:pPr>
            <w:r>
              <w:rPr>
                <w:rFonts w:ascii="Calibri" w:eastAsia="Times New Roman" w:hAnsi="Calibri" w:cs="Calibri"/>
                <w:color w:val="000000"/>
                <w:kern w:val="0"/>
                <w:sz w:val="22"/>
                <w:szCs w:val="22"/>
                <w:lang w:val="en-US" w:eastAsia="pl-PL"/>
                <w14:ligatures w14:val="none"/>
              </w:rPr>
              <w:t>100</w:t>
            </w:r>
          </w:p>
        </w:tc>
        <w:tc>
          <w:tcPr>
            <w:tcW w:w="1474" w:type="dxa"/>
            <w:shd w:val="clear" w:color="auto" w:fill="auto"/>
            <w:noWrap/>
            <w:tcMar>
              <w:left w:w="142" w:type="dxa"/>
              <w:right w:w="142" w:type="dxa"/>
            </w:tcMar>
            <w:vAlign w:val="center"/>
          </w:tcPr>
          <w:p w14:paraId="0F9CC72D" w14:textId="77777777" w:rsidR="00D30FAC" w:rsidRPr="006F587E" w:rsidRDefault="00D30FAC" w:rsidP="009B31F2">
            <w:pPr>
              <w:spacing w:after="0" w:line="300" w:lineRule="auto"/>
              <w:jc w:val="right"/>
              <w:rPr>
                <w:rFonts w:ascii="Calibri" w:eastAsia="Times New Roman" w:hAnsi="Calibri" w:cs="Calibri"/>
                <w:color w:val="000000"/>
                <w:kern w:val="0"/>
                <w:sz w:val="22"/>
                <w:szCs w:val="22"/>
                <w:lang w:val="en-US" w:eastAsia="pl-PL"/>
                <w14:ligatures w14:val="none"/>
              </w:rPr>
            </w:pPr>
          </w:p>
        </w:tc>
      </w:tr>
      <w:tr w:rsidR="008B078B" w:rsidRPr="006F587E" w14:paraId="06D48AE3" w14:textId="77777777" w:rsidTr="006B55DA">
        <w:trPr>
          <w:trHeight w:val="288"/>
        </w:trPr>
        <w:tc>
          <w:tcPr>
            <w:tcW w:w="3420" w:type="dxa"/>
            <w:shd w:val="clear" w:color="auto" w:fill="auto"/>
            <w:noWrap/>
            <w:tcMar>
              <w:left w:w="142" w:type="dxa"/>
              <w:right w:w="142" w:type="dxa"/>
            </w:tcMar>
            <w:vAlign w:val="center"/>
            <w:hideMark/>
          </w:tcPr>
          <w:p w14:paraId="0795645B"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proofErr w:type="spellStart"/>
            <w:r w:rsidRPr="006F587E">
              <w:rPr>
                <w:rFonts w:ascii="Calibri" w:eastAsia="Times New Roman" w:hAnsi="Calibri" w:cs="Calibri"/>
                <w:color w:val="000000"/>
                <w:kern w:val="0"/>
                <w:sz w:val="22"/>
                <w:szCs w:val="22"/>
                <w:lang w:val="en-US" w:eastAsia="pl-PL"/>
                <w14:ligatures w14:val="none"/>
              </w:rPr>
              <w:t>UltraTorr</w:t>
            </w:r>
            <w:proofErr w:type="spellEnd"/>
            <w:r w:rsidRPr="006F587E">
              <w:rPr>
                <w:rFonts w:ascii="Calibri" w:eastAsia="Times New Roman" w:hAnsi="Calibri" w:cs="Calibri"/>
                <w:color w:val="000000"/>
                <w:kern w:val="0"/>
                <w:sz w:val="22"/>
                <w:szCs w:val="22"/>
                <w:lang w:val="en-US" w:eastAsia="pl-PL"/>
                <w14:ligatures w14:val="none"/>
              </w:rPr>
              <w:t xml:space="preserve"> SS fitting</w:t>
            </w:r>
          </w:p>
        </w:tc>
        <w:tc>
          <w:tcPr>
            <w:tcW w:w="1183" w:type="dxa"/>
            <w:shd w:val="clear" w:color="auto" w:fill="auto"/>
            <w:noWrap/>
            <w:tcMar>
              <w:left w:w="142" w:type="dxa"/>
              <w:right w:w="142" w:type="dxa"/>
            </w:tcMar>
            <w:vAlign w:val="center"/>
            <w:hideMark/>
          </w:tcPr>
          <w:p w14:paraId="0937A658"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85</w:t>
            </w:r>
          </w:p>
        </w:tc>
        <w:tc>
          <w:tcPr>
            <w:tcW w:w="780" w:type="dxa"/>
            <w:shd w:val="clear" w:color="auto" w:fill="auto"/>
            <w:noWrap/>
            <w:tcMar>
              <w:left w:w="142" w:type="dxa"/>
              <w:right w:w="142" w:type="dxa"/>
            </w:tcMar>
            <w:vAlign w:val="center"/>
            <w:hideMark/>
          </w:tcPr>
          <w:p w14:paraId="36F522AF"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2</w:t>
            </w:r>
          </w:p>
        </w:tc>
        <w:tc>
          <w:tcPr>
            <w:tcW w:w="1106" w:type="dxa"/>
            <w:shd w:val="clear" w:color="auto" w:fill="auto"/>
            <w:noWrap/>
            <w:tcMar>
              <w:left w:w="142" w:type="dxa"/>
              <w:right w:w="142" w:type="dxa"/>
            </w:tcMar>
            <w:vAlign w:val="center"/>
            <w:hideMark/>
          </w:tcPr>
          <w:p w14:paraId="75406D8F"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170</w:t>
            </w:r>
          </w:p>
        </w:tc>
        <w:tc>
          <w:tcPr>
            <w:tcW w:w="1474" w:type="dxa"/>
            <w:shd w:val="clear" w:color="auto" w:fill="auto"/>
            <w:noWrap/>
            <w:tcMar>
              <w:left w:w="142" w:type="dxa"/>
              <w:right w:w="142" w:type="dxa"/>
            </w:tcMar>
            <w:vAlign w:val="center"/>
            <w:hideMark/>
          </w:tcPr>
          <w:p w14:paraId="43B80CEC"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p>
        </w:tc>
      </w:tr>
      <w:tr w:rsidR="008B078B" w:rsidRPr="006F587E" w14:paraId="1874CFB0" w14:textId="77777777" w:rsidTr="006B55DA">
        <w:trPr>
          <w:trHeight w:val="288"/>
        </w:trPr>
        <w:tc>
          <w:tcPr>
            <w:tcW w:w="3420" w:type="dxa"/>
            <w:shd w:val="clear" w:color="auto" w:fill="auto"/>
            <w:noWrap/>
            <w:tcMar>
              <w:left w:w="142" w:type="dxa"/>
              <w:right w:w="142" w:type="dxa"/>
            </w:tcMar>
            <w:vAlign w:val="center"/>
            <w:hideMark/>
          </w:tcPr>
          <w:p w14:paraId="22E0CF14"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on-off valve</w:t>
            </w:r>
          </w:p>
        </w:tc>
        <w:tc>
          <w:tcPr>
            <w:tcW w:w="1183" w:type="dxa"/>
            <w:shd w:val="clear" w:color="auto" w:fill="auto"/>
            <w:noWrap/>
            <w:tcMar>
              <w:left w:w="142" w:type="dxa"/>
              <w:right w:w="142" w:type="dxa"/>
            </w:tcMar>
            <w:vAlign w:val="center"/>
            <w:hideMark/>
          </w:tcPr>
          <w:p w14:paraId="2574F6FA"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70</w:t>
            </w:r>
          </w:p>
        </w:tc>
        <w:tc>
          <w:tcPr>
            <w:tcW w:w="780" w:type="dxa"/>
            <w:shd w:val="clear" w:color="auto" w:fill="auto"/>
            <w:noWrap/>
            <w:tcMar>
              <w:left w:w="142" w:type="dxa"/>
              <w:right w:w="142" w:type="dxa"/>
            </w:tcMar>
            <w:vAlign w:val="center"/>
            <w:hideMark/>
          </w:tcPr>
          <w:p w14:paraId="13339DF4"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2</w:t>
            </w:r>
          </w:p>
        </w:tc>
        <w:tc>
          <w:tcPr>
            <w:tcW w:w="1106" w:type="dxa"/>
            <w:shd w:val="clear" w:color="auto" w:fill="auto"/>
            <w:noWrap/>
            <w:tcMar>
              <w:left w:w="142" w:type="dxa"/>
              <w:right w:w="142" w:type="dxa"/>
            </w:tcMar>
            <w:vAlign w:val="center"/>
            <w:hideMark/>
          </w:tcPr>
          <w:p w14:paraId="3E3F57E8"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140</w:t>
            </w:r>
          </w:p>
        </w:tc>
        <w:tc>
          <w:tcPr>
            <w:tcW w:w="1474" w:type="dxa"/>
            <w:shd w:val="clear" w:color="auto" w:fill="auto"/>
            <w:noWrap/>
            <w:tcMar>
              <w:left w:w="142" w:type="dxa"/>
              <w:right w:w="142" w:type="dxa"/>
            </w:tcMar>
            <w:vAlign w:val="center"/>
            <w:hideMark/>
          </w:tcPr>
          <w:p w14:paraId="1F1C36F3"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p>
        </w:tc>
      </w:tr>
      <w:tr w:rsidR="008B078B" w:rsidRPr="006F587E" w14:paraId="229AD72E" w14:textId="77777777" w:rsidTr="006B55DA">
        <w:trPr>
          <w:trHeight w:val="288"/>
        </w:trPr>
        <w:tc>
          <w:tcPr>
            <w:tcW w:w="3420" w:type="dxa"/>
            <w:shd w:val="clear" w:color="auto" w:fill="auto"/>
            <w:noWrap/>
            <w:tcMar>
              <w:left w:w="142" w:type="dxa"/>
              <w:right w:w="142" w:type="dxa"/>
            </w:tcMar>
            <w:vAlign w:val="center"/>
            <w:hideMark/>
          </w:tcPr>
          <w:p w14:paraId="54504A62"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3-way valve</w:t>
            </w:r>
          </w:p>
        </w:tc>
        <w:tc>
          <w:tcPr>
            <w:tcW w:w="1183" w:type="dxa"/>
            <w:shd w:val="clear" w:color="auto" w:fill="auto"/>
            <w:noWrap/>
            <w:tcMar>
              <w:left w:w="142" w:type="dxa"/>
              <w:right w:w="142" w:type="dxa"/>
            </w:tcMar>
            <w:vAlign w:val="center"/>
            <w:hideMark/>
          </w:tcPr>
          <w:p w14:paraId="27427B54"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65</w:t>
            </w:r>
          </w:p>
        </w:tc>
        <w:tc>
          <w:tcPr>
            <w:tcW w:w="780" w:type="dxa"/>
            <w:shd w:val="clear" w:color="auto" w:fill="auto"/>
            <w:noWrap/>
            <w:tcMar>
              <w:left w:w="142" w:type="dxa"/>
              <w:right w:w="142" w:type="dxa"/>
            </w:tcMar>
            <w:vAlign w:val="center"/>
            <w:hideMark/>
          </w:tcPr>
          <w:p w14:paraId="3C82044E"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w:t>
            </w:r>
          </w:p>
        </w:tc>
        <w:tc>
          <w:tcPr>
            <w:tcW w:w="1106" w:type="dxa"/>
            <w:shd w:val="clear" w:color="auto" w:fill="auto"/>
            <w:noWrap/>
            <w:tcMar>
              <w:left w:w="142" w:type="dxa"/>
              <w:right w:w="142" w:type="dxa"/>
            </w:tcMar>
            <w:vAlign w:val="center"/>
            <w:hideMark/>
          </w:tcPr>
          <w:p w14:paraId="62EC066A"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65</w:t>
            </w:r>
          </w:p>
        </w:tc>
        <w:tc>
          <w:tcPr>
            <w:tcW w:w="1474" w:type="dxa"/>
            <w:shd w:val="clear" w:color="auto" w:fill="auto"/>
            <w:noWrap/>
            <w:tcMar>
              <w:left w:w="142" w:type="dxa"/>
              <w:right w:w="142" w:type="dxa"/>
            </w:tcMar>
            <w:vAlign w:val="center"/>
            <w:hideMark/>
          </w:tcPr>
          <w:p w14:paraId="13BF07CC"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p>
        </w:tc>
      </w:tr>
      <w:tr w:rsidR="008B078B" w:rsidRPr="006F587E" w14:paraId="0B7B547D" w14:textId="77777777" w:rsidTr="006B55DA">
        <w:trPr>
          <w:trHeight w:val="288"/>
        </w:trPr>
        <w:tc>
          <w:tcPr>
            <w:tcW w:w="3420" w:type="dxa"/>
            <w:shd w:val="clear" w:color="auto" w:fill="auto"/>
            <w:noWrap/>
            <w:tcMar>
              <w:left w:w="142" w:type="dxa"/>
              <w:right w:w="142" w:type="dxa"/>
            </w:tcMar>
            <w:vAlign w:val="center"/>
            <w:hideMark/>
          </w:tcPr>
          <w:p w14:paraId="293DD0C9"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bulkhead union</w:t>
            </w:r>
          </w:p>
        </w:tc>
        <w:tc>
          <w:tcPr>
            <w:tcW w:w="1183" w:type="dxa"/>
            <w:shd w:val="clear" w:color="auto" w:fill="auto"/>
            <w:noWrap/>
            <w:tcMar>
              <w:left w:w="142" w:type="dxa"/>
              <w:right w:w="142" w:type="dxa"/>
            </w:tcMar>
            <w:vAlign w:val="center"/>
            <w:hideMark/>
          </w:tcPr>
          <w:p w14:paraId="437F7707"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20</w:t>
            </w:r>
          </w:p>
        </w:tc>
        <w:tc>
          <w:tcPr>
            <w:tcW w:w="780" w:type="dxa"/>
            <w:shd w:val="clear" w:color="auto" w:fill="auto"/>
            <w:noWrap/>
            <w:tcMar>
              <w:left w:w="142" w:type="dxa"/>
              <w:right w:w="142" w:type="dxa"/>
            </w:tcMar>
            <w:vAlign w:val="center"/>
            <w:hideMark/>
          </w:tcPr>
          <w:p w14:paraId="0C061060"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3</w:t>
            </w:r>
          </w:p>
        </w:tc>
        <w:tc>
          <w:tcPr>
            <w:tcW w:w="1106" w:type="dxa"/>
            <w:shd w:val="clear" w:color="auto" w:fill="auto"/>
            <w:noWrap/>
            <w:tcMar>
              <w:left w:w="142" w:type="dxa"/>
              <w:right w:w="142" w:type="dxa"/>
            </w:tcMar>
            <w:vAlign w:val="center"/>
            <w:hideMark/>
          </w:tcPr>
          <w:p w14:paraId="5FAEFBA1"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60</w:t>
            </w:r>
          </w:p>
        </w:tc>
        <w:tc>
          <w:tcPr>
            <w:tcW w:w="1474" w:type="dxa"/>
            <w:shd w:val="clear" w:color="auto" w:fill="auto"/>
            <w:noWrap/>
            <w:tcMar>
              <w:left w:w="142" w:type="dxa"/>
              <w:right w:w="142" w:type="dxa"/>
            </w:tcMar>
            <w:vAlign w:val="center"/>
            <w:hideMark/>
          </w:tcPr>
          <w:p w14:paraId="56F837A3"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p>
        </w:tc>
      </w:tr>
      <w:tr w:rsidR="009B31F2" w:rsidRPr="006F587E" w14:paraId="2FBE819C" w14:textId="77777777" w:rsidTr="006B55DA">
        <w:trPr>
          <w:trHeight w:val="288"/>
        </w:trPr>
        <w:tc>
          <w:tcPr>
            <w:tcW w:w="3420" w:type="dxa"/>
            <w:tcBorders>
              <w:bottom w:val="single" w:sz="4" w:space="0" w:color="auto"/>
            </w:tcBorders>
            <w:shd w:val="clear" w:color="auto" w:fill="auto"/>
            <w:noWrap/>
            <w:tcMar>
              <w:left w:w="142" w:type="dxa"/>
              <w:right w:w="142" w:type="dxa"/>
            </w:tcMar>
            <w:vAlign w:val="center"/>
            <w:hideMark/>
          </w:tcPr>
          <w:p w14:paraId="156504F2"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tee union</w:t>
            </w:r>
          </w:p>
        </w:tc>
        <w:tc>
          <w:tcPr>
            <w:tcW w:w="1183" w:type="dxa"/>
            <w:tcBorders>
              <w:bottom w:val="single" w:sz="4" w:space="0" w:color="auto"/>
            </w:tcBorders>
            <w:shd w:val="clear" w:color="auto" w:fill="auto"/>
            <w:noWrap/>
            <w:tcMar>
              <w:left w:w="142" w:type="dxa"/>
              <w:right w:w="142" w:type="dxa"/>
            </w:tcMar>
            <w:vAlign w:val="center"/>
            <w:hideMark/>
          </w:tcPr>
          <w:p w14:paraId="5F7B80F8"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15</w:t>
            </w:r>
          </w:p>
        </w:tc>
        <w:tc>
          <w:tcPr>
            <w:tcW w:w="780" w:type="dxa"/>
            <w:tcBorders>
              <w:bottom w:val="single" w:sz="4" w:space="0" w:color="auto"/>
            </w:tcBorders>
            <w:shd w:val="clear" w:color="auto" w:fill="auto"/>
            <w:noWrap/>
            <w:tcMar>
              <w:left w:w="142" w:type="dxa"/>
              <w:right w:w="142" w:type="dxa"/>
            </w:tcMar>
            <w:vAlign w:val="center"/>
            <w:hideMark/>
          </w:tcPr>
          <w:p w14:paraId="200F87C2"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2</w:t>
            </w:r>
          </w:p>
        </w:tc>
        <w:tc>
          <w:tcPr>
            <w:tcW w:w="1106" w:type="dxa"/>
            <w:tcBorders>
              <w:bottom w:val="single" w:sz="4" w:space="0" w:color="auto"/>
            </w:tcBorders>
            <w:shd w:val="clear" w:color="auto" w:fill="auto"/>
            <w:noWrap/>
            <w:tcMar>
              <w:left w:w="142" w:type="dxa"/>
              <w:right w:w="142" w:type="dxa"/>
            </w:tcMar>
            <w:vAlign w:val="center"/>
            <w:hideMark/>
          </w:tcPr>
          <w:p w14:paraId="0ED7D2E7"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30</w:t>
            </w:r>
          </w:p>
        </w:tc>
        <w:tc>
          <w:tcPr>
            <w:tcW w:w="1474" w:type="dxa"/>
            <w:tcBorders>
              <w:bottom w:val="single" w:sz="4" w:space="0" w:color="auto"/>
            </w:tcBorders>
            <w:shd w:val="clear" w:color="auto" w:fill="auto"/>
            <w:noWrap/>
            <w:tcMar>
              <w:left w:w="142" w:type="dxa"/>
              <w:right w:w="142" w:type="dxa"/>
            </w:tcMar>
            <w:vAlign w:val="center"/>
            <w:hideMark/>
          </w:tcPr>
          <w:p w14:paraId="08C2AEF4"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p>
        </w:tc>
      </w:tr>
      <w:tr w:rsidR="009B31F2" w:rsidRPr="006F587E" w14:paraId="06594492" w14:textId="77777777" w:rsidTr="006B55DA">
        <w:trPr>
          <w:trHeight w:val="288"/>
        </w:trPr>
        <w:tc>
          <w:tcPr>
            <w:tcW w:w="3420" w:type="dxa"/>
            <w:tcBorders>
              <w:top w:val="single" w:sz="4" w:space="0" w:color="auto"/>
            </w:tcBorders>
            <w:shd w:val="clear" w:color="auto" w:fill="auto"/>
            <w:noWrap/>
            <w:tcMar>
              <w:left w:w="142" w:type="dxa"/>
              <w:right w:w="142" w:type="dxa"/>
            </w:tcMar>
            <w:vAlign w:val="center"/>
            <w:hideMark/>
          </w:tcPr>
          <w:p w14:paraId="3A7F15A3" w14:textId="6763A7C6" w:rsidR="006F587E" w:rsidRPr="006F587E" w:rsidRDefault="00A00E67" w:rsidP="009B31F2">
            <w:pPr>
              <w:spacing w:after="0" w:line="300" w:lineRule="auto"/>
              <w:rPr>
                <w:rFonts w:ascii="Calibri" w:eastAsia="Times New Roman" w:hAnsi="Calibri" w:cs="Calibri"/>
                <w:b/>
                <w:bCs/>
                <w:kern w:val="0"/>
                <w:sz w:val="22"/>
                <w:szCs w:val="22"/>
                <w:lang w:val="en-US" w:eastAsia="pl-PL"/>
                <w14:ligatures w14:val="none"/>
              </w:rPr>
            </w:pPr>
            <w:r w:rsidRPr="00A00E67">
              <w:rPr>
                <w:rFonts w:ascii="Calibri" w:eastAsia="Times New Roman" w:hAnsi="Calibri" w:cs="Calibri"/>
                <w:b/>
                <w:bCs/>
                <w:kern w:val="0"/>
                <w:sz w:val="22"/>
                <w:szCs w:val="22"/>
                <w:lang w:val="en-US" w:eastAsia="pl-PL"/>
                <w14:ligatures w14:val="none"/>
              </w:rPr>
              <w:t xml:space="preserve">construction materials </w:t>
            </w:r>
          </w:p>
        </w:tc>
        <w:tc>
          <w:tcPr>
            <w:tcW w:w="1183" w:type="dxa"/>
            <w:tcBorders>
              <w:top w:val="single" w:sz="4" w:space="0" w:color="auto"/>
            </w:tcBorders>
            <w:shd w:val="clear" w:color="auto" w:fill="auto"/>
            <w:noWrap/>
            <w:tcMar>
              <w:left w:w="142" w:type="dxa"/>
              <w:right w:w="142" w:type="dxa"/>
            </w:tcMar>
            <w:vAlign w:val="center"/>
            <w:hideMark/>
          </w:tcPr>
          <w:p w14:paraId="386DF17F" w14:textId="77777777" w:rsidR="006F587E" w:rsidRPr="006F587E" w:rsidRDefault="006F587E" w:rsidP="009B31F2">
            <w:pPr>
              <w:spacing w:after="0" w:line="300" w:lineRule="auto"/>
              <w:rPr>
                <w:rFonts w:ascii="Calibri" w:eastAsia="Times New Roman" w:hAnsi="Calibri" w:cs="Calibri"/>
                <w:b/>
                <w:bCs/>
                <w:kern w:val="0"/>
                <w:sz w:val="22"/>
                <w:szCs w:val="22"/>
                <w:lang w:val="en-US" w:eastAsia="pl-PL"/>
                <w14:ligatures w14:val="none"/>
              </w:rPr>
            </w:pPr>
          </w:p>
        </w:tc>
        <w:tc>
          <w:tcPr>
            <w:tcW w:w="780" w:type="dxa"/>
            <w:tcBorders>
              <w:top w:val="single" w:sz="4" w:space="0" w:color="auto"/>
            </w:tcBorders>
            <w:shd w:val="clear" w:color="auto" w:fill="auto"/>
            <w:noWrap/>
            <w:tcMar>
              <w:left w:w="142" w:type="dxa"/>
              <w:right w:w="142" w:type="dxa"/>
            </w:tcMar>
            <w:vAlign w:val="center"/>
            <w:hideMark/>
          </w:tcPr>
          <w:p w14:paraId="6CD66276" w14:textId="77777777" w:rsidR="006F587E" w:rsidRPr="006F587E" w:rsidRDefault="006F587E" w:rsidP="009B31F2">
            <w:pPr>
              <w:spacing w:after="0" w:line="300" w:lineRule="auto"/>
              <w:rPr>
                <w:rFonts w:ascii="Calibri" w:eastAsia="Times New Roman" w:hAnsi="Calibri" w:cs="Calibri"/>
                <w:b/>
                <w:bCs/>
                <w:kern w:val="0"/>
                <w:sz w:val="22"/>
                <w:szCs w:val="22"/>
                <w:lang w:val="en-US" w:eastAsia="pl-PL"/>
                <w14:ligatures w14:val="none"/>
              </w:rPr>
            </w:pPr>
          </w:p>
        </w:tc>
        <w:tc>
          <w:tcPr>
            <w:tcW w:w="1106" w:type="dxa"/>
            <w:tcBorders>
              <w:top w:val="single" w:sz="4" w:space="0" w:color="auto"/>
            </w:tcBorders>
            <w:shd w:val="clear" w:color="auto" w:fill="auto"/>
            <w:noWrap/>
            <w:tcMar>
              <w:left w:w="142" w:type="dxa"/>
              <w:right w:w="142" w:type="dxa"/>
            </w:tcMar>
            <w:vAlign w:val="center"/>
            <w:hideMark/>
          </w:tcPr>
          <w:p w14:paraId="778C3416" w14:textId="77777777" w:rsidR="006F587E" w:rsidRPr="006F587E" w:rsidRDefault="006F587E" w:rsidP="009B31F2">
            <w:pPr>
              <w:spacing w:after="0" w:line="300" w:lineRule="auto"/>
              <w:rPr>
                <w:rFonts w:ascii="Calibri" w:eastAsia="Times New Roman" w:hAnsi="Calibri" w:cs="Calibri"/>
                <w:b/>
                <w:bCs/>
                <w:kern w:val="0"/>
                <w:sz w:val="22"/>
                <w:szCs w:val="22"/>
                <w:lang w:val="en-US" w:eastAsia="pl-PL"/>
                <w14:ligatures w14:val="none"/>
              </w:rPr>
            </w:pPr>
          </w:p>
        </w:tc>
        <w:tc>
          <w:tcPr>
            <w:tcW w:w="1474" w:type="dxa"/>
            <w:tcBorders>
              <w:top w:val="single" w:sz="4" w:space="0" w:color="auto"/>
            </w:tcBorders>
            <w:shd w:val="clear" w:color="auto" w:fill="auto"/>
            <w:noWrap/>
            <w:tcMar>
              <w:left w:w="142" w:type="dxa"/>
              <w:right w:w="142" w:type="dxa"/>
            </w:tcMar>
            <w:vAlign w:val="center"/>
            <w:hideMark/>
          </w:tcPr>
          <w:p w14:paraId="58B72D7F" w14:textId="501BE6DB" w:rsidR="006F587E" w:rsidRPr="006F587E" w:rsidRDefault="00A00E67" w:rsidP="009B31F2">
            <w:pPr>
              <w:spacing w:after="0" w:line="300" w:lineRule="auto"/>
              <w:jc w:val="right"/>
              <w:rPr>
                <w:rFonts w:ascii="Calibri" w:eastAsia="Times New Roman" w:hAnsi="Calibri" w:cs="Calibri"/>
                <w:b/>
                <w:bCs/>
                <w:kern w:val="0"/>
                <w:sz w:val="22"/>
                <w:szCs w:val="22"/>
                <w:lang w:val="en-US" w:eastAsia="pl-PL"/>
                <w14:ligatures w14:val="none"/>
              </w:rPr>
            </w:pPr>
            <w:r w:rsidRPr="006F587E">
              <w:rPr>
                <w:rFonts w:ascii="Calibri" w:eastAsia="Times New Roman" w:hAnsi="Calibri" w:cs="Calibri"/>
                <w:b/>
                <w:bCs/>
                <w:color w:val="000000"/>
                <w:kern w:val="0"/>
                <w:sz w:val="22"/>
                <w:szCs w:val="22"/>
                <w:lang w:val="en-US" w:eastAsia="pl-PL"/>
                <w14:ligatures w14:val="none"/>
              </w:rPr>
              <w:t>350</w:t>
            </w:r>
          </w:p>
        </w:tc>
      </w:tr>
      <w:tr w:rsidR="008B078B" w:rsidRPr="006F587E" w14:paraId="30B6FE6E" w14:textId="77777777" w:rsidTr="006B55DA">
        <w:trPr>
          <w:trHeight w:val="288"/>
        </w:trPr>
        <w:tc>
          <w:tcPr>
            <w:tcW w:w="3420" w:type="dxa"/>
            <w:shd w:val="clear" w:color="auto" w:fill="auto"/>
            <w:noWrap/>
            <w:tcMar>
              <w:left w:w="142" w:type="dxa"/>
              <w:right w:w="142" w:type="dxa"/>
            </w:tcMar>
            <w:vAlign w:val="center"/>
            <w:hideMark/>
          </w:tcPr>
          <w:p w14:paraId="29A849F1"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proofErr w:type="spellStart"/>
            <w:r w:rsidRPr="006F587E">
              <w:rPr>
                <w:rFonts w:ascii="Calibri" w:eastAsia="Times New Roman" w:hAnsi="Calibri" w:cs="Calibri"/>
                <w:color w:val="000000"/>
                <w:kern w:val="0"/>
                <w:sz w:val="22"/>
                <w:szCs w:val="22"/>
                <w:lang w:val="en-US" w:eastAsia="pl-PL"/>
                <w14:ligatures w14:val="none"/>
              </w:rPr>
              <w:t>Makerbeam</w:t>
            </w:r>
            <w:proofErr w:type="spellEnd"/>
            <w:r w:rsidRPr="006F587E">
              <w:rPr>
                <w:rFonts w:ascii="Calibri" w:eastAsia="Times New Roman" w:hAnsi="Calibri" w:cs="Calibri"/>
                <w:color w:val="000000"/>
                <w:kern w:val="0"/>
                <w:sz w:val="22"/>
                <w:szCs w:val="22"/>
                <w:lang w:val="en-US" w:eastAsia="pl-PL"/>
                <w14:ligatures w14:val="none"/>
              </w:rPr>
              <w:t xml:space="preserve"> profiles</w:t>
            </w:r>
          </w:p>
        </w:tc>
        <w:tc>
          <w:tcPr>
            <w:tcW w:w="1183" w:type="dxa"/>
            <w:shd w:val="clear" w:color="auto" w:fill="auto"/>
            <w:noWrap/>
            <w:tcMar>
              <w:left w:w="142" w:type="dxa"/>
              <w:right w:w="142" w:type="dxa"/>
            </w:tcMar>
            <w:vAlign w:val="center"/>
            <w:hideMark/>
          </w:tcPr>
          <w:p w14:paraId="38295F2B"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150</w:t>
            </w:r>
          </w:p>
        </w:tc>
        <w:tc>
          <w:tcPr>
            <w:tcW w:w="780" w:type="dxa"/>
            <w:shd w:val="clear" w:color="auto" w:fill="auto"/>
            <w:noWrap/>
            <w:tcMar>
              <w:left w:w="142" w:type="dxa"/>
              <w:right w:w="142" w:type="dxa"/>
            </w:tcMar>
            <w:vAlign w:val="center"/>
            <w:hideMark/>
          </w:tcPr>
          <w:p w14:paraId="2634CC70"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w:t>
            </w:r>
          </w:p>
        </w:tc>
        <w:tc>
          <w:tcPr>
            <w:tcW w:w="1106" w:type="dxa"/>
            <w:shd w:val="clear" w:color="auto" w:fill="auto"/>
            <w:noWrap/>
            <w:tcMar>
              <w:left w:w="142" w:type="dxa"/>
              <w:right w:w="142" w:type="dxa"/>
            </w:tcMar>
            <w:vAlign w:val="center"/>
            <w:hideMark/>
          </w:tcPr>
          <w:p w14:paraId="5293BA08"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150</w:t>
            </w:r>
          </w:p>
        </w:tc>
        <w:tc>
          <w:tcPr>
            <w:tcW w:w="1474" w:type="dxa"/>
            <w:shd w:val="clear" w:color="auto" w:fill="auto"/>
            <w:noWrap/>
            <w:tcMar>
              <w:left w:w="142" w:type="dxa"/>
              <w:right w:w="142" w:type="dxa"/>
            </w:tcMar>
            <w:vAlign w:val="center"/>
            <w:hideMark/>
          </w:tcPr>
          <w:p w14:paraId="08549A7A" w14:textId="20FAC9C9"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p>
        </w:tc>
      </w:tr>
      <w:tr w:rsidR="009B31F2" w:rsidRPr="006F587E" w14:paraId="692CF3BC" w14:textId="77777777" w:rsidTr="006B55DA">
        <w:trPr>
          <w:trHeight w:val="288"/>
        </w:trPr>
        <w:tc>
          <w:tcPr>
            <w:tcW w:w="3420" w:type="dxa"/>
            <w:shd w:val="clear" w:color="auto" w:fill="auto"/>
            <w:noWrap/>
            <w:tcMar>
              <w:left w:w="142" w:type="dxa"/>
              <w:right w:w="142" w:type="dxa"/>
            </w:tcMar>
            <w:vAlign w:val="center"/>
            <w:hideMark/>
          </w:tcPr>
          <w:p w14:paraId="774BA011"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proofErr w:type="spellStart"/>
            <w:r w:rsidRPr="006F587E">
              <w:rPr>
                <w:rFonts w:ascii="Calibri" w:eastAsia="Times New Roman" w:hAnsi="Calibri" w:cs="Calibri"/>
                <w:color w:val="000000"/>
                <w:kern w:val="0"/>
                <w:sz w:val="22"/>
                <w:szCs w:val="22"/>
                <w:lang w:val="en-US" w:eastAsia="pl-PL"/>
                <w14:ligatures w14:val="none"/>
              </w:rPr>
              <w:t>plexi</w:t>
            </w:r>
            <w:proofErr w:type="spellEnd"/>
            <w:r w:rsidRPr="006F587E">
              <w:rPr>
                <w:rFonts w:ascii="Calibri" w:eastAsia="Times New Roman" w:hAnsi="Calibri" w:cs="Calibri"/>
                <w:color w:val="000000"/>
                <w:kern w:val="0"/>
                <w:sz w:val="22"/>
                <w:szCs w:val="22"/>
                <w:lang w:val="en-US" w:eastAsia="pl-PL"/>
                <w14:ligatures w14:val="none"/>
              </w:rPr>
              <w:t xml:space="preserve"> panels</w:t>
            </w:r>
          </w:p>
        </w:tc>
        <w:tc>
          <w:tcPr>
            <w:tcW w:w="1183" w:type="dxa"/>
            <w:shd w:val="clear" w:color="auto" w:fill="auto"/>
            <w:noWrap/>
            <w:tcMar>
              <w:left w:w="142" w:type="dxa"/>
              <w:right w:w="142" w:type="dxa"/>
            </w:tcMar>
            <w:vAlign w:val="center"/>
            <w:hideMark/>
          </w:tcPr>
          <w:p w14:paraId="2B48B1C6"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100</w:t>
            </w:r>
          </w:p>
        </w:tc>
        <w:tc>
          <w:tcPr>
            <w:tcW w:w="780" w:type="dxa"/>
            <w:shd w:val="clear" w:color="auto" w:fill="auto"/>
            <w:noWrap/>
            <w:tcMar>
              <w:left w:w="142" w:type="dxa"/>
              <w:right w:w="142" w:type="dxa"/>
            </w:tcMar>
            <w:vAlign w:val="center"/>
            <w:hideMark/>
          </w:tcPr>
          <w:p w14:paraId="1ED8CDAD"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w:t>
            </w:r>
          </w:p>
        </w:tc>
        <w:tc>
          <w:tcPr>
            <w:tcW w:w="1106" w:type="dxa"/>
            <w:shd w:val="clear" w:color="auto" w:fill="auto"/>
            <w:noWrap/>
            <w:tcMar>
              <w:left w:w="142" w:type="dxa"/>
              <w:right w:w="142" w:type="dxa"/>
            </w:tcMar>
            <w:vAlign w:val="center"/>
            <w:hideMark/>
          </w:tcPr>
          <w:p w14:paraId="7E572A07"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100</w:t>
            </w:r>
          </w:p>
        </w:tc>
        <w:tc>
          <w:tcPr>
            <w:tcW w:w="1474" w:type="dxa"/>
            <w:shd w:val="clear" w:color="auto" w:fill="auto"/>
            <w:noWrap/>
            <w:tcMar>
              <w:left w:w="142" w:type="dxa"/>
              <w:right w:w="142" w:type="dxa"/>
            </w:tcMar>
            <w:vAlign w:val="center"/>
            <w:hideMark/>
          </w:tcPr>
          <w:p w14:paraId="70F459FB"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p>
        </w:tc>
      </w:tr>
      <w:tr w:rsidR="009B31F2" w:rsidRPr="006F587E" w14:paraId="3771E99A" w14:textId="77777777" w:rsidTr="006B55DA">
        <w:trPr>
          <w:trHeight w:val="288"/>
        </w:trPr>
        <w:tc>
          <w:tcPr>
            <w:tcW w:w="3420" w:type="dxa"/>
            <w:tcBorders>
              <w:bottom w:val="single" w:sz="4" w:space="0" w:color="auto"/>
            </w:tcBorders>
            <w:shd w:val="clear" w:color="auto" w:fill="auto"/>
            <w:noWrap/>
            <w:tcMar>
              <w:left w:w="142" w:type="dxa"/>
              <w:right w:w="142" w:type="dxa"/>
            </w:tcMar>
            <w:vAlign w:val="center"/>
            <w:hideMark/>
          </w:tcPr>
          <w:p w14:paraId="7C8F4F61" w14:textId="77777777" w:rsidR="006F587E" w:rsidRPr="006F587E" w:rsidRDefault="006F587E" w:rsidP="009B31F2">
            <w:pPr>
              <w:spacing w:after="0" w:line="300" w:lineRule="auto"/>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other</w:t>
            </w:r>
          </w:p>
        </w:tc>
        <w:tc>
          <w:tcPr>
            <w:tcW w:w="1183" w:type="dxa"/>
            <w:tcBorders>
              <w:bottom w:val="single" w:sz="4" w:space="0" w:color="auto"/>
            </w:tcBorders>
            <w:shd w:val="clear" w:color="auto" w:fill="auto"/>
            <w:noWrap/>
            <w:tcMar>
              <w:left w:w="142" w:type="dxa"/>
              <w:right w:w="142" w:type="dxa"/>
            </w:tcMar>
            <w:vAlign w:val="center"/>
            <w:hideMark/>
          </w:tcPr>
          <w:p w14:paraId="20E54582"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100</w:t>
            </w:r>
          </w:p>
        </w:tc>
        <w:tc>
          <w:tcPr>
            <w:tcW w:w="780" w:type="dxa"/>
            <w:tcBorders>
              <w:bottom w:val="single" w:sz="4" w:space="0" w:color="auto"/>
            </w:tcBorders>
            <w:shd w:val="clear" w:color="auto" w:fill="auto"/>
            <w:noWrap/>
            <w:tcMar>
              <w:left w:w="142" w:type="dxa"/>
              <w:right w:w="142" w:type="dxa"/>
            </w:tcMar>
            <w:vAlign w:val="center"/>
            <w:hideMark/>
          </w:tcPr>
          <w:p w14:paraId="16A85D14"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w:t>
            </w:r>
          </w:p>
        </w:tc>
        <w:tc>
          <w:tcPr>
            <w:tcW w:w="1106" w:type="dxa"/>
            <w:tcBorders>
              <w:bottom w:val="single" w:sz="4" w:space="0" w:color="auto"/>
            </w:tcBorders>
            <w:shd w:val="clear" w:color="auto" w:fill="auto"/>
            <w:noWrap/>
            <w:tcMar>
              <w:left w:w="142" w:type="dxa"/>
              <w:right w:w="142" w:type="dxa"/>
            </w:tcMar>
            <w:vAlign w:val="center"/>
            <w:hideMark/>
          </w:tcPr>
          <w:p w14:paraId="54077B5E"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r w:rsidRPr="006F587E">
              <w:rPr>
                <w:rFonts w:ascii="Calibri" w:eastAsia="Times New Roman" w:hAnsi="Calibri" w:cs="Calibri"/>
                <w:color w:val="000000"/>
                <w:kern w:val="0"/>
                <w:sz w:val="22"/>
                <w:szCs w:val="22"/>
                <w:lang w:val="en-US" w:eastAsia="pl-PL"/>
                <w14:ligatures w14:val="none"/>
              </w:rPr>
              <w:t>100</w:t>
            </w:r>
          </w:p>
        </w:tc>
        <w:tc>
          <w:tcPr>
            <w:tcW w:w="1474" w:type="dxa"/>
            <w:tcBorders>
              <w:bottom w:val="single" w:sz="4" w:space="0" w:color="auto"/>
            </w:tcBorders>
            <w:shd w:val="clear" w:color="auto" w:fill="auto"/>
            <w:noWrap/>
            <w:tcMar>
              <w:left w:w="142" w:type="dxa"/>
              <w:right w:w="142" w:type="dxa"/>
            </w:tcMar>
            <w:vAlign w:val="center"/>
            <w:hideMark/>
          </w:tcPr>
          <w:p w14:paraId="3E149A58" w14:textId="77777777" w:rsidR="006F587E" w:rsidRPr="006F587E" w:rsidRDefault="006F587E" w:rsidP="009B31F2">
            <w:pPr>
              <w:spacing w:after="0" w:line="300" w:lineRule="auto"/>
              <w:jc w:val="right"/>
              <w:rPr>
                <w:rFonts w:ascii="Calibri" w:eastAsia="Times New Roman" w:hAnsi="Calibri" w:cs="Calibri"/>
                <w:color w:val="000000"/>
                <w:kern w:val="0"/>
                <w:sz w:val="22"/>
                <w:szCs w:val="22"/>
                <w:lang w:val="en-US" w:eastAsia="pl-PL"/>
                <w14:ligatures w14:val="none"/>
              </w:rPr>
            </w:pPr>
          </w:p>
        </w:tc>
      </w:tr>
    </w:tbl>
    <w:p w14:paraId="587B18D5" w14:textId="5C656DF8" w:rsidR="00A565D3" w:rsidRPr="00221627" w:rsidRDefault="00E93E9D" w:rsidP="00221627">
      <w:pPr>
        <w:spacing w:after="240" w:line="360" w:lineRule="auto"/>
        <w:jc w:val="center"/>
        <w:rPr>
          <w:rFonts w:ascii="Calibri" w:hAnsi="Calibri" w:cs="Calibri"/>
          <w:b/>
          <w:bCs/>
          <w:noProof/>
          <w:sz w:val="22"/>
          <w:szCs w:val="22"/>
          <w:lang w:val="en-US"/>
        </w:rPr>
      </w:pPr>
      <w:r w:rsidRPr="00221627">
        <w:rPr>
          <w:rFonts w:ascii="Calibri" w:hAnsi="Calibri" w:cs="Calibri"/>
          <w:b/>
          <w:bCs/>
          <w:noProof/>
          <w:sz w:val="22"/>
          <w:szCs w:val="22"/>
          <w:lang w:val="en-US"/>
        </w:rPr>
        <w:lastRenderedPageBreak/>
        <w:t xml:space="preserve">3. </w:t>
      </w:r>
      <w:r w:rsidR="006B55DA" w:rsidRPr="00221627">
        <w:rPr>
          <w:rFonts w:ascii="Calibri" w:hAnsi="Calibri" w:cs="Calibri"/>
          <w:b/>
          <w:bCs/>
          <w:noProof/>
          <w:sz w:val="22"/>
          <w:szCs w:val="22"/>
          <w:lang w:val="en-US"/>
        </w:rPr>
        <w:t>Low-temperature isotherms of nitrogen adsorption and desorption on the studied silicas SBA-15</w:t>
      </w:r>
    </w:p>
    <w:p w14:paraId="08E7C2B7" w14:textId="77777777" w:rsidR="006F587E" w:rsidRPr="00A565D3" w:rsidRDefault="006F587E" w:rsidP="00D737CB">
      <w:pPr>
        <w:spacing w:after="240" w:line="360" w:lineRule="auto"/>
        <w:jc w:val="center"/>
        <w:rPr>
          <w:rFonts w:ascii="Calibri" w:hAnsi="Calibri" w:cs="Calibri"/>
          <w:noProof/>
          <w:sz w:val="18"/>
          <w:szCs w:val="18"/>
          <w:lang w:val="en-US"/>
        </w:rPr>
      </w:pPr>
    </w:p>
    <w:p w14:paraId="7857C806" w14:textId="41C9CB60" w:rsidR="00A379F9" w:rsidRPr="00C424FC" w:rsidRDefault="002C1F62" w:rsidP="00D737CB">
      <w:pPr>
        <w:spacing w:after="240" w:line="360" w:lineRule="auto"/>
        <w:jc w:val="center"/>
        <w:rPr>
          <w:rFonts w:ascii="Calibri" w:hAnsi="Calibri" w:cs="Calibri"/>
          <w:sz w:val="18"/>
          <w:szCs w:val="18"/>
        </w:rPr>
      </w:pPr>
      <w:r w:rsidRPr="00C424FC">
        <w:rPr>
          <w:rFonts w:ascii="Calibri" w:hAnsi="Calibri" w:cs="Calibri"/>
          <w:noProof/>
          <w:sz w:val="18"/>
          <w:szCs w:val="18"/>
        </w:rPr>
        <w:drawing>
          <wp:inline distT="0" distB="0" distL="0" distR="0" wp14:anchorId="5F729048" wp14:editId="0925792E">
            <wp:extent cx="2880000" cy="3596400"/>
            <wp:effectExtent l="0" t="0" r="0" b="4445"/>
            <wp:docPr id="1171607355" name="Obraz 1" descr="Obraz zawierający tekst, diagram, linia, Wykres&#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607355" name="Obraz 1" descr="Obraz zawierający tekst, diagram, linia, Wykres&#10;&#10;Opis wygenerowany automatycznie"/>
                    <pic:cNvPicPr/>
                  </pic:nvPicPr>
                  <pic:blipFill>
                    <a:blip r:embed="rId9"/>
                    <a:stretch>
                      <a:fillRect/>
                    </a:stretch>
                  </pic:blipFill>
                  <pic:spPr>
                    <a:xfrm>
                      <a:off x="0" y="0"/>
                      <a:ext cx="2880000" cy="3596400"/>
                    </a:xfrm>
                    <a:prstGeom prst="rect">
                      <a:avLst/>
                    </a:prstGeom>
                  </pic:spPr>
                </pic:pic>
              </a:graphicData>
            </a:graphic>
          </wp:inline>
        </w:drawing>
      </w:r>
    </w:p>
    <w:p w14:paraId="615EF151" w14:textId="0FF5D231" w:rsidR="00711F66" w:rsidRDefault="004B1952" w:rsidP="00485394">
      <w:pPr>
        <w:spacing w:after="240" w:line="360" w:lineRule="auto"/>
        <w:jc w:val="both"/>
        <w:rPr>
          <w:rFonts w:ascii="Calibri" w:hAnsi="Calibri" w:cs="Calibri"/>
          <w:sz w:val="18"/>
          <w:szCs w:val="18"/>
          <w:lang w:val="en-US"/>
        </w:rPr>
      </w:pPr>
      <w:bookmarkStart w:id="0" w:name="_Hlk173223750"/>
      <w:r w:rsidRPr="00C424FC">
        <w:rPr>
          <w:rFonts w:ascii="Calibri" w:hAnsi="Calibri" w:cs="Calibri"/>
          <w:sz w:val="18"/>
          <w:szCs w:val="18"/>
          <w:lang w:val="en-US"/>
        </w:rPr>
        <w:t>Figure S</w:t>
      </w:r>
      <w:r w:rsidR="001C4905" w:rsidRPr="00C424FC">
        <w:rPr>
          <w:rFonts w:ascii="Calibri" w:hAnsi="Calibri" w:cs="Calibri"/>
          <w:sz w:val="18"/>
          <w:szCs w:val="18"/>
          <w:lang w:val="en-US"/>
        </w:rPr>
        <w:t>5</w:t>
      </w:r>
      <w:r w:rsidRPr="00C424FC">
        <w:rPr>
          <w:rFonts w:ascii="Calibri" w:hAnsi="Calibri" w:cs="Calibri"/>
          <w:sz w:val="18"/>
          <w:szCs w:val="18"/>
          <w:lang w:val="en-US"/>
        </w:rPr>
        <w:t xml:space="preserve">. Low-temperature </w:t>
      </w:r>
      <w:r w:rsidR="00705709" w:rsidRPr="00C424FC">
        <w:rPr>
          <w:rFonts w:ascii="Calibri" w:hAnsi="Calibri" w:cs="Calibri"/>
          <w:sz w:val="18"/>
          <w:szCs w:val="18"/>
          <w:lang w:val="en-US"/>
        </w:rPr>
        <w:t xml:space="preserve">isotherms of nitrogen adsorption and desorption on </w:t>
      </w:r>
      <w:r w:rsidR="00A641F2" w:rsidRPr="00C424FC">
        <w:rPr>
          <w:rFonts w:ascii="Calibri" w:hAnsi="Calibri" w:cs="Calibri"/>
          <w:sz w:val="18"/>
          <w:szCs w:val="18"/>
          <w:lang w:val="en-US"/>
        </w:rPr>
        <w:t xml:space="preserve">the studied </w:t>
      </w:r>
      <w:r w:rsidR="00705709" w:rsidRPr="00C424FC">
        <w:rPr>
          <w:rFonts w:ascii="Calibri" w:hAnsi="Calibri" w:cs="Calibri"/>
          <w:sz w:val="18"/>
          <w:szCs w:val="18"/>
          <w:lang w:val="en-US"/>
        </w:rPr>
        <w:t>silicas SBA-15</w:t>
      </w:r>
      <w:r w:rsidR="00547990" w:rsidRPr="00C424FC">
        <w:rPr>
          <w:rFonts w:ascii="Calibri" w:hAnsi="Calibri" w:cs="Calibri"/>
          <w:sz w:val="18"/>
          <w:szCs w:val="18"/>
          <w:lang w:val="en-US"/>
        </w:rPr>
        <w:t>. For better clarity the plots for silicas B, C and D were shifted vertically</w:t>
      </w:r>
      <w:r w:rsidR="00A669A6" w:rsidRPr="00C424FC">
        <w:rPr>
          <w:rFonts w:ascii="Calibri" w:hAnsi="Calibri" w:cs="Calibri"/>
          <w:sz w:val="18"/>
          <w:szCs w:val="18"/>
          <w:lang w:val="en-US"/>
        </w:rPr>
        <w:t xml:space="preserve">. The corresponding zero levels </w:t>
      </w:r>
      <w:r w:rsidR="00A641F2" w:rsidRPr="00C424FC">
        <w:rPr>
          <w:rFonts w:ascii="Calibri" w:hAnsi="Calibri" w:cs="Calibri"/>
          <w:sz w:val="18"/>
          <w:szCs w:val="18"/>
          <w:lang w:val="en-US"/>
        </w:rPr>
        <w:t xml:space="preserve">are indicated with horizontal dashed lines. </w:t>
      </w:r>
    </w:p>
    <w:p w14:paraId="1DA274F4" w14:textId="3972EF23" w:rsidR="004122DD" w:rsidRDefault="004122DD">
      <w:pPr>
        <w:rPr>
          <w:rFonts w:ascii="Calibri" w:hAnsi="Calibri" w:cs="Calibri"/>
          <w:sz w:val="18"/>
          <w:szCs w:val="18"/>
          <w:lang w:val="en-US"/>
        </w:rPr>
      </w:pPr>
      <w:r>
        <w:rPr>
          <w:rFonts w:ascii="Calibri" w:hAnsi="Calibri" w:cs="Calibri"/>
          <w:sz w:val="18"/>
          <w:szCs w:val="18"/>
          <w:lang w:val="en-US"/>
        </w:rPr>
        <w:br w:type="page"/>
      </w:r>
    </w:p>
    <w:p w14:paraId="094CDCB9" w14:textId="3F8312F1" w:rsidR="004122DD" w:rsidRPr="00221627" w:rsidRDefault="004122DD" w:rsidP="00221627">
      <w:pPr>
        <w:spacing w:after="240" w:line="360" w:lineRule="auto"/>
        <w:jc w:val="center"/>
        <w:rPr>
          <w:rFonts w:ascii="Calibri" w:hAnsi="Calibri" w:cs="Calibri"/>
          <w:b/>
          <w:bCs/>
          <w:sz w:val="22"/>
          <w:szCs w:val="22"/>
          <w:lang w:val="en-US"/>
        </w:rPr>
      </w:pPr>
      <w:r w:rsidRPr="00221627">
        <w:rPr>
          <w:rFonts w:ascii="Calibri" w:hAnsi="Calibri" w:cs="Calibri"/>
          <w:b/>
          <w:bCs/>
          <w:sz w:val="22"/>
          <w:szCs w:val="22"/>
          <w:lang w:val="en-US"/>
        </w:rPr>
        <w:lastRenderedPageBreak/>
        <w:t xml:space="preserve">4. XRD patterns of the studied </w:t>
      </w:r>
      <w:r w:rsidR="00EB5AC0" w:rsidRPr="00221627">
        <w:rPr>
          <w:rFonts w:ascii="Calibri" w:hAnsi="Calibri" w:cs="Calibri"/>
          <w:b/>
          <w:bCs/>
          <w:sz w:val="22"/>
          <w:szCs w:val="22"/>
          <w:lang w:val="en-US"/>
        </w:rPr>
        <w:t>metal</w:t>
      </w:r>
      <w:r w:rsidR="00675E57" w:rsidRPr="00221627">
        <w:rPr>
          <w:rFonts w:ascii="Calibri" w:hAnsi="Calibri" w:cs="Calibri"/>
          <w:b/>
          <w:bCs/>
          <w:sz w:val="22"/>
          <w:szCs w:val="22"/>
          <w:lang w:val="en-US"/>
        </w:rPr>
        <w:t>-</w:t>
      </w:r>
      <w:r w:rsidR="00EB5AC0" w:rsidRPr="00221627">
        <w:rPr>
          <w:rFonts w:ascii="Calibri" w:hAnsi="Calibri" w:cs="Calibri"/>
          <w:b/>
          <w:bCs/>
          <w:sz w:val="22"/>
          <w:szCs w:val="22"/>
          <w:lang w:val="en-US"/>
        </w:rPr>
        <w:t>organic frameworks.</w:t>
      </w:r>
    </w:p>
    <w:bookmarkEnd w:id="0"/>
    <w:p w14:paraId="06EE5950" w14:textId="596460B1" w:rsidR="00711F66" w:rsidRPr="00C424FC" w:rsidRDefault="00EA7376" w:rsidP="00D737CB">
      <w:pPr>
        <w:spacing w:after="240" w:line="360" w:lineRule="auto"/>
        <w:jc w:val="center"/>
        <w:rPr>
          <w:rFonts w:ascii="Calibri" w:hAnsi="Calibri" w:cs="Calibri"/>
          <w:sz w:val="18"/>
          <w:szCs w:val="18"/>
          <w:lang w:val="en-US"/>
        </w:rPr>
      </w:pPr>
      <w:r w:rsidRPr="00C424FC">
        <w:rPr>
          <w:noProof/>
          <w:sz w:val="18"/>
          <w:szCs w:val="18"/>
        </w:rPr>
        <w:drawing>
          <wp:inline distT="0" distB="0" distL="0" distR="0" wp14:anchorId="7ADE51F8" wp14:editId="655F03E6">
            <wp:extent cx="2880000" cy="2134800"/>
            <wp:effectExtent l="0" t="0" r="0" b="0"/>
            <wp:docPr id="2090451125" name="Obraz 1" descr="Obraz zawierający linia, diagram, Wykres&#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451125" name="Obraz 1" descr="Obraz zawierający linia, diagram, Wykres&#10;&#10;Opis wygenerowany automatycznie"/>
                    <pic:cNvPicPr/>
                  </pic:nvPicPr>
                  <pic:blipFill>
                    <a:blip r:embed="rId10"/>
                    <a:stretch>
                      <a:fillRect/>
                    </a:stretch>
                  </pic:blipFill>
                  <pic:spPr>
                    <a:xfrm>
                      <a:off x="0" y="0"/>
                      <a:ext cx="2880000" cy="2134800"/>
                    </a:xfrm>
                    <a:prstGeom prst="rect">
                      <a:avLst/>
                    </a:prstGeom>
                  </pic:spPr>
                </pic:pic>
              </a:graphicData>
            </a:graphic>
          </wp:inline>
        </w:drawing>
      </w:r>
    </w:p>
    <w:p w14:paraId="0EA78F15" w14:textId="4125CB6D" w:rsidR="001C4905" w:rsidRDefault="001C4905" w:rsidP="00D737CB">
      <w:pPr>
        <w:spacing w:after="240" w:line="360" w:lineRule="auto"/>
        <w:jc w:val="center"/>
        <w:rPr>
          <w:rFonts w:ascii="Calibri" w:hAnsi="Calibri" w:cs="Calibri"/>
          <w:sz w:val="18"/>
          <w:szCs w:val="18"/>
          <w:lang w:val="en-US"/>
        </w:rPr>
      </w:pPr>
      <w:r w:rsidRPr="00C424FC">
        <w:rPr>
          <w:rFonts w:ascii="Calibri" w:hAnsi="Calibri" w:cs="Calibri"/>
          <w:sz w:val="18"/>
          <w:szCs w:val="18"/>
          <w:lang w:val="en-US"/>
        </w:rPr>
        <w:t xml:space="preserve">Figure S6. XRD pattern </w:t>
      </w:r>
      <w:r w:rsidR="00B772D2" w:rsidRPr="00C424FC">
        <w:rPr>
          <w:rFonts w:ascii="Calibri" w:hAnsi="Calibri" w:cs="Calibri"/>
          <w:sz w:val="18"/>
          <w:szCs w:val="18"/>
          <w:lang w:val="en-US"/>
        </w:rPr>
        <w:t xml:space="preserve">of </w:t>
      </w:r>
      <w:r w:rsidR="00C56B70">
        <w:rPr>
          <w:rFonts w:ascii="Calibri" w:hAnsi="Calibri" w:cs="Calibri"/>
          <w:sz w:val="18"/>
          <w:szCs w:val="18"/>
          <w:lang w:val="en-US"/>
        </w:rPr>
        <w:t>Al-</w:t>
      </w:r>
      <w:proofErr w:type="spellStart"/>
      <w:r w:rsidR="00C56B70">
        <w:rPr>
          <w:rFonts w:ascii="Calibri" w:hAnsi="Calibri" w:cs="Calibri"/>
          <w:sz w:val="18"/>
          <w:szCs w:val="18"/>
          <w:lang w:val="en-US"/>
        </w:rPr>
        <w:t>fum</w:t>
      </w:r>
      <w:proofErr w:type="spellEnd"/>
      <w:r w:rsidRPr="00C424FC">
        <w:rPr>
          <w:rFonts w:ascii="Calibri" w:hAnsi="Calibri" w:cs="Calibri"/>
          <w:sz w:val="18"/>
          <w:szCs w:val="18"/>
          <w:lang w:val="en-US"/>
        </w:rPr>
        <w:t>.</w:t>
      </w:r>
    </w:p>
    <w:p w14:paraId="6D9E3F2A" w14:textId="77777777" w:rsidR="00C56B70" w:rsidRPr="00C424FC" w:rsidRDefault="00C56B70" w:rsidP="00C56B70">
      <w:pPr>
        <w:spacing w:after="240" w:line="360" w:lineRule="auto"/>
        <w:jc w:val="center"/>
        <w:rPr>
          <w:rFonts w:ascii="Calibri" w:hAnsi="Calibri" w:cs="Calibri"/>
          <w:sz w:val="18"/>
          <w:szCs w:val="18"/>
          <w:lang w:val="en-US"/>
        </w:rPr>
      </w:pPr>
    </w:p>
    <w:p w14:paraId="6AEA13EF" w14:textId="77777777" w:rsidR="00C56B70" w:rsidRDefault="00C56B70" w:rsidP="00C56B70">
      <w:pPr>
        <w:spacing w:after="240" w:line="360" w:lineRule="auto"/>
        <w:jc w:val="center"/>
        <w:rPr>
          <w:rFonts w:ascii="Calibri" w:hAnsi="Calibri" w:cs="Calibri"/>
          <w:sz w:val="18"/>
          <w:szCs w:val="18"/>
          <w:lang w:val="en-US"/>
        </w:rPr>
      </w:pPr>
      <w:r w:rsidRPr="00C424FC">
        <w:rPr>
          <w:noProof/>
          <w:sz w:val="18"/>
          <w:szCs w:val="18"/>
        </w:rPr>
        <w:drawing>
          <wp:inline distT="0" distB="0" distL="0" distR="0" wp14:anchorId="26AE982D" wp14:editId="1310B5E4">
            <wp:extent cx="2880000" cy="2008800"/>
            <wp:effectExtent l="0" t="0" r="0" b="0"/>
            <wp:docPr id="110364824" name="Obraz 1" descr="Obraz zawierający Wykres, linia, diagram, zrzut ekranu&#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364824" name="Obraz 1" descr="Obraz zawierający Wykres, linia, diagram, zrzut ekranu&#10;&#10;Opis wygenerowany automatycznie"/>
                    <pic:cNvPicPr/>
                  </pic:nvPicPr>
                  <pic:blipFill>
                    <a:blip r:embed="rId11"/>
                    <a:stretch>
                      <a:fillRect/>
                    </a:stretch>
                  </pic:blipFill>
                  <pic:spPr>
                    <a:xfrm>
                      <a:off x="0" y="0"/>
                      <a:ext cx="2880000" cy="2008800"/>
                    </a:xfrm>
                    <a:prstGeom prst="rect">
                      <a:avLst/>
                    </a:prstGeom>
                  </pic:spPr>
                </pic:pic>
              </a:graphicData>
            </a:graphic>
          </wp:inline>
        </w:drawing>
      </w:r>
    </w:p>
    <w:p w14:paraId="310BA466" w14:textId="6A598E23" w:rsidR="00C56B70" w:rsidRPr="00C424FC" w:rsidRDefault="00C56B70" w:rsidP="00C56B70">
      <w:pPr>
        <w:spacing w:after="240" w:line="360" w:lineRule="auto"/>
        <w:jc w:val="center"/>
        <w:rPr>
          <w:rFonts w:ascii="Calibri" w:hAnsi="Calibri" w:cs="Calibri"/>
          <w:sz w:val="18"/>
          <w:szCs w:val="18"/>
          <w:lang w:val="en-US"/>
        </w:rPr>
      </w:pPr>
      <w:r w:rsidRPr="00C424FC">
        <w:rPr>
          <w:rFonts w:ascii="Calibri" w:hAnsi="Calibri" w:cs="Calibri"/>
          <w:sz w:val="18"/>
          <w:szCs w:val="18"/>
          <w:lang w:val="en-US"/>
        </w:rPr>
        <w:t>Figure S</w:t>
      </w:r>
      <w:r w:rsidR="00FC17FB">
        <w:rPr>
          <w:rFonts w:ascii="Calibri" w:hAnsi="Calibri" w:cs="Calibri"/>
          <w:sz w:val="18"/>
          <w:szCs w:val="18"/>
          <w:lang w:val="en-US"/>
        </w:rPr>
        <w:t>7</w:t>
      </w:r>
      <w:r w:rsidRPr="00C424FC">
        <w:rPr>
          <w:rFonts w:ascii="Calibri" w:hAnsi="Calibri" w:cs="Calibri"/>
          <w:sz w:val="18"/>
          <w:szCs w:val="18"/>
          <w:lang w:val="en-US"/>
        </w:rPr>
        <w:t>. XRD pattern of MIL-88A.</w:t>
      </w:r>
    </w:p>
    <w:p w14:paraId="6357EABB" w14:textId="61F9D9D4" w:rsidR="00C56B70" w:rsidRDefault="00C56B70">
      <w:pPr>
        <w:rPr>
          <w:rFonts w:ascii="Calibri" w:hAnsi="Calibri" w:cs="Calibri"/>
          <w:sz w:val="18"/>
          <w:szCs w:val="18"/>
          <w:lang w:val="en-US"/>
        </w:rPr>
      </w:pPr>
      <w:r>
        <w:rPr>
          <w:rFonts w:ascii="Calibri" w:hAnsi="Calibri" w:cs="Calibri"/>
          <w:sz w:val="18"/>
          <w:szCs w:val="18"/>
          <w:lang w:val="en-US"/>
        </w:rPr>
        <w:br w:type="page"/>
      </w:r>
    </w:p>
    <w:p w14:paraId="3983386A" w14:textId="1F9D53F5" w:rsidR="00FC17FB" w:rsidRPr="00221627" w:rsidRDefault="00FC17FB" w:rsidP="00221627">
      <w:pPr>
        <w:spacing w:after="240" w:line="360" w:lineRule="auto"/>
        <w:jc w:val="center"/>
        <w:rPr>
          <w:rFonts w:ascii="Calibri" w:hAnsi="Calibri" w:cs="Calibri"/>
          <w:b/>
          <w:bCs/>
          <w:sz w:val="22"/>
          <w:szCs w:val="22"/>
          <w:lang w:val="en-US"/>
        </w:rPr>
      </w:pPr>
      <w:r w:rsidRPr="00221627">
        <w:rPr>
          <w:rFonts w:ascii="Calibri" w:hAnsi="Calibri" w:cs="Calibri"/>
          <w:b/>
          <w:bCs/>
          <w:sz w:val="22"/>
          <w:szCs w:val="22"/>
          <w:lang w:val="en-US"/>
        </w:rPr>
        <w:lastRenderedPageBreak/>
        <w:t xml:space="preserve">5. </w:t>
      </w:r>
      <w:r w:rsidR="00357221" w:rsidRPr="00221627">
        <w:rPr>
          <w:rFonts w:ascii="Calibri" w:hAnsi="Calibri" w:cs="Calibri"/>
          <w:b/>
          <w:bCs/>
          <w:sz w:val="22"/>
          <w:szCs w:val="22"/>
          <w:lang w:val="en-US"/>
        </w:rPr>
        <w:t>Detail</w:t>
      </w:r>
      <w:r w:rsidR="0000097B" w:rsidRPr="00221627">
        <w:rPr>
          <w:rFonts w:ascii="Calibri" w:hAnsi="Calibri" w:cs="Calibri"/>
          <w:b/>
          <w:bCs/>
          <w:sz w:val="22"/>
          <w:szCs w:val="22"/>
          <w:lang w:val="en-US"/>
        </w:rPr>
        <w:t xml:space="preserve">s concerning </w:t>
      </w:r>
      <w:r w:rsidR="00357221" w:rsidRPr="00221627">
        <w:rPr>
          <w:rFonts w:ascii="Calibri" w:hAnsi="Calibri" w:cs="Calibri"/>
          <w:b/>
          <w:bCs/>
          <w:sz w:val="22"/>
          <w:szCs w:val="22"/>
          <w:lang w:val="en-US"/>
        </w:rPr>
        <w:t xml:space="preserve">the QE-TPDA </w:t>
      </w:r>
      <w:r w:rsidR="0000097B" w:rsidRPr="00221627">
        <w:rPr>
          <w:rFonts w:ascii="Calibri" w:hAnsi="Calibri" w:cs="Calibri"/>
          <w:b/>
          <w:bCs/>
          <w:sz w:val="22"/>
          <w:szCs w:val="22"/>
          <w:lang w:val="en-US"/>
        </w:rPr>
        <w:t>of water for MOFs</w:t>
      </w:r>
      <w:r w:rsidRPr="00221627">
        <w:rPr>
          <w:rFonts w:ascii="Calibri" w:hAnsi="Calibri" w:cs="Calibri"/>
          <w:b/>
          <w:bCs/>
          <w:sz w:val="22"/>
          <w:szCs w:val="22"/>
          <w:lang w:val="en-US"/>
        </w:rPr>
        <w:t>.</w:t>
      </w:r>
    </w:p>
    <w:p w14:paraId="492693EC" w14:textId="77777777" w:rsidR="00E733AF" w:rsidRDefault="00E733AF" w:rsidP="00D737CB">
      <w:pPr>
        <w:spacing w:after="240" w:line="360" w:lineRule="auto"/>
        <w:jc w:val="center"/>
        <w:rPr>
          <w:rFonts w:ascii="Calibri" w:hAnsi="Calibri" w:cs="Calibri"/>
          <w:sz w:val="18"/>
          <w:szCs w:val="18"/>
          <w:lang w:val="en-US"/>
        </w:rPr>
      </w:pPr>
    </w:p>
    <w:p w14:paraId="0A981B91" w14:textId="7CA5F37F" w:rsidR="00E733AF" w:rsidRDefault="00386A73" w:rsidP="00D737CB">
      <w:pPr>
        <w:spacing w:after="240" w:line="360" w:lineRule="auto"/>
        <w:jc w:val="center"/>
        <w:rPr>
          <w:rFonts w:ascii="Calibri" w:hAnsi="Calibri" w:cs="Calibri"/>
          <w:sz w:val="18"/>
          <w:szCs w:val="18"/>
          <w:lang w:val="en-US"/>
        </w:rPr>
      </w:pPr>
      <w:r>
        <w:rPr>
          <w:noProof/>
        </w:rPr>
        <w:drawing>
          <wp:inline distT="0" distB="0" distL="0" distR="0" wp14:anchorId="057B4813" wp14:editId="52FAC37C">
            <wp:extent cx="2880000" cy="3610800"/>
            <wp:effectExtent l="0" t="0" r="0" b="8890"/>
            <wp:docPr id="1320428559" name="Obraz 1" descr="Obraz zawierający tekst, zrzut ekranu, Wykres, diagram&#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428559" name="Obraz 1" descr="Obraz zawierający tekst, zrzut ekranu, Wykres, diagram&#10;&#10;Opis wygenerowany automatycznie"/>
                    <pic:cNvPicPr/>
                  </pic:nvPicPr>
                  <pic:blipFill>
                    <a:blip r:embed="rId12"/>
                    <a:stretch>
                      <a:fillRect/>
                    </a:stretch>
                  </pic:blipFill>
                  <pic:spPr>
                    <a:xfrm>
                      <a:off x="0" y="0"/>
                      <a:ext cx="2880000" cy="3610800"/>
                    </a:xfrm>
                    <a:prstGeom prst="rect">
                      <a:avLst/>
                    </a:prstGeom>
                  </pic:spPr>
                </pic:pic>
              </a:graphicData>
            </a:graphic>
          </wp:inline>
        </w:drawing>
      </w:r>
    </w:p>
    <w:p w14:paraId="56798D6B" w14:textId="3436E38C" w:rsidR="00386A73" w:rsidRDefault="00386A73" w:rsidP="00485394">
      <w:pPr>
        <w:spacing w:after="240" w:line="360" w:lineRule="auto"/>
        <w:jc w:val="both"/>
        <w:rPr>
          <w:rFonts w:ascii="Calibri" w:hAnsi="Calibri" w:cs="Calibri"/>
          <w:sz w:val="18"/>
          <w:szCs w:val="18"/>
          <w:lang w:val="en-US"/>
        </w:rPr>
      </w:pPr>
      <w:r w:rsidRPr="00C424FC">
        <w:rPr>
          <w:rFonts w:ascii="Calibri" w:hAnsi="Calibri" w:cs="Calibri"/>
          <w:sz w:val="18"/>
          <w:szCs w:val="18"/>
          <w:lang w:val="en-US"/>
        </w:rPr>
        <w:t>Figure S</w:t>
      </w:r>
      <w:r w:rsidR="00FC17FB">
        <w:rPr>
          <w:rFonts w:ascii="Calibri" w:hAnsi="Calibri" w:cs="Calibri"/>
          <w:sz w:val="18"/>
          <w:szCs w:val="18"/>
          <w:lang w:val="en-US"/>
        </w:rPr>
        <w:t>8</w:t>
      </w:r>
      <w:r w:rsidRPr="00C424FC">
        <w:rPr>
          <w:rFonts w:ascii="Calibri" w:hAnsi="Calibri" w:cs="Calibri"/>
          <w:sz w:val="18"/>
          <w:szCs w:val="18"/>
          <w:lang w:val="en-US"/>
        </w:rPr>
        <w:t xml:space="preserve">. </w:t>
      </w:r>
      <w:r w:rsidR="002B077A">
        <w:rPr>
          <w:rFonts w:ascii="Calibri" w:hAnsi="Calibri" w:cs="Calibri"/>
          <w:sz w:val="18"/>
          <w:szCs w:val="18"/>
          <w:lang w:val="en-US"/>
        </w:rPr>
        <w:t xml:space="preserve">A: </w:t>
      </w:r>
      <w:r>
        <w:rPr>
          <w:rFonts w:ascii="Calibri" w:hAnsi="Calibri" w:cs="Calibri"/>
          <w:sz w:val="18"/>
          <w:szCs w:val="18"/>
          <w:lang w:val="en-US"/>
        </w:rPr>
        <w:t xml:space="preserve">Comparison of the QE-TPDA profiles </w:t>
      </w:r>
      <w:r w:rsidR="002B077A">
        <w:rPr>
          <w:rFonts w:ascii="Calibri" w:hAnsi="Calibri" w:cs="Calibri"/>
          <w:sz w:val="18"/>
          <w:szCs w:val="18"/>
          <w:lang w:val="en-US"/>
        </w:rPr>
        <w:t>of H</w:t>
      </w:r>
      <w:r w:rsidR="002B077A" w:rsidRPr="00A0676D">
        <w:rPr>
          <w:rFonts w:ascii="Calibri" w:hAnsi="Calibri" w:cs="Calibri"/>
          <w:sz w:val="18"/>
          <w:szCs w:val="18"/>
          <w:vertAlign w:val="subscript"/>
          <w:lang w:val="en-US"/>
        </w:rPr>
        <w:t>2</w:t>
      </w:r>
      <w:r w:rsidR="002B077A">
        <w:rPr>
          <w:rFonts w:ascii="Calibri" w:hAnsi="Calibri" w:cs="Calibri"/>
          <w:sz w:val="18"/>
          <w:szCs w:val="18"/>
          <w:lang w:val="en-US"/>
        </w:rPr>
        <w:t xml:space="preserve">O on </w:t>
      </w:r>
      <w:proofErr w:type="spellStart"/>
      <w:r w:rsidR="002B077A">
        <w:rPr>
          <w:rFonts w:ascii="Calibri" w:hAnsi="Calibri" w:cs="Calibri"/>
          <w:sz w:val="18"/>
          <w:szCs w:val="18"/>
          <w:lang w:val="en-US"/>
        </w:rPr>
        <w:t>Basolite</w:t>
      </w:r>
      <w:proofErr w:type="spellEnd"/>
      <w:r w:rsidR="002B077A">
        <w:rPr>
          <w:rFonts w:ascii="Calibri" w:hAnsi="Calibri" w:cs="Calibri"/>
          <w:sz w:val="18"/>
          <w:szCs w:val="18"/>
          <w:lang w:val="en-US"/>
        </w:rPr>
        <w:t xml:space="preserve"> A520 based on different signals of the detector</w:t>
      </w:r>
      <w:r w:rsidR="00A0676D">
        <w:rPr>
          <w:rFonts w:ascii="Calibri" w:hAnsi="Calibri" w:cs="Calibri"/>
          <w:sz w:val="18"/>
          <w:szCs w:val="18"/>
          <w:lang w:val="en-US"/>
        </w:rPr>
        <w:t xml:space="preserve">, either the </w:t>
      </w:r>
      <w:r w:rsidR="004F4CC4">
        <w:rPr>
          <w:rFonts w:ascii="Calibri" w:hAnsi="Calibri" w:cs="Calibri"/>
          <w:sz w:val="18"/>
          <w:szCs w:val="18"/>
          <w:lang w:val="en-US"/>
        </w:rPr>
        <w:t xml:space="preserve">thermal conductivity signal (TCD) or relative humidity </w:t>
      </w:r>
      <w:r w:rsidR="00836AE3">
        <w:rPr>
          <w:rFonts w:ascii="Calibri" w:hAnsi="Calibri" w:cs="Calibri"/>
          <w:sz w:val="18"/>
          <w:szCs w:val="18"/>
          <w:lang w:val="en-US"/>
        </w:rPr>
        <w:t xml:space="preserve">(RH) </w:t>
      </w:r>
      <w:r w:rsidR="004F4CC4">
        <w:rPr>
          <w:rFonts w:ascii="Calibri" w:hAnsi="Calibri" w:cs="Calibri"/>
          <w:sz w:val="18"/>
          <w:szCs w:val="18"/>
          <w:lang w:val="en-US"/>
        </w:rPr>
        <w:t xml:space="preserve">signal. </w:t>
      </w:r>
      <w:r w:rsidR="00515F66">
        <w:rPr>
          <w:rFonts w:ascii="Calibri" w:hAnsi="Calibri" w:cs="Calibri"/>
          <w:sz w:val="18"/>
          <w:szCs w:val="18"/>
          <w:lang w:val="en-US"/>
        </w:rPr>
        <w:t xml:space="preserve">B: Linear correlation of the </w:t>
      </w:r>
      <w:r w:rsidR="00F46148">
        <w:rPr>
          <w:rFonts w:ascii="Calibri" w:hAnsi="Calibri" w:cs="Calibri"/>
          <w:sz w:val="18"/>
          <w:szCs w:val="18"/>
          <w:lang w:val="en-US"/>
        </w:rPr>
        <w:t>H</w:t>
      </w:r>
      <w:r w:rsidR="00F46148" w:rsidRPr="00F46148">
        <w:rPr>
          <w:rFonts w:ascii="Calibri" w:hAnsi="Calibri" w:cs="Calibri"/>
          <w:sz w:val="18"/>
          <w:szCs w:val="18"/>
          <w:vertAlign w:val="subscript"/>
          <w:lang w:val="en-US"/>
        </w:rPr>
        <w:t>2</w:t>
      </w:r>
      <w:r w:rsidR="00F46148">
        <w:rPr>
          <w:rFonts w:ascii="Calibri" w:hAnsi="Calibri" w:cs="Calibri"/>
          <w:sz w:val="18"/>
          <w:szCs w:val="18"/>
          <w:lang w:val="en-US"/>
        </w:rPr>
        <w:t>O</w:t>
      </w:r>
      <w:r w:rsidR="00515F66">
        <w:rPr>
          <w:rFonts w:ascii="Calibri" w:hAnsi="Calibri" w:cs="Calibri"/>
          <w:sz w:val="18"/>
          <w:szCs w:val="18"/>
          <w:lang w:val="en-US"/>
        </w:rPr>
        <w:t xml:space="preserve"> partial pressure </w:t>
      </w:r>
      <w:r w:rsidR="00F46148">
        <w:rPr>
          <w:rFonts w:ascii="Calibri" w:hAnsi="Calibri" w:cs="Calibri"/>
          <w:sz w:val="18"/>
          <w:szCs w:val="18"/>
          <w:lang w:val="en-US"/>
        </w:rPr>
        <w:t xml:space="preserve">changes, calculated from both detector signals. </w:t>
      </w:r>
    </w:p>
    <w:p w14:paraId="5F8875C1" w14:textId="07F0BB76" w:rsidR="00E71483" w:rsidRDefault="00B80E74" w:rsidP="00E71483">
      <w:pPr>
        <w:spacing w:after="240" w:line="360" w:lineRule="auto"/>
        <w:jc w:val="center"/>
        <w:rPr>
          <w:rFonts w:cstheme="minorHAnsi"/>
          <w:lang w:val="en-US"/>
        </w:rPr>
      </w:pPr>
      <w:r>
        <w:rPr>
          <w:noProof/>
        </w:rPr>
        <w:drawing>
          <wp:inline distT="0" distB="0" distL="0" distR="0" wp14:anchorId="39545F6E" wp14:editId="175A4FB9">
            <wp:extent cx="5760720" cy="2164715"/>
            <wp:effectExtent l="0" t="0" r="0" b="6985"/>
            <wp:docPr id="117482392" name="Obraz 1" descr="Obraz zawierający tekst, diagram, Czcionka, linia&#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82392" name="Obraz 1" descr="Obraz zawierający tekst, diagram, Czcionka, linia&#10;&#10;Opis wygenerowany automatycznie"/>
                    <pic:cNvPicPr/>
                  </pic:nvPicPr>
                  <pic:blipFill>
                    <a:blip r:embed="rId13"/>
                    <a:stretch>
                      <a:fillRect/>
                    </a:stretch>
                  </pic:blipFill>
                  <pic:spPr>
                    <a:xfrm>
                      <a:off x="0" y="0"/>
                      <a:ext cx="5760720" cy="2164715"/>
                    </a:xfrm>
                    <a:prstGeom prst="rect">
                      <a:avLst/>
                    </a:prstGeom>
                  </pic:spPr>
                </pic:pic>
              </a:graphicData>
            </a:graphic>
          </wp:inline>
        </w:drawing>
      </w:r>
    </w:p>
    <w:p w14:paraId="024E5C87" w14:textId="5BC178E8" w:rsidR="00700989" w:rsidRPr="00C424FC" w:rsidRDefault="00E71483" w:rsidP="001D37DB">
      <w:pPr>
        <w:spacing w:after="240" w:line="360" w:lineRule="auto"/>
        <w:jc w:val="both"/>
        <w:rPr>
          <w:rFonts w:ascii="Calibri" w:hAnsi="Calibri" w:cs="Calibri"/>
          <w:sz w:val="18"/>
          <w:szCs w:val="18"/>
          <w:lang w:val="en-US"/>
        </w:rPr>
      </w:pPr>
      <w:r w:rsidRPr="00204EFF">
        <w:rPr>
          <w:rFonts w:cstheme="minorHAnsi"/>
          <w:sz w:val="18"/>
          <w:szCs w:val="18"/>
          <w:lang w:val="en-US"/>
        </w:rPr>
        <w:t xml:space="preserve">Figure </w:t>
      </w:r>
      <w:r>
        <w:rPr>
          <w:rFonts w:cstheme="minorHAnsi"/>
          <w:sz w:val="18"/>
          <w:szCs w:val="18"/>
          <w:lang w:val="en-US"/>
        </w:rPr>
        <w:t>S</w:t>
      </w:r>
      <w:r w:rsidR="00FC17FB">
        <w:rPr>
          <w:rFonts w:cstheme="minorHAnsi"/>
          <w:sz w:val="18"/>
          <w:szCs w:val="18"/>
          <w:lang w:val="en-US"/>
        </w:rPr>
        <w:t>9</w:t>
      </w:r>
      <w:r w:rsidRPr="00204EFF">
        <w:rPr>
          <w:rFonts w:cstheme="minorHAnsi"/>
          <w:sz w:val="18"/>
          <w:szCs w:val="18"/>
          <w:lang w:val="en-US"/>
        </w:rPr>
        <w:t xml:space="preserve">. </w:t>
      </w:r>
      <w:r>
        <w:rPr>
          <w:rFonts w:cstheme="minorHAnsi"/>
          <w:sz w:val="18"/>
          <w:szCs w:val="18"/>
          <w:lang w:val="en-US"/>
        </w:rPr>
        <w:t xml:space="preserve">Illustration of the hydrothermal stability test </w:t>
      </w:r>
      <w:r w:rsidR="00492847">
        <w:rPr>
          <w:rFonts w:cstheme="minorHAnsi"/>
          <w:sz w:val="18"/>
          <w:szCs w:val="18"/>
          <w:lang w:val="en-US"/>
        </w:rPr>
        <w:t>(</w:t>
      </w:r>
      <w:r w:rsidR="004658D3">
        <w:rPr>
          <w:rFonts w:cstheme="minorHAnsi"/>
          <w:sz w:val="18"/>
          <w:szCs w:val="18"/>
          <w:lang w:val="en-US"/>
        </w:rPr>
        <w:t xml:space="preserve">the </w:t>
      </w:r>
      <w:r w:rsidR="00724B95">
        <w:rPr>
          <w:rFonts w:cstheme="minorHAnsi"/>
          <w:sz w:val="18"/>
          <w:szCs w:val="18"/>
          <w:lang w:val="en-US"/>
        </w:rPr>
        <w:t>first 6 cycles</w:t>
      </w:r>
      <w:r w:rsidR="00492847">
        <w:rPr>
          <w:rFonts w:cstheme="minorHAnsi"/>
          <w:sz w:val="18"/>
          <w:szCs w:val="18"/>
          <w:lang w:val="en-US"/>
        </w:rPr>
        <w:t xml:space="preserve"> </w:t>
      </w:r>
      <w:r w:rsidR="0006245F">
        <w:rPr>
          <w:rFonts w:cstheme="minorHAnsi"/>
          <w:sz w:val="18"/>
          <w:szCs w:val="18"/>
          <w:lang w:val="en-US"/>
        </w:rPr>
        <w:t>of</w:t>
      </w:r>
      <w:r w:rsidR="00492847">
        <w:rPr>
          <w:rFonts w:cstheme="minorHAnsi"/>
          <w:sz w:val="18"/>
          <w:szCs w:val="18"/>
          <w:lang w:val="en-US"/>
        </w:rPr>
        <w:t xml:space="preserve"> the experiment for</w:t>
      </w:r>
      <w:r w:rsidR="00724B95">
        <w:rPr>
          <w:rFonts w:cstheme="minorHAnsi"/>
          <w:sz w:val="18"/>
          <w:szCs w:val="18"/>
          <w:lang w:val="en-US"/>
        </w:rPr>
        <w:t xml:space="preserve"> </w:t>
      </w:r>
      <w:r w:rsidR="00C37BF8">
        <w:rPr>
          <w:rFonts w:cstheme="minorHAnsi"/>
          <w:sz w:val="18"/>
          <w:szCs w:val="18"/>
          <w:lang w:val="en-US"/>
        </w:rPr>
        <w:t>Al-</w:t>
      </w:r>
      <w:proofErr w:type="spellStart"/>
      <w:r w:rsidR="00C37BF8">
        <w:rPr>
          <w:rFonts w:cstheme="minorHAnsi"/>
          <w:sz w:val="18"/>
          <w:szCs w:val="18"/>
          <w:lang w:val="en-US"/>
        </w:rPr>
        <w:t>fum</w:t>
      </w:r>
      <w:proofErr w:type="spellEnd"/>
      <w:r w:rsidR="005F39EA">
        <w:rPr>
          <w:rFonts w:cstheme="minorHAnsi"/>
          <w:sz w:val="18"/>
          <w:szCs w:val="18"/>
          <w:lang w:val="en-US"/>
        </w:rPr>
        <w:t xml:space="preserve">, </w:t>
      </w:r>
      <w:r w:rsidR="00C37BF8">
        <w:rPr>
          <w:rFonts w:cstheme="minorHAnsi"/>
          <w:sz w:val="18"/>
          <w:szCs w:val="18"/>
          <w:lang w:val="en-US"/>
        </w:rPr>
        <w:t xml:space="preserve">shown </w:t>
      </w:r>
      <w:r w:rsidR="005F39EA">
        <w:rPr>
          <w:rFonts w:cstheme="minorHAnsi"/>
          <w:sz w:val="18"/>
          <w:szCs w:val="18"/>
          <w:lang w:val="en-US"/>
        </w:rPr>
        <w:t xml:space="preserve">in Fig. </w:t>
      </w:r>
      <w:r w:rsidR="00A37CB7">
        <w:rPr>
          <w:rFonts w:cstheme="minorHAnsi"/>
          <w:sz w:val="18"/>
          <w:szCs w:val="18"/>
          <w:lang w:val="en-US"/>
        </w:rPr>
        <w:t>8</w:t>
      </w:r>
      <w:r w:rsidR="00DB2990">
        <w:rPr>
          <w:rFonts w:cstheme="minorHAnsi"/>
          <w:sz w:val="18"/>
          <w:szCs w:val="18"/>
          <w:lang w:val="en-US"/>
        </w:rPr>
        <w:t>)</w:t>
      </w:r>
      <w:r w:rsidR="00F914E5">
        <w:rPr>
          <w:rFonts w:cstheme="minorHAnsi"/>
          <w:sz w:val="18"/>
          <w:szCs w:val="18"/>
          <w:lang w:val="en-US"/>
        </w:rPr>
        <w:t>. Each cycle</w:t>
      </w:r>
      <w:r>
        <w:rPr>
          <w:rFonts w:cstheme="minorHAnsi"/>
          <w:sz w:val="18"/>
          <w:szCs w:val="18"/>
          <w:lang w:val="en-US"/>
        </w:rPr>
        <w:t xml:space="preserve"> involv</w:t>
      </w:r>
      <w:r w:rsidR="00F914E5">
        <w:rPr>
          <w:rFonts w:cstheme="minorHAnsi"/>
          <w:sz w:val="18"/>
          <w:szCs w:val="18"/>
          <w:lang w:val="en-US"/>
        </w:rPr>
        <w:t>es</w:t>
      </w:r>
      <w:r>
        <w:rPr>
          <w:rFonts w:cstheme="minorHAnsi"/>
          <w:sz w:val="18"/>
          <w:szCs w:val="18"/>
          <w:lang w:val="en-US"/>
        </w:rPr>
        <w:t xml:space="preserve"> slow </w:t>
      </w:r>
      <w:r w:rsidR="00A37CB7">
        <w:rPr>
          <w:rFonts w:cstheme="minorHAnsi"/>
          <w:sz w:val="18"/>
          <w:szCs w:val="18"/>
          <w:lang w:val="en-US"/>
        </w:rPr>
        <w:t>heating</w:t>
      </w:r>
      <w:r w:rsidR="0062223F">
        <w:rPr>
          <w:rFonts w:cstheme="minorHAnsi"/>
          <w:sz w:val="18"/>
          <w:szCs w:val="18"/>
          <w:lang w:val="en-US"/>
        </w:rPr>
        <w:t xml:space="preserve"> (from 30 to 80</w:t>
      </w:r>
      <w:r w:rsidR="00501065">
        <w:rPr>
          <w:rFonts w:cstheme="minorHAnsi"/>
          <w:sz w:val="18"/>
          <w:szCs w:val="18"/>
          <w:lang w:val="en-US"/>
        </w:rPr>
        <w:t>°C)</w:t>
      </w:r>
      <w:r w:rsidR="00700C1D">
        <w:rPr>
          <w:rFonts w:cstheme="minorHAnsi"/>
          <w:sz w:val="18"/>
          <w:szCs w:val="18"/>
          <w:lang w:val="en-US"/>
        </w:rPr>
        <w:t xml:space="preserve">, </w:t>
      </w:r>
      <w:r>
        <w:rPr>
          <w:rFonts w:cstheme="minorHAnsi"/>
          <w:sz w:val="18"/>
          <w:szCs w:val="18"/>
          <w:lang w:val="en-US"/>
        </w:rPr>
        <w:t xml:space="preserve">followed by </w:t>
      </w:r>
      <w:r w:rsidR="00CA7CE6">
        <w:rPr>
          <w:rFonts w:cstheme="minorHAnsi"/>
          <w:sz w:val="18"/>
          <w:szCs w:val="18"/>
          <w:lang w:val="en-US"/>
        </w:rPr>
        <w:t xml:space="preserve">fast heating </w:t>
      </w:r>
      <w:r w:rsidR="00E65D56">
        <w:rPr>
          <w:rFonts w:cstheme="minorHAnsi"/>
          <w:sz w:val="18"/>
          <w:szCs w:val="18"/>
          <w:lang w:val="en-US"/>
        </w:rPr>
        <w:t>to</w:t>
      </w:r>
      <w:r w:rsidR="00DA0FF9">
        <w:rPr>
          <w:rFonts w:cstheme="minorHAnsi"/>
          <w:sz w:val="18"/>
          <w:szCs w:val="18"/>
          <w:lang w:val="en-US"/>
        </w:rPr>
        <w:t xml:space="preserve"> </w:t>
      </w:r>
      <w:r>
        <w:rPr>
          <w:rFonts w:cstheme="minorHAnsi"/>
          <w:sz w:val="18"/>
          <w:szCs w:val="18"/>
          <w:lang w:val="en-US"/>
        </w:rPr>
        <w:t>high temperature</w:t>
      </w:r>
      <w:r w:rsidR="00666EC0">
        <w:rPr>
          <w:rFonts w:cstheme="minorHAnsi"/>
          <w:sz w:val="18"/>
          <w:szCs w:val="18"/>
          <w:lang w:val="en-US"/>
        </w:rPr>
        <w:t xml:space="preserve">, </w:t>
      </w:r>
      <w:r w:rsidR="009A026C">
        <w:rPr>
          <w:rFonts w:cstheme="minorHAnsi"/>
          <w:sz w:val="18"/>
          <w:szCs w:val="18"/>
          <w:lang w:val="en-US"/>
        </w:rPr>
        <w:t xml:space="preserve">then </w:t>
      </w:r>
      <w:r w:rsidR="00DA0FF9">
        <w:rPr>
          <w:rFonts w:cstheme="minorHAnsi"/>
          <w:sz w:val="18"/>
          <w:szCs w:val="18"/>
          <w:lang w:val="en-US"/>
        </w:rPr>
        <w:t xml:space="preserve">the </w:t>
      </w:r>
      <w:r w:rsidR="00666EC0">
        <w:rPr>
          <w:rFonts w:cstheme="minorHAnsi"/>
          <w:sz w:val="18"/>
          <w:szCs w:val="18"/>
          <w:lang w:val="en-US"/>
        </w:rPr>
        <w:t>isothermal high-temperature treatment (20 min)</w:t>
      </w:r>
      <w:r w:rsidR="00DB2990">
        <w:rPr>
          <w:rFonts w:cstheme="minorHAnsi"/>
          <w:sz w:val="18"/>
          <w:szCs w:val="18"/>
          <w:lang w:val="en-US"/>
        </w:rPr>
        <w:t>,</w:t>
      </w:r>
      <w:r>
        <w:rPr>
          <w:rFonts w:cstheme="minorHAnsi"/>
          <w:sz w:val="18"/>
          <w:szCs w:val="18"/>
          <w:lang w:val="en-US"/>
        </w:rPr>
        <w:t xml:space="preserve"> fast </w:t>
      </w:r>
      <w:r w:rsidR="004660B7">
        <w:rPr>
          <w:rFonts w:cstheme="minorHAnsi"/>
          <w:sz w:val="18"/>
          <w:szCs w:val="18"/>
          <w:lang w:val="en-US"/>
        </w:rPr>
        <w:t>cooling,</w:t>
      </w:r>
      <w:r>
        <w:rPr>
          <w:rFonts w:cstheme="minorHAnsi"/>
          <w:sz w:val="18"/>
          <w:szCs w:val="18"/>
          <w:lang w:val="en-US"/>
        </w:rPr>
        <w:t xml:space="preserve"> and </w:t>
      </w:r>
      <w:r w:rsidR="009A026C">
        <w:rPr>
          <w:rFonts w:cstheme="minorHAnsi"/>
          <w:sz w:val="18"/>
          <w:szCs w:val="18"/>
          <w:lang w:val="en-US"/>
        </w:rPr>
        <w:t xml:space="preserve">isothermal </w:t>
      </w:r>
      <w:r w:rsidR="003A1C0A">
        <w:rPr>
          <w:rFonts w:cstheme="minorHAnsi"/>
          <w:sz w:val="18"/>
          <w:szCs w:val="18"/>
          <w:lang w:val="en-US"/>
        </w:rPr>
        <w:t>segment</w:t>
      </w:r>
      <w:r>
        <w:rPr>
          <w:rFonts w:cstheme="minorHAnsi"/>
          <w:sz w:val="18"/>
          <w:szCs w:val="18"/>
          <w:lang w:val="en-US"/>
        </w:rPr>
        <w:t xml:space="preserve"> at low temperature. </w:t>
      </w:r>
      <w:r w:rsidR="00DE1D89">
        <w:rPr>
          <w:rFonts w:cstheme="minorHAnsi"/>
          <w:sz w:val="18"/>
          <w:szCs w:val="18"/>
          <w:lang w:val="en-US"/>
        </w:rPr>
        <w:t xml:space="preserve">After each 3-cycle sequence, the temperature of the fourth (isothermal) segment was increased by 25°C. </w:t>
      </w:r>
      <w:r>
        <w:rPr>
          <w:rFonts w:cstheme="minorHAnsi"/>
          <w:sz w:val="18"/>
          <w:szCs w:val="18"/>
          <w:lang w:val="en-US"/>
        </w:rPr>
        <w:t xml:space="preserve">Only </w:t>
      </w:r>
      <w:r w:rsidR="0098024B">
        <w:rPr>
          <w:rFonts w:cstheme="minorHAnsi"/>
          <w:sz w:val="18"/>
          <w:szCs w:val="18"/>
          <w:lang w:val="en-US"/>
        </w:rPr>
        <w:t>data</w:t>
      </w:r>
      <w:r>
        <w:rPr>
          <w:rFonts w:cstheme="minorHAnsi"/>
          <w:sz w:val="18"/>
          <w:szCs w:val="18"/>
          <w:lang w:val="en-US"/>
        </w:rPr>
        <w:t xml:space="preserve"> corresponding to desorption </w:t>
      </w:r>
      <w:r w:rsidR="00826DDC">
        <w:rPr>
          <w:rFonts w:cstheme="minorHAnsi"/>
          <w:sz w:val="18"/>
          <w:szCs w:val="18"/>
          <w:lang w:val="en-US"/>
        </w:rPr>
        <w:t>during</w:t>
      </w:r>
      <w:r w:rsidR="00E65D56">
        <w:rPr>
          <w:rFonts w:cstheme="minorHAnsi"/>
          <w:sz w:val="18"/>
          <w:szCs w:val="18"/>
          <w:lang w:val="en-US"/>
        </w:rPr>
        <w:t xml:space="preserve"> </w:t>
      </w:r>
      <w:r w:rsidR="00454A18">
        <w:rPr>
          <w:rFonts w:cstheme="minorHAnsi"/>
          <w:sz w:val="18"/>
          <w:szCs w:val="18"/>
          <w:lang w:val="en-US"/>
        </w:rPr>
        <w:t xml:space="preserve">the </w:t>
      </w:r>
      <w:r>
        <w:rPr>
          <w:rFonts w:cstheme="minorHAnsi"/>
          <w:sz w:val="18"/>
          <w:szCs w:val="18"/>
          <w:lang w:val="en-US"/>
        </w:rPr>
        <w:t xml:space="preserve">slow heating </w:t>
      </w:r>
      <w:r w:rsidR="0098024B">
        <w:rPr>
          <w:rFonts w:cstheme="minorHAnsi"/>
          <w:sz w:val="18"/>
          <w:szCs w:val="18"/>
          <w:lang w:val="en-US"/>
        </w:rPr>
        <w:t>(indicated by points</w:t>
      </w:r>
      <w:r w:rsidR="007D51B9">
        <w:rPr>
          <w:rFonts w:cstheme="minorHAnsi"/>
          <w:sz w:val="18"/>
          <w:szCs w:val="18"/>
          <w:lang w:val="en-US"/>
        </w:rPr>
        <w:t xml:space="preserve">) </w:t>
      </w:r>
      <w:r>
        <w:rPr>
          <w:rFonts w:cstheme="minorHAnsi"/>
          <w:sz w:val="18"/>
          <w:szCs w:val="18"/>
          <w:lang w:val="en-US"/>
        </w:rPr>
        <w:t xml:space="preserve">were used for the </w:t>
      </w:r>
      <w:r w:rsidR="00E65D56">
        <w:rPr>
          <w:rFonts w:cstheme="minorHAnsi"/>
          <w:sz w:val="18"/>
          <w:szCs w:val="18"/>
          <w:lang w:val="en-US"/>
        </w:rPr>
        <w:t>interpretation of</w:t>
      </w:r>
      <w:r>
        <w:rPr>
          <w:rFonts w:cstheme="minorHAnsi"/>
          <w:sz w:val="18"/>
          <w:szCs w:val="18"/>
          <w:lang w:val="en-US"/>
        </w:rPr>
        <w:t xml:space="preserve"> the </w:t>
      </w:r>
      <w:r w:rsidR="00DE1D89">
        <w:rPr>
          <w:rFonts w:cstheme="minorHAnsi"/>
          <w:sz w:val="18"/>
          <w:szCs w:val="18"/>
          <w:lang w:val="en-US"/>
        </w:rPr>
        <w:t>outcome</w:t>
      </w:r>
      <w:r w:rsidR="00B3178A">
        <w:rPr>
          <w:rFonts w:cstheme="minorHAnsi"/>
          <w:sz w:val="18"/>
          <w:szCs w:val="18"/>
          <w:lang w:val="en-US"/>
        </w:rPr>
        <w:t xml:space="preserve"> of the test</w:t>
      </w:r>
      <w:r>
        <w:rPr>
          <w:rFonts w:cstheme="minorHAnsi"/>
          <w:sz w:val="18"/>
          <w:szCs w:val="18"/>
          <w:lang w:val="en-US"/>
        </w:rPr>
        <w:t xml:space="preserve">. </w:t>
      </w:r>
    </w:p>
    <w:sectPr w:rsidR="00700989" w:rsidRPr="00C424F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9F9"/>
    <w:rsid w:val="0000097B"/>
    <w:rsid w:val="0000686A"/>
    <w:rsid w:val="00012328"/>
    <w:rsid w:val="00012DE7"/>
    <w:rsid w:val="0006245F"/>
    <w:rsid w:val="000632AD"/>
    <w:rsid w:val="00063910"/>
    <w:rsid w:val="0008085A"/>
    <w:rsid w:val="00091D8F"/>
    <w:rsid w:val="000B78D7"/>
    <w:rsid w:val="000D7A6A"/>
    <w:rsid w:val="00185C70"/>
    <w:rsid w:val="0018709B"/>
    <w:rsid w:val="00190A88"/>
    <w:rsid w:val="001B5621"/>
    <w:rsid w:val="001C4905"/>
    <w:rsid w:val="001D37DB"/>
    <w:rsid w:val="001E7AC4"/>
    <w:rsid w:val="002047A4"/>
    <w:rsid w:val="00206404"/>
    <w:rsid w:val="00206565"/>
    <w:rsid w:val="00207960"/>
    <w:rsid w:val="00221627"/>
    <w:rsid w:val="002225AD"/>
    <w:rsid w:val="00223519"/>
    <w:rsid w:val="00242763"/>
    <w:rsid w:val="002438D4"/>
    <w:rsid w:val="0025036B"/>
    <w:rsid w:val="00262568"/>
    <w:rsid w:val="002654DD"/>
    <w:rsid w:val="00296433"/>
    <w:rsid w:val="002B077A"/>
    <w:rsid w:val="002B2E87"/>
    <w:rsid w:val="002B4431"/>
    <w:rsid w:val="002C1F62"/>
    <w:rsid w:val="002F0A4B"/>
    <w:rsid w:val="00306CEE"/>
    <w:rsid w:val="00332A1F"/>
    <w:rsid w:val="003347C4"/>
    <w:rsid w:val="00357221"/>
    <w:rsid w:val="003614AB"/>
    <w:rsid w:val="00386A73"/>
    <w:rsid w:val="0039780B"/>
    <w:rsid w:val="003A1C0A"/>
    <w:rsid w:val="003C14A8"/>
    <w:rsid w:val="003E5F7D"/>
    <w:rsid w:val="003F230F"/>
    <w:rsid w:val="004122DD"/>
    <w:rsid w:val="00422B9D"/>
    <w:rsid w:val="00454A18"/>
    <w:rsid w:val="00456582"/>
    <w:rsid w:val="00460B78"/>
    <w:rsid w:val="004658D3"/>
    <w:rsid w:val="004660B7"/>
    <w:rsid w:val="00485394"/>
    <w:rsid w:val="00492847"/>
    <w:rsid w:val="00495390"/>
    <w:rsid w:val="0049594A"/>
    <w:rsid w:val="004A2B83"/>
    <w:rsid w:val="004B1952"/>
    <w:rsid w:val="004E447D"/>
    <w:rsid w:val="004F4CC4"/>
    <w:rsid w:val="00501065"/>
    <w:rsid w:val="005157F1"/>
    <w:rsid w:val="00515F66"/>
    <w:rsid w:val="00530DC6"/>
    <w:rsid w:val="00547990"/>
    <w:rsid w:val="005823CF"/>
    <w:rsid w:val="005A30CE"/>
    <w:rsid w:val="005A504C"/>
    <w:rsid w:val="005B3641"/>
    <w:rsid w:val="005B5BF9"/>
    <w:rsid w:val="005B7EBF"/>
    <w:rsid w:val="005C0747"/>
    <w:rsid w:val="005F39EA"/>
    <w:rsid w:val="005F41A7"/>
    <w:rsid w:val="0062223F"/>
    <w:rsid w:val="0066435D"/>
    <w:rsid w:val="00666EC0"/>
    <w:rsid w:val="00675E57"/>
    <w:rsid w:val="006900C1"/>
    <w:rsid w:val="0069094B"/>
    <w:rsid w:val="00690CE6"/>
    <w:rsid w:val="006916FC"/>
    <w:rsid w:val="00691C60"/>
    <w:rsid w:val="006B39C1"/>
    <w:rsid w:val="006B55DA"/>
    <w:rsid w:val="006F587E"/>
    <w:rsid w:val="007007EC"/>
    <w:rsid w:val="00700989"/>
    <w:rsid w:val="00700C1D"/>
    <w:rsid w:val="00705709"/>
    <w:rsid w:val="00711F66"/>
    <w:rsid w:val="00724B95"/>
    <w:rsid w:val="00740F31"/>
    <w:rsid w:val="00755FFF"/>
    <w:rsid w:val="00761FF8"/>
    <w:rsid w:val="00795918"/>
    <w:rsid w:val="007D51B9"/>
    <w:rsid w:val="008000C9"/>
    <w:rsid w:val="0080463A"/>
    <w:rsid w:val="00825B30"/>
    <w:rsid w:val="00826DDC"/>
    <w:rsid w:val="00836AE3"/>
    <w:rsid w:val="00851EE2"/>
    <w:rsid w:val="00870981"/>
    <w:rsid w:val="00876FF6"/>
    <w:rsid w:val="00882B1E"/>
    <w:rsid w:val="00894618"/>
    <w:rsid w:val="008A533B"/>
    <w:rsid w:val="008B078B"/>
    <w:rsid w:val="008C221E"/>
    <w:rsid w:val="008C4247"/>
    <w:rsid w:val="008E49A7"/>
    <w:rsid w:val="008E510B"/>
    <w:rsid w:val="00901333"/>
    <w:rsid w:val="00903A16"/>
    <w:rsid w:val="0092031C"/>
    <w:rsid w:val="00952172"/>
    <w:rsid w:val="0098024B"/>
    <w:rsid w:val="0099310A"/>
    <w:rsid w:val="009A026C"/>
    <w:rsid w:val="009A4D90"/>
    <w:rsid w:val="009B31F2"/>
    <w:rsid w:val="009E0B42"/>
    <w:rsid w:val="009E511F"/>
    <w:rsid w:val="00A00E67"/>
    <w:rsid w:val="00A0676D"/>
    <w:rsid w:val="00A2456F"/>
    <w:rsid w:val="00A3168D"/>
    <w:rsid w:val="00A379F9"/>
    <w:rsid w:val="00A37CB7"/>
    <w:rsid w:val="00A565D3"/>
    <w:rsid w:val="00A63E70"/>
    <w:rsid w:val="00A641F2"/>
    <w:rsid w:val="00A669A6"/>
    <w:rsid w:val="00A71C97"/>
    <w:rsid w:val="00AA7119"/>
    <w:rsid w:val="00AC3473"/>
    <w:rsid w:val="00AE0672"/>
    <w:rsid w:val="00AF089D"/>
    <w:rsid w:val="00AF73EF"/>
    <w:rsid w:val="00B1116B"/>
    <w:rsid w:val="00B3178A"/>
    <w:rsid w:val="00B354A0"/>
    <w:rsid w:val="00B62C96"/>
    <w:rsid w:val="00B772D2"/>
    <w:rsid w:val="00B80E74"/>
    <w:rsid w:val="00B824B6"/>
    <w:rsid w:val="00BA27E5"/>
    <w:rsid w:val="00BB09B7"/>
    <w:rsid w:val="00BB677F"/>
    <w:rsid w:val="00BD2EBE"/>
    <w:rsid w:val="00C06330"/>
    <w:rsid w:val="00C37BF8"/>
    <w:rsid w:val="00C424FC"/>
    <w:rsid w:val="00C50763"/>
    <w:rsid w:val="00C56B70"/>
    <w:rsid w:val="00C67D83"/>
    <w:rsid w:val="00C835A9"/>
    <w:rsid w:val="00C964B6"/>
    <w:rsid w:val="00CA7CE6"/>
    <w:rsid w:val="00CE0507"/>
    <w:rsid w:val="00CE483F"/>
    <w:rsid w:val="00CE5433"/>
    <w:rsid w:val="00CF5BA8"/>
    <w:rsid w:val="00D30828"/>
    <w:rsid w:val="00D30FAC"/>
    <w:rsid w:val="00D54883"/>
    <w:rsid w:val="00D72B51"/>
    <w:rsid w:val="00D737CB"/>
    <w:rsid w:val="00D869F4"/>
    <w:rsid w:val="00D90B4D"/>
    <w:rsid w:val="00D97D58"/>
    <w:rsid w:val="00DA0FF9"/>
    <w:rsid w:val="00DA4E62"/>
    <w:rsid w:val="00DB2990"/>
    <w:rsid w:val="00DE1D89"/>
    <w:rsid w:val="00DE29A8"/>
    <w:rsid w:val="00E65D56"/>
    <w:rsid w:val="00E672DC"/>
    <w:rsid w:val="00E701B4"/>
    <w:rsid w:val="00E71483"/>
    <w:rsid w:val="00E733AF"/>
    <w:rsid w:val="00E83BBF"/>
    <w:rsid w:val="00E93CB4"/>
    <w:rsid w:val="00E93E9D"/>
    <w:rsid w:val="00E977E8"/>
    <w:rsid w:val="00EA7376"/>
    <w:rsid w:val="00EB5AC0"/>
    <w:rsid w:val="00EB74C9"/>
    <w:rsid w:val="00EF15FA"/>
    <w:rsid w:val="00F25239"/>
    <w:rsid w:val="00F32CC2"/>
    <w:rsid w:val="00F46148"/>
    <w:rsid w:val="00F57FC6"/>
    <w:rsid w:val="00F64320"/>
    <w:rsid w:val="00F914E5"/>
    <w:rsid w:val="00FC17FB"/>
    <w:rsid w:val="00FE7F14"/>
    <w:rsid w:val="00FF7D35"/>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B524FA"/>
  <w15:chartTrackingRefBased/>
  <w15:docId w15:val="{BC911FDF-E591-4954-9E9A-B660A1A22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00989"/>
  </w:style>
  <w:style w:type="paragraph" w:styleId="Nagwek1">
    <w:name w:val="heading 1"/>
    <w:basedOn w:val="Normalny"/>
    <w:next w:val="Normalny"/>
    <w:link w:val="Nagwek1Znak"/>
    <w:uiPriority w:val="9"/>
    <w:qFormat/>
    <w:rsid w:val="00A379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A379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A379F9"/>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A379F9"/>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A379F9"/>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A379F9"/>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A379F9"/>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A379F9"/>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A379F9"/>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A379F9"/>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A379F9"/>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A379F9"/>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A379F9"/>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A379F9"/>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A379F9"/>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A379F9"/>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A379F9"/>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A379F9"/>
    <w:rPr>
      <w:rFonts w:eastAsiaTheme="majorEastAsia" w:cstheme="majorBidi"/>
      <w:color w:val="272727" w:themeColor="text1" w:themeTint="D8"/>
    </w:rPr>
  </w:style>
  <w:style w:type="paragraph" w:styleId="Tytu">
    <w:name w:val="Title"/>
    <w:basedOn w:val="Normalny"/>
    <w:next w:val="Normalny"/>
    <w:link w:val="TytuZnak"/>
    <w:uiPriority w:val="10"/>
    <w:qFormat/>
    <w:rsid w:val="00A379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A379F9"/>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A379F9"/>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A379F9"/>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A379F9"/>
    <w:pPr>
      <w:spacing w:before="160"/>
      <w:jc w:val="center"/>
    </w:pPr>
    <w:rPr>
      <w:i/>
      <w:iCs/>
      <w:color w:val="404040" w:themeColor="text1" w:themeTint="BF"/>
    </w:rPr>
  </w:style>
  <w:style w:type="character" w:customStyle="1" w:styleId="CytatZnak">
    <w:name w:val="Cytat Znak"/>
    <w:basedOn w:val="Domylnaczcionkaakapitu"/>
    <w:link w:val="Cytat"/>
    <w:uiPriority w:val="29"/>
    <w:rsid w:val="00A379F9"/>
    <w:rPr>
      <w:i/>
      <w:iCs/>
      <w:color w:val="404040" w:themeColor="text1" w:themeTint="BF"/>
    </w:rPr>
  </w:style>
  <w:style w:type="paragraph" w:styleId="Akapitzlist">
    <w:name w:val="List Paragraph"/>
    <w:basedOn w:val="Normalny"/>
    <w:uiPriority w:val="34"/>
    <w:qFormat/>
    <w:rsid w:val="00A379F9"/>
    <w:pPr>
      <w:ind w:left="720"/>
      <w:contextualSpacing/>
    </w:pPr>
  </w:style>
  <w:style w:type="character" w:styleId="Wyrnienieintensywne">
    <w:name w:val="Intense Emphasis"/>
    <w:basedOn w:val="Domylnaczcionkaakapitu"/>
    <w:uiPriority w:val="21"/>
    <w:qFormat/>
    <w:rsid w:val="00A379F9"/>
    <w:rPr>
      <w:i/>
      <w:iCs/>
      <w:color w:val="0F4761" w:themeColor="accent1" w:themeShade="BF"/>
    </w:rPr>
  </w:style>
  <w:style w:type="paragraph" w:styleId="Cytatintensywny">
    <w:name w:val="Intense Quote"/>
    <w:basedOn w:val="Normalny"/>
    <w:next w:val="Normalny"/>
    <w:link w:val="CytatintensywnyZnak"/>
    <w:uiPriority w:val="30"/>
    <w:qFormat/>
    <w:rsid w:val="00A379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A379F9"/>
    <w:rPr>
      <w:i/>
      <w:iCs/>
      <w:color w:val="0F4761" w:themeColor="accent1" w:themeShade="BF"/>
    </w:rPr>
  </w:style>
  <w:style w:type="character" w:styleId="Odwoanieintensywne">
    <w:name w:val="Intense Reference"/>
    <w:basedOn w:val="Domylnaczcionkaakapitu"/>
    <w:uiPriority w:val="32"/>
    <w:qFormat/>
    <w:rsid w:val="00A379F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4848806">
      <w:bodyDiv w:val="1"/>
      <w:marLeft w:val="0"/>
      <w:marRight w:val="0"/>
      <w:marTop w:val="0"/>
      <w:marBottom w:val="0"/>
      <w:divBdr>
        <w:top w:val="none" w:sz="0" w:space="0" w:color="auto"/>
        <w:left w:val="none" w:sz="0" w:space="0" w:color="auto"/>
        <w:bottom w:val="none" w:sz="0" w:space="0" w:color="auto"/>
        <w:right w:val="none" w:sz="0" w:space="0" w:color="auto"/>
      </w:divBdr>
    </w:div>
    <w:div w:id="2103454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glossaryDocument" Target="glossary/document.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63ED347435744995B378C64BE1454C58"/>
        <w:category>
          <w:name w:val="Ogólne"/>
          <w:gallery w:val="placeholder"/>
        </w:category>
        <w:types>
          <w:type w:val="bbPlcHdr"/>
        </w:types>
        <w:behaviors>
          <w:behavior w:val="content"/>
        </w:behaviors>
        <w:guid w:val="{93CB8587-8359-48DB-A34E-DD7427B3B491}"/>
      </w:docPartPr>
      <w:docPartBody>
        <w:p w:rsidR="003F0DEE" w:rsidRDefault="009F0D4E" w:rsidP="009F0D4E">
          <w:pPr>
            <w:pStyle w:val="63ED347435744995B378C64BE1454C58"/>
          </w:pPr>
          <w:r w:rsidRPr="007673E3">
            <w:rPr>
              <w:rStyle w:val="Tekstzastpczy"/>
            </w:rPr>
            <w:t>Kliknij lub naciśnij tutaj, aby wprowadzić tekst.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0D4E"/>
    <w:rsid w:val="001E7AC4"/>
    <w:rsid w:val="00296433"/>
    <w:rsid w:val="002F0A4B"/>
    <w:rsid w:val="003F0DEE"/>
    <w:rsid w:val="004957DD"/>
    <w:rsid w:val="005F0EA1"/>
    <w:rsid w:val="0069094B"/>
    <w:rsid w:val="0090240B"/>
    <w:rsid w:val="00921631"/>
    <w:rsid w:val="009F0D4E"/>
    <w:rsid w:val="00C7658C"/>
    <w:rsid w:val="00D90B4D"/>
    <w:rsid w:val="00E87B1A"/>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pl-PL" w:eastAsia="pl-P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basedOn w:val="Domylnaczcionkaakapitu"/>
    <w:uiPriority w:val="99"/>
    <w:semiHidden/>
    <w:rsid w:val="009F0D4E"/>
    <w:rPr>
      <w:color w:val="666666"/>
    </w:rPr>
  </w:style>
  <w:style w:type="paragraph" w:customStyle="1" w:styleId="63ED347435744995B378C64BE1454C58">
    <w:name w:val="63ED347435744995B378C64BE1454C58"/>
    <w:rsid w:val="009F0D4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windows-1252"/>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C57556-A0F3-47A1-85FF-95C9BC4046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8</Pages>
  <Words>1198</Words>
  <Characters>7193</Characters>
  <Application>Microsoft Office Word</Application>
  <DocSecurity>0</DocSecurity>
  <Lines>59</Lines>
  <Paragraphs>16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Wacław Makowski</dc:creator>
  <cp:keywords/>
  <dc:description/>
  <cp:lastModifiedBy>Wacław Makowski</cp:lastModifiedBy>
  <cp:revision>8</cp:revision>
  <dcterms:created xsi:type="dcterms:W3CDTF">2024-08-19T08:32:00Z</dcterms:created>
  <dcterms:modified xsi:type="dcterms:W3CDTF">2024-08-21T07:19:00Z</dcterms:modified>
</cp:coreProperties>
</file>