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6D3499" w14:textId="77777777" w:rsidR="00382350" w:rsidRPr="007E5958" w:rsidRDefault="00382350" w:rsidP="00382350">
      <w:pPr>
        <w:pStyle w:val="Heading3"/>
        <w:rPr>
          <w:rFonts w:ascii="Calibri" w:eastAsia="Yu Gothic" w:hAnsi="Calibri" w:cs="Calibri"/>
          <w:sz w:val="24"/>
          <w:szCs w:val="24"/>
        </w:rPr>
      </w:pPr>
      <w:r w:rsidRPr="007E5958">
        <w:rPr>
          <w:rFonts w:ascii="Calibri" w:eastAsia="Yu Gothic" w:hAnsi="Calibri" w:cs="Calibri"/>
          <w:sz w:val="24"/>
          <w:szCs w:val="24"/>
        </w:rPr>
        <w:t>Appendix A: Summary of Recommendations for Menopause Support in the Workplace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9016"/>
      </w:tblGrid>
      <w:tr w:rsidR="00382350" w:rsidRPr="00D8072E" w14:paraId="551F66C9" w14:textId="77777777" w:rsidTr="00EE2CA3">
        <w:tc>
          <w:tcPr>
            <w:tcW w:w="9016" w:type="dxa"/>
            <w:tcBorders>
              <w:bottom w:val="single" w:sz="4" w:space="0" w:color="7F7F7F"/>
            </w:tcBorders>
            <w:shd w:val="clear" w:color="auto" w:fill="auto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800"/>
            </w:tblGrid>
            <w:tr w:rsidR="00382350" w:rsidRPr="00D8072E" w14:paraId="43342D49" w14:textId="77777777" w:rsidTr="00EE2CA3">
              <w:tc>
                <w:tcPr>
                  <w:tcW w:w="9016" w:type="dxa"/>
                  <w:tcBorders>
                    <w:bottom w:val="single" w:sz="4" w:space="0" w:color="7F7F7F"/>
                    <w:right w:val="nil"/>
                  </w:tcBorders>
                  <w:shd w:val="clear" w:color="auto" w:fill="FFFFFF"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158"/>
                    <w:gridCol w:w="2884"/>
                    <w:gridCol w:w="1872"/>
                    <w:gridCol w:w="1670"/>
                  </w:tblGrid>
                  <w:tr w:rsidR="00382350" w:rsidRPr="007E5958" w14:paraId="1AFDACA6" w14:textId="77777777" w:rsidTr="00EE2CA3">
                    <w:trPr>
                      <w:tblHeader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58793F8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Recommendation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D446863" w14:textId="77777777" w:rsidR="00382350" w:rsidRPr="007E5958" w:rsidRDefault="00382350" w:rsidP="00EE2CA3">
                        <w:pPr>
                          <w:jc w:val="center"/>
                          <w:rPr>
                            <w:rFonts w:ascii="Calibri" w:eastAsia="Yu Gothic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Details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465745B" w14:textId="77777777" w:rsidR="00382350" w:rsidRPr="007E5958" w:rsidRDefault="00382350" w:rsidP="00EE2CA3">
                        <w:pPr>
                          <w:jc w:val="center"/>
                          <w:rPr>
                            <w:rFonts w:ascii="Calibri" w:eastAsia="Yu Gothic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Target Group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32DB175" w14:textId="77777777" w:rsidR="00382350" w:rsidRPr="007E5958" w:rsidRDefault="00382350" w:rsidP="00EE2CA3">
                        <w:pPr>
                          <w:jc w:val="center"/>
                          <w:rPr>
                            <w:rFonts w:ascii="Calibri" w:eastAsia="Yu Gothic" w:hAnsi="Calibri" w:cs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Key References</w:t>
                        </w:r>
                      </w:p>
                    </w:tc>
                  </w:tr>
                  <w:tr w:rsidR="00382350" w:rsidRPr="007E5958" w14:paraId="7E6A80D7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0D5194D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Flexible Working Arrangements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A384CE7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Offer remote work options, adjusted hours, or job-sharing to help manage menopausal symptoms.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CEB2105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SMEs, Large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35E9443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Griffiths et al. (2023), Deloitte (2023)</w:t>
                        </w:r>
                      </w:p>
                    </w:tc>
                  </w:tr>
                  <w:tr w:rsidR="00382350" w:rsidRPr="007E5958" w14:paraId="407489EA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6DDA247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Access to Online Resources &amp; Support Groups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FA76679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Provide access to online resources, symptom management apps, and support groups for ongoing assistance.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412D9EB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SMEs, Large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23EDB6D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Lee et al. (2023), Freeman et al. (2022)</w:t>
                        </w:r>
                      </w:p>
                    </w:tc>
                  </w:tr>
                  <w:tr w:rsidR="00382350" w:rsidRPr="007E5958" w14:paraId="59EF3B57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1DB9B05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Partnerships with Local Health Providers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0D6E475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Collaborate with local health providers to offer subsidized access to occupational health services.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F074DF1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SMEs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646170D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Griffiths et al. (2023), Deloitte (2023)</w:t>
                        </w:r>
                      </w:p>
                    </w:tc>
                  </w:tr>
                  <w:tr w:rsidR="00382350" w:rsidRPr="007E5958" w14:paraId="5E26549E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49C46ED8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On-Site Occupational Health Services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FDD2013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Implement on-site health services that provide personalized care for menopausal women.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12436F2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Large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55CA4AD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Brewis et al. (2022), CIPD (2022)</w:t>
                        </w:r>
                      </w:p>
                    </w:tc>
                  </w:tr>
                  <w:tr w:rsidR="00382350" w:rsidRPr="007E5958" w14:paraId="1CBBFE86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F890E15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Dedicated Wellness Programs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7EE2FEB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Offer wellness programs that include yoga, mindfulness, and dietary advice tailored to managing menopausal symptoms.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7B1209E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Large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13D0380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Brewis et al. (2022), CIPD (2022)</w:t>
                        </w:r>
                      </w:p>
                    </w:tc>
                  </w:tr>
                  <w:tr w:rsidR="00382350" w:rsidRPr="007E5958" w14:paraId="0360197E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32016EC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Regular Surveys and Focus Groups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11C4293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Conduct regular surveys and focus groups to tailor programs to the specific needs of the workforce.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432D3C0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Large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CF23821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CIPD (2022), Brewis et al. (2022)</w:t>
                        </w:r>
                      </w:p>
                    </w:tc>
                  </w:tr>
                  <w:tr w:rsidR="00382350" w:rsidRPr="007E5958" w14:paraId="3EA4BF2F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8BE9F8A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Global Context &amp; Cultural Sensitivity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3FB1D6A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Adapt policies and tools to align with local cultural norms and regulations in different regions.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3A452C3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Global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207C1DB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Chen et al. (2022), WHO (2021)</w:t>
                        </w:r>
                      </w:p>
                    </w:tc>
                  </w:tr>
                  <w:tr w:rsidR="00382350" w:rsidRPr="007E5958" w14:paraId="31463DF1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14732A2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Intersectionality Consideration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36E5269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Ensure that support programs address the diverse needs of women from different racial, socioeconomic, and occupational backgrounds.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A5C4CA7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All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1F57996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Beck et al. (2022), Zhang et al. (2022)</w:t>
                        </w:r>
                      </w:p>
                    </w:tc>
                  </w:tr>
                  <w:tr w:rsidR="00382350" w:rsidRPr="007E5958" w14:paraId="779CF4CE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6EC32735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Communication Strategies &amp; Manager Training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FC4023B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 xml:space="preserve">Develop comprehensive communication plans and train managers to recognize </w:t>
                        </w: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lastRenderedPageBreak/>
                          <w:t>and support menopause-related issues.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D967384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lastRenderedPageBreak/>
                          <w:t>All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FDA5FDF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CIPD (2022), Brewis et al. (2022)</w:t>
                        </w:r>
                      </w:p>
                    </w:tc>
                  </w:tr>
                  <w:tr w:rsidR="00382350" w:rsidRPr="007E5958" w14:paraId="260B0943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B687A58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Long-Term Strategy &amp; Evaluation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22A7761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Implement regular program evaluations and adapt strategies based on employee feedback and performance metrics.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232B648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All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E87AD2B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Griffiths et al. (2023), Deloitte (2023)</w:t>
                        </w:r>
                      </w:p>
                    </w:tc>
                  </w:tr>
                  <w:tr w:rsidR="00382350" w:rsidRPr="007E5958" w14:paraId="59A67F35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06F237D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Addressing Potential Challenges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2B12537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Develop phased implementation plans, secure partnerships, and build business cases to overcome budget constraints and resistance.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0ED684D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SMEs, Large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EC72A17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Freeman et al. (2022), Deloitte (2023)</w:t>
                        </w:r>
                      </w:p>
                    </w:tc>
                  </w:tr>
                  <w:tr w:rsidR="00382350" w:rsidRPr="007E5958" w14:paraId="75120C01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636AFFB3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Industry-Specific Customization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AE06200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Tailor support strategies based on industry specifics, such as remote work arrangements in tech or on-site services in healthcare.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D1C6A06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SMEs, Large Organizations, Industry-Specific Contexts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61C41B8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Lee et al. (2023), Griffiths et al. (2023)</w:t>
                        </w:r>
                      </w:p>
                    </w:tc>
                  </w:tr>
                  <w:tr w:rsidR="00382350" w:rsidRPr="007E5958" w14:paraId="49CBDA52" w14:textId="77777777" w:rsidTr="00EE2CA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0636C3C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Style w:val="Strong"/>
                            <w:rFonts w:ascii="Calibri" w:eastAsia="Yu Gothic" w:hAnsi="Calibri" w:cs="Calibri"/>
                            <w:sz w:val="24"/>
                            <w:szCs w:val="24"/>
                          </w:rPr>
                          <w:t>Case Studies and Best Practices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13C2CF7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Use case studies and examples of successful implementation to guide the development of menopause support programs.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C95BA2D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All Organizations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7141DE6" w14:textId="77777777" w:rsidR="00382350" w:rsidRPr="007E5958" w:rsidRDefault="00382350" w:rsidP="00EE2CA3">
                        <w:pPr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</w:pPr>
                        <w:r w:rsidRPr="007E5958">
                          <w:rPr>
                            <w:rFonts w:ascii="Calibri" w:eastAsia="Yu Gothic" w:hAnsi="Calibri" w:cs="Calibri"/>
                            <w:sz w:val="24"/>
                            <w:szCs w:val="24"/>
                          </w:rPr>
                          <w:t>Lee et al. (2023), Griffiths et al. (2023), Brewis et al. (2022)</w:t>
                        </w:r>
                      </w:p>
                    </w:tc>
                  </w:tr>
                </w:tbl>
                <w:p w14:paraId="2C83467E" w14:textId="77777777" w:rsidR="00382350" w:rsidRPr="00D8072E" w:rsidRDefault="00382350" w:rsidP="00EE2CA3">
                  <w:pPr>
                    <w:jc w:val="right"/>
                    <w:rPr>
                      <w:rFonts w:ascii="Calibri" w:eastAsia="Yu Gothic" w:hAnsi="Calibri" w:cs="Calibri"/>
                      <w:i/>
                      <w:iCs/>
                      <w:sz w:val="24"/>
                      <w:szCs w:val="24"/>
                    </w:rPr>
                  </w:pPr>
                </w:p>
              </w:tc>
            </w:tr>
          </w:tbl>
          <w:p w14:paraId="43BA175F" w14:textId="77777777" w:rsidR="00382350" w:rsidRPr="00D8072E" w:rsidRDefault="00382350" w:rsidP="00EE2CA3">
            <w:pPr>
              <w:rPr>
                <w:rFonts w:ascii="Calibri" w:eastAsia="Yu Gothic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30B70D9A" w14:textId="77777777" w:rsidR="00382350" w:rsidRDefault="00382350" w:rsidP="00382350">
      <w:pPr>
        <w:spacing w:line="276" w:lineRule="auto"/>
        <w:rPr>
          <w:rFonts w:ascii="Calibri" w:eastAsia="Yu Gothic" w:hAnsi="Calibri" w:cs="Calibri"/>
          <w:sz w:val="24"/>
          <w:szCs w:val="24"/>
        </w:rPr>
      </w:pPr>
    </w:p>
    <w:p w14:paraId="7991ABF4" w14:textId="77777777" w:rsidR="00382350" w:rsidRDefault="00382350" w:rsidP="00382350">
      <w:pPr>
        <w:spacing w:line="276" w:lineRule="auto"/>
        <w:rPr>
          <w:rFonts w:ascii="Calibri" w:eastAsia="Yu Gothic" w:hAnsi="Calibri" w:cs="Calibri"/>
          <w:b/>
          <w:sz w:val="24"/>
          <w:szCs w:val="24"/>
        </w:rPr>
      </w:pPr>
    </w:p>
    <w:p w14:paraId="78FA3614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50"/>
    <w:rsid w:val="00382350"/>
    <w:rsid w:val="003C2EF4"/>
    <w:rsid w:val="007167E1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4D1D7"/>
  <w15:chartTrackingRefBased/>
  <w15:docId w15:val="{882B2AFF-1463-4340-9629-83B6B64F7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35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2350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350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2350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2350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2350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2350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2350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2350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2350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23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3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823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23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23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23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23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23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23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235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23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2350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23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2350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23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2350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23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235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23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2350"/>
    <w:rPr>
      <w:b/>
      <w:bCs/>
      <w:smallCaps/>
      <w:color w:val="0F4761" w:themeColor="accent1" w:themeShade="BF"/>
      <w:spacing w:val="5"/>
    </w:rPr>
  </w:style>
  <w:style w:type="character" w:styleId="Strong">
    <w:name w:val="Strong"/>
    <w:uiPriority w:val="22"/>
    <w:qFormat/>
    <w:rsid w:val="00382350"/>
    <w:rPr>
      <w:b/>
      <w:bCs/>
      <w:color w:val="00414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2420</Characters>
  <Application>Microsoft Office Word</Application>
  <DocSecurity>0</DocSecurity>
  <Lines>20</Lines>
  <Paragraphs>5</Paragraphs>
  <ScaleCrop>false</ScaleCrop>
  <Company>Springer Nature</Company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2024-09-10T02:40:00Z</dcterms:created>
  <dcterms:modified xsi:type="dcterms:W3CDTF">2024-09-10T02:40:00Z</dcterms:modified>
</cp:coreProperties>
</file>