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3FC44C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Extended Data Figure Legends</w:t>
      </w:r>
    </w:p>
    <w:p w14:paraId="2F5A696F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 </w:t>
      </w:r>
    </w:p>
    <w:p w14:paraId="3A8B884A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Extended Data Fig. 1 | Schematic map of PAM sites set in this study and superimposed model of Cas9 and nucleosome in PAM14,  PAM17 and PAM27.</w:t>
      </w:r>
    </w:p>
    <w:p w14:paraId="15F844DE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  <w:b/>
        </w:rPr>
        <w:t>a</w:t>
      </w:r>
      <w:r>
        <w:rPr>
          <w:rFonts w:ascii="Times New Roman" w:eastAsia="Times New Roman" w:hAnsi="Times New Roman" w:cs="Times New Roman"/>
        </w:rPr>
        <w:t>) The PAM sites in the nucleosome structure. The dark red and the dark blue areas show the NG sequence on the solvent side and histone side, respectively.</w:t>
      </w:r>
    </w:p>
    <w:p w14:paraId="7076C526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highlight w:val="yellow"/>
        </w:rPr>
        <w:t>(</w:t>
      </w:r>
      <w:r>
        <w:rPr>
          <w:rFonts w:ascii="Times New Roman" w:eastAsia="Times New Roman" w:hAnsi="Times New Roman" w:cs="Times New Roman"/>
          <w:b/>
          <w:highlight w:val="yellow"/>
        </w:rPr>
        <w:t xml:space="preserve">b </w:t>
      </w:r>
      <w:r>
        <w:rPr>
          <w:rFonts w:ascii="Times New Roman" w:eastAsia="Times New Roman" w:hAnsi="Times New Roman" w:cs="Times New Roman"/>
          <w:highlight w:val="yellow"/>
        </w:rPr>
        <w:t>and</w:t>
      </w:r>
      <w:r>
        <w:rPr>
          <w:rFonts w:ascii="Times New Roman" w:eastAsia="Times New Roman" w:hAnsi="Times New Roman" w:cs="Times New Roman"/>
          <w:b/>
          <w:highlight w:val="yellow"/>
        </w:rPr>
        <w:t xml:space="preserve"> c</w:t>
      </w:r>
      <w:r>
        <w:rPr>
          <w:rFonts w:ascii="Times New Roman" w:eastAsia="Times New Roman" w:hAnsi="Times New Roman" w:cs="Times New Roman"/>
          <w:highlight w:val="yellow"/>
        </w:rPr>
        <w:t>)</w:t>
      </w:r>
      <w:r>
        <w:rPr>
          <w:rFonts w:ascii="Times New Roman" w:eastAsia="Times New Roman" w:hAnsi="Times New Roman" w:cs="Times New Roman"/>
        </w:rPr>
        <w:t xml:space="preserve"> Superimposed model of Cas9 (PDB ID : 4UN3) and nucleosome (PDB ID : 3LZ0) in PAM14 or PAM17 (</w:t>
      </w:r>
      <w:r>
        <w:rPr>
          <w:rFonts w:ascii="Times New Roman" w:eastAsia="Times New Roman" w:hAnsi="Times New Roman" w:cs="Times New Roman"/>
          <w:b/>
        </w:rPr>
        <w:t>b</w:t>
      </w:r>
      <w:r>
        <w:rPr>
          <w:rFonts w:ascii="Times New Roman" w:eastAsia="Times New Roman" w:hAnsi="Times New Roman" w:cs="Times New Roman"/>
        </w:rPr>
        <w:t>) and in PAM27 (</w:t>
      </w:r>
      <w:r>
        <w:rPr>
          <w:rFonts w:ascii="Times New Roman" w:eastAsia="Times New Roman" w:hAnsi="Times New Roman" w:cs="Times New Roman"/>
          <w:b/>
        </w:rPr>
        <w:t>c</w:t>
      </w:r>
      <w:r>
        <w:rPr>
          <w:rFonts w:ascii="Times New Roman" w:eastAsia="Times New Roman" w:hAnsi="Times New Roman" w:cs="Times New Roman"/>
        </w:rPr>
        <w:t>).</w:t>
      </w:r>
    </w:p>
    <w:p w14:paraId="17762E1B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</w:p>
    <w:p w14:paraId="2BD3797B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Extended Data Fig. 2 | Sample preparation.</w:t>
      </w:r>
    </w:p>
    <w:p w14:paraId="6AE83BF2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  <w:b/>
        </w:rPr>
        <w:t xml:space="preserve">a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b/>
        </w:rPr>
        <w:t xml:space="preserve"> b</w:t>
      </w:r>
      <w:r>
        <w:rPr>
          <w:rFonts w:ascii="Times New Roman" w:eastAsia="Times New Roman" w:hAnsi="Times New Roman" w:cs="Times New Roman"/>
        </w:rPr>
        <w:t>) Size-exclusion chromatography profile of WT Cas9 and NG Cas9 used for Native-PAGE analysis and cryo-electron microscopy (cryo-EM) analysis. </w:t>
      </w:r>
    </w:p>
    <w:p w14:paraId="6A50B211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  <w:b/>
        </w:rPr>
        <w:t xml:space="preserve">c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b/>
        </w:rPr>
        <w:t xml:space="preserve"> d</w:t>
      </w:r>
      <w:r>
        <w:rPr>
          <w:rFonts w:ascii="Times New Roman" w:eastAsia="Times New Roman" w:hAnsi="Times New Roman" w:cs="Times New Roman"/>
        </w:rPr>
        <w:t xml:space="preserve">) The purified wild type SpCas9 and SpCas9-NG with or without Cy5 fluorescent were analysed by 10-20 % gradient SDS-PAGE. </w:t>
      </w:r>
      <w:r>
        <w:rPr>
          <w:rFonts w:ascii="Times New Roman" w:eastAsia="Times New Roman" w:hAnsi="Times New Roman" w:cs="Times New Roman"/>
          <w:b/>
        </w:rPr>
        <w:t>(c)</w:t>
      </w:r>
      <w:r>
        <w:rPr>
          <w:rFonts w:ascii="Times New Roman" w:eastAsia="Times New Roman" w:hAnsi="Times New Roman" w:cs="Times New Roman"/>
        </w:rPr>
        <w:t xml:space="preserve"> SDS-PAGE gels stained by Simply Blue (Thermo Fisher Scientific). </w:t>
      </w:r>
      <w:r>
        <w:rPr>
          <w:rFonts w:ascii="Times New Roman" w:eastAsia="Times New Roman" w:hAnsi="Times New Roman" w:cs="Times New Roman"/>
          <w:b/>
        </w:rPr>
        <w:t>(d)</w:t>
      </w:r>
      <w:r>
        <w:rPr>
          <w:rFonts w:ascii="Times New Roman" w:eastAsia="Times New Roman" w:hAnsi="Times New Roman" w:cs="Times New Roman"/>
        </w:rPr>
        <w:t xml:space="preserve"> SDS-PAGE gels showing Cy5 fluorescence.</w:t>
      </w:r>
    </w:p>
    <w:p w14:paraId="34CC1975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  <w:b/>
        </w:rPr>
        <w:t>e-h</w:t>
      </w:r>
      <w:r>
        <w:rPr>
          <w:rFonts w:ascii="Times New Roman" w:eastAsia="Times New Roman" w:hAnsi="Times New Roman" w:cs="Times New Roman"/>
        </w:rPr>
        <w:t>) The purified 28 sgRNAs for native-PAGE analyses were analyzed by 10 % Urea-PAGE.</w:t>
      </w:r>
    </w:p>
    <w:p w14:paraId="14F96AD5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  <w:b/>
        </w:rPr>
        <w:t xml:space="preserve">i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b/>
        </w:rPr>
        <w:t xml:space="preserve"> j</w:t>
      </w:r>
      <w:r>
        <w:rPr>
          <w:rFonts w:ascii="Times New Roman" w:eastAsia="Times New Roman" w:hAnsi="Times New Roman" w:cs="Times New Roman"/>
        </w:rPr>
        <w:t xml:space="preserve">) Denaturing gels showing </w:t>
      </w:r>
      <w:r>
        <w:rPr>
          <w:rFonts w:ascii="Times New Roman" w:eastAsia="Times New Roman" w:hAnsi="Times New Roman" w:cs="Times New Roman"/>
          <w:i/>
        </w:rPr>
        <w:t>in vitro</w:t>
      </w:r>
      <w:r>
        <w:rPr>
          <w:rFonts w:ascii="Times New Roman" w:eastAsia="Times New Roman" w:hAnsi="Times New Roman" w:cs="Times New Roman"/>
        </w:rPr>
        <w:t xml:space="preserve"> free DNA cleavage activities of Cas9 to each sgRNA.</w:t>
      </w:r>
    </w:p>
    <w:p w14:paraId="3F84323D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 </w:t>
      </w:r>
    </w:p>
    <w:p w14:paraId="4D88253A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Extended Data Fig. 3 | Native-PAGE gels showing distinct colors of each fluorescent tag in cleaved sites.</w:t>
      </w:r>
    </w:p>
    <w:p w14:paraId="7B08FE74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(a</w:t>
      </w:r>
      <w:r>
        <w:rPr>
          <w:rFonts w:ascii="Times New Roman" w:eastAsia="Times New Roman" w:hAnsi="Times New Roman" w:cs="Times New Roman"/>
        </w:rPr>
        <w:t xml:space="preserve"> and </w:t>
      </w:r>
      <w:r>
        <w:rPr>
          <w:rFonts w:ascii="Times New Roman" w:eastAsia="Times New Roman" w:hAnsi="Times New Roman" w:cs="Times New Roman"/>
          <w:b/>
        </w:rPr>
        <w:t>b)</w:t>
      </w:r>
      <w:r>
        <w:rPr>
          <w:rFonts w:ascii="Times New Roman" w:eastAsia="Times New Roman" w:hAnsi="Times New Roman" w:cs="Times New Roman"/>
        </w:rPr>
        <w:t xml:space="preserve"> Results of the binding assays for nucleosomes alone, PAM1, PAM27, and PAM28 in Figures 1C and 1D are shown for each fluorescence. Three color channels are shown in Cy3 (left), 6 FAM (middle) and Cy5 (right).</w:t>
      </w:r>
    </w:p>
    <w:p w14:paraId="2316A6EC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</w:p>
    <w:p w14:paraId="370E6C19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Extended Data Fig. 4 | Single-particle cryo-electron microscopy analysis.</w:t>
      </w:r>
    </w:p>
    <w:p w14:paraId="3F55D60C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  <w:b/>
        </w:rPr>
        <w:t>a</w:t>
      </w:r>
      <w:r>
        <w:rPr>
          <w:rFonts w:ascii="Times New Roman" w:eastAsia="Times New Roman" w:hAnsi="Times New Roman" w:cs="Times New Roman"/>
        </w:rPr>
        <w:t>) Representative cryo-EM image of the Cas9-sgRNA-nucleosome complex, recorded on a 300 kV Titan Krios microscopewith a K3 camera.</w:t>
      </w:r>
    </w:p>
    <w:p w14:paraId="5B015177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  <w:b/>
        </w:rPr>
        <w:t>b</w:t>
      </w:r>
      <w:r>
        <w:rPr>
          <w:rFonts w:ascii="Times New Roman" w:eastAsia="Times New Roman" w:hAnsi="Times New Roman" w:cs="Times New Roman"/>
        </w:rPr>
        <w:t>) 2D classification images of Cas9-sgRNA-nucleosome complex.</w:t>
      </w:r>
    </w:p>
    <w:p w14:paraId="5C9F2A87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  <w:b/>
        </w:rPr>
        <w:t>c</w:t>
      </w:r>
      <w:r>
        <w:rPr>
          <w:rFonts w:ascii="Times New Roman" w:eastAsia="Times New Roman" w:hAnsi="Times New Roman" w:cs="Times New Roman"/>
        </w:rPr>
        <w:t>) Single-particle cryo-EM image processing workflow.</w:t>
      </w:r>
    </w:p>
    <w:p w14:paraId="612F7740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  <w:b/>
        </w:rPr>
        <w:t>d</w:t>
      </w:r>
      <w:r>
        <w:rPr>
          <w:rFonts w:ascii="Times New Roman" w:eastAsia="Times New Roman" w:hAnsi="Times New Roman" w:cs="Times New Roman"/>
        </w:rPr>
        <w:t>) Local-resolution estimation of Cas9-sgRNA-nucleosome complex in DNA attached state.</w:t>
      </w:r>
    </w:p>
    <w:p w14:paraId="74FEB5E7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  <w:b/>
        </w:rPr>
        <w:t>e</w:t>
      </w:r>
      <w:r>
        <w:rPr>
          <w:rFonts w:ascii="Times New Roman" w:eastAsia="Times New Roman" w:hAnsi="Times New Roman" w:cs="Times New Roman"/>
        </w:rPr>
        <w:t>) Fourier shell correlation (FSC) curve for the 3D reconstruction, with the gold-standard cutoff (FSC = 0.143) marked with the blue line (Top) and Direct distribution plot (Bottom).</w:t>
      </w:r>
    </w:p>
    <w:p w14:paraId="6A954F15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7D07D5AE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Extended Data Fig. 5 |  The Cas9-sgRNA-nucleosome complex in the post-DNA cleaved state.</w:t>
      </w:r>
    </w:p>
    <w:p w14:paraId="309D7A7C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(a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b/>
        </w:rPr>
        <w:t xml:space="preserve"> b)</w:t>
      </w:r>
      <w:r>
        <w:rPr>
          <w:rFonts w:ascii="Times New Roman" w:eastAsia="Times New Roman" w:hAnsi="Times New Roman" w:cs="Times New Roman"/>
        </w:rPr>
        <w:t xml:space="preserve"> Superimposition of the Cas9 structure in this study with the previously reported Cas9 structure in the post-DNA cleaved state colored in gray. (</w:t>
      </w:r>
      <w:r>
        <w:rPr>
          <w:rFonts w:ascii="Times New Roman" w:eastAsia="Times New Roman" w:hAnsi="Times New Roman" w:cs="Times New Roman"/>
          <w:b/>
        </w:rPr>
        <w:t>a</w:t>
      </w:r>
      <w:r>
        <w:rPr>
          <w:rFonts w:ascii="Times New Roman" w:eastAsia="Times New Roman" w:hAnsi="Times New Roman" w:cs="Times New Roman"/>
        </w:rPr>
        <w:t>) PDB ID: 6O0X, (</w:t>
      </w:r>
      <w:r>
        <w:rPr>
          <w:rFonts w:ascii="Times New Roman" w:eastAsia="Times New Roman" w:hAnsi="Times New Roman" w:cs="Times New Roman"/>
          <w:b/>
        </w:rPr>
        <w:t>b</w:t>
      </w:r>
      <w:r>
        <w:rPr>
          <w:rFonts w:ascii="Times New Roman" w:eastAsia="Times New Roman" w:hAnsi="Times New Roman" w:cs="Times New Roman"/>
        </w:rPr>
        <w:t>) PDB ID: 6O0Y.</w:t>
      </w:r>
    </w:p>
    <w:p w14:paraId="2470ADB5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(c</w:t>
      </w:r>
      <w:r>
        <w:rPr>
          <w:rFonts w:ascii="Times New Roman" w:eastAsia="Times New Roman" w:hAnsi="Times New Roman" w:cs="Times New Roman"/>
        </w:rPr>
        <w:t xml:space="preserve"> and </w:t>
      </w:r>
      <w:r>
        <w:rPr>
          <w:rFonts w:ascii="Times New Roman" w:eastAsia="Times New Roman" w:hAnsi="Times New Roman" w:cs="Times New Roman"/>
          <w:b/>
        </w:rPr>
        <w:t>d)</w:t>
      </w:r>
      <w:r>
        <w:rPr>
          <w:rFonts w:ascii="Times New Roman" w:eastAsia="Times New Roman" w:hAnsi="Times New Roman" w:cs="Times New Roman"/>
        </w:rPr>
        <w:t xml:space="preserve"> Loss of EM density indicating non-target DNA and phosphate backbone in the target DNA strand. (</w:t>
      </w:r>
      <w:r>
        <w:rPr>
          <w:rFonts w:ascii="Times New Roman" w:eastAsia="Times New Roman" w:hAnsi="Times New Roman" w:cs="Times New Roman"/>
          <w:b/>
        </w:rPr>
        <w:t>c</w:t>
      </w:r>
      <w:r>
        <w:rPr>
          <w:rFonts w:ascii="Times New Roman" w:eastAsia="Times New Roman" w:hAnsi="Times New Roman" w:cs="Times New Roman"/>
        </w:rPr>
        <w:t>) and schematic representation (</w:t>
      </w:r>
      <w:r>
        <w:rPr>
          <w:rFonts w:ascii="Times New Roman" w:eastAsia="Times New Roman" w:hAnsi="Times New Roman" w:cs="Times New Roman"/>
          <w:b/>
        </w:rPr>
        <w:t>d</w:t>
      </w:r>
      <w:r>
        <w:rPr>
          <w:rFonts w:ascii="Times New Roman" w:eastAsia="Times New Roman" w:hAnsi="Times New Roman" w:cs="Times New Roman"/>
        </w:rPr>
        <w:t>).</w:t>
      </w:r>
    </w:p>
    <w:p w14:paraId="11C4B73F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42B6B218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Extended Data Fig. 6 | Cas9 pulls linker DNA away from the nucleosome when forming a complex. </w:t>
      </w:r>
    </w:p>
    <w:p w14:paraId="75DB241F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(a)</w:t>
      </w:r>
      <w:r>
        <w:rPr>
          <w:rFonts w:ascii="Times New Roman" w:eastAsia="Times New Roman" w:hAnsi="Times New Roman" w:cs="Times New Roman"/>
        </w:rPr>
        <w:t xml:space="preserve"> Overall structure of Cas9-sgRNA-nucleosome structure. The rectangles labeled ‘b’ indicates the region highlighted in (</w:t>
      </w:r>
      <w:r>
        <w:rPr>
          <w:rFonts w:ascii="Times New Roman" w:eastAsia="Times New Roman" w:hAnsi="Times New Roman" w:cs="Times New Roman"/>
          <w:b/>
        </w:rPr>
        <w:t>b</w:t>
      </w:r>
      <w:r>
        <w:rPr>
          <w:rFonts w:ascii="Times New Roman" w:eastAsia="Times New Roman" w:hAnsi="Times New Roman" w:cs="Times New Roman"/>
        </w:rPr>
        <w:t>).</w:t>
      </w:r>
    </w:p>
    <w:p w14:paraId="7305BE8E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(b)</w:t>
      </w:r>
      <w:r>
        <w:rPr>
          <w:rFonts w:ascii="Times New Roman" w:eastAsia="Times New Roman" w:hAnsi="Times New Roman" w:cs="Times New Roman"/>
        </w:rPr>
        <w:t> Structural comparison of canonical nucleosome DNA and DNA in the obtained structure.</w:t>
      </w:r>
    </w:p>
    <w:p w14:paraId="3E6C532F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(c)</w:t>
      </w:r>
      <w:r>
        <w:rPr>
          <w:rFonts w:ascii="Times New Roman" w:eastAsia="Times New Roman" w:hAnsi="Times New Roman" w:cs="Times New Roman"/>
        </w:rPr>
        <w:t xml:space="preserve"> Comparison of the Cas9-sgRNA-nucleosome complex obtained in this study, RNA polymerase II-nucleosome complex (PDB ID : 6A5O) and  Kaposi's sarcoma herpesvirus LANA peptide bound to the nucleosome (PDB ID : 1ZLA). </w:t>
      </w:r>
    </w:p>
    <w:p w14:paraId="5CC006D1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14:paraId="4DD26A79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Extended Data Fig. 7 | Interactions between PI domain in Cas9 and histone tail.</w:t>
      </w:r>
    </w:p>
    <w:p w14:paraId="1C4B890A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(a)  </w:t>
      </w:r>
      <w:r>
        <w:rPr>
          <w:rFonts w:ascii="Times New Roman" w:eastAsia="Times New Roman" w:hAnsi="Times New Roman" w:cs="Times New Roman"/>
        </w:rPr>
        <w:t>Electrostatic potential of the Cas9-sgRNA-nucleosome complex surface calculated by Cuemol. The dashed circle indicates the region suggested to interact with histone tail.</w:t>
      </w:r>
    </w:p>
    <w:p w14:paraId="18D4F963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(b)  </w:t>
      </w:r>
      <w:r>
        <w:rPr>
          <w:rFonts w:ascii="Times New Roman" w:eastAsia="Times New Roman" w:hAnsi="Times New Roman" w:cs="Times New Roman"/>
        </w:rPr>
        <w:t xml:space="preserve"> Structure of nucleosome consists of histone tails (PDB ID: 1KX5). </w:t>
      </w:r>
    </w:p>
    <w:p w14:paraId="3D6FF9A5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(c)</w:t>
      </w:r>
      <w:r>
        <w:rPr>
          <w:rFonts w:ascii="Times New Roman" w:eastAsia="Times New Roman" w:hAnsi="Times New Roman" w:cs="Times New Roman"/>
        </w:rPr>
        <w:t xml:space="preserve"> Electrostatic potential of the nucleosome surface calculated from chimeraX (PDB ID: 1KX5).</w:t>
      </w:r>
    </w:p>
    <w:p w14:paraId="0BC90F01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</w:p>
    <w:p w14:paraId="3B514798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Extended Data Fig. 8 | Interaction between the PI domain and the nucleosomal core DNA affects genome editing activity </w:t>
      </w:r>
      <w:r>
        <w:rPr>
          <w:rFonts w:ascii="Times New Roman" w:eastAsia="Times New Roman" w:hAnsi="Times New Roman" w:cs="Times New Roman"/>
          <w:b/>
          <w:i/>
        </w:rPr>
        <w:t>in vivo</w:t>
      </w:r>
      <w:r>
        <w:rPr>
          <w:rFonts w:ascii="Times New Roman" w:eastAsia="Times New Roman" w:hAnsi="Times New Roman" w:cs="Times New Roman"/>
          <w:b/>
        </w:rPr>
        <w:t>.</w:t>
      </w:r>
    </w:p>
    <w:p w14:paraId="38346ED5" w14:textId="77777777" w:rsidR="001D0FCF" w:rsidRDefault="001D0FCF" w:rsidP="001D0FCF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 xml:space="preserve"> In vivo </w:t>
      </w:r>
      <w:r>
        <w:rPr>
          <w:rFonts w:ascii="Times New Roman" w:eastAsia="Times New Roman" w:hAnsi="Times New Roman" w:cs="Times New Roman"/>
        </w:rPr>
        <w:t>mutation efficiencies at three target sites (SPL7, SPL17 and GAPDH) in transgenic rice calli of the wild-type Cas9 and Cas9 mutants reducing interaction between Cas9 and core DNA for nucleosomes. The graph shows the results of a replicated experiment of Fig. 4. Dots indicate the mutation frequency for each independent calli. Bars indicate the average mutation frequency. Error bars indicate the standard error (SE).</w:t>
      </w:r>
    </w:p>
    <w:p w14:paraId="387CF3C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FCF"/>
    <w:rsid w:val="001D0FCF"/>
    <w:rsid w:val="00331A6B"/>
    <w:rsid w:val="0067568D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96CA7"/>
  <w15:chartTrackingRefBased/>
  <w15:docId w15:val="{00CF0E6E-23E1-400E-8BF7-800DD232D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FCF"/>
    <w:pPr>
      <w:spacing w:after="0" w:line="276" w:lineRule="auto"/>
    </w:pPr>
    <w:rPr>
      <w:rFonts w:ascii="Arial" w:eastAsia="Arial" w:hAnsi="Arial" w:cs="Arial"/>
      <w:color w:val="000000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0FC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0FC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0FC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0FC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0FC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0FC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0FC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0FC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0FC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0F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0F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0F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0F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0F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0F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0F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0F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0F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0FCF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0F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0FC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0F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0FC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0F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0FC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0F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0F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0F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0F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586</Words>
  <Characters>3342</Characters>
  <Application>Microsoft Office Word</Application>
  <DocSecurity>0</DocSecurity>
  <Lines>27</Lines>
  <Paragraphs>7</Paragraphs>
  <ScaleCrop>false</ScaleCrop>
  <Company>Springer Nature</Company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2024-09-09T07:48:00Z</dcterms:created>
  <dcterms:modified xsi:type="dcterms:W3CDTF">2024-09-09T07:48:00Z</dcterms:modified>
</cp:coreProperties>
</file>