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0126" w:rsidRDefault="002B6DA2">
      <w:pPr>
        <w:rPr>
          <w:rFonts w:ascii="Times New Roman" w:hAnsi="Times New Roman" w:cs="Times New Roman"/>
        </w:rPr>
      </w:pPr>
      <w:r w:rsidRPr="002B6DA2">
        <w:rPr>
          <w:rFonts w:ascii="Times New Roman" w:hAnsi="Times New Roman" w:cs="Times New Roman"/>
        </w:rPr>
        <w:t xml:space="preserve">RESOLVE-C was headed by the First Affiliated Hospital of Xi’an </w:t>
      </w:r>
      <w:proofErr w:type="spellStart"/>
      <w:r w:rsidRPr="002B6DA2">
        <w:rPr>
          <w:rFonts w:ascii="Times New Roman" w:hAnsi="Times New Roman" w:cs="Times New Roman"/>
        </w:rPr>
        <w:t>Jiaotong</w:t>
      </w:r>
      <w:proofErr w:type="spellEnd"/>
      <w:r w:rsidRPr="002B6DA2">
        <w:rPr>
          <w:rFonts w:ascii="Times New Roman" w:hAnsi="Times New Roman" w:cs="Times New Roman"/>
        </w:rPr>
        <w:t xml:space="preserve"> University.</w:t>
      </w:r>
      <w:r w:rsidR="00B60766">
        <w:rPr>
          <w:rFonts w:ascii="Times New Roman" w:hAnsi="Times New Roman" w:cs="Times New Roman"/>
        </w:rPr>
        <w:t xml:space="preserve"> </w:t>
      </w:r>
      <w:r w:rsidR="000E0126" w:rsidRPr="000E0126">
        <w:rPr>
          <w:rFonts w:ascii="Times New Roman" w:hAnsi="Times New Roman" w:cs="Times New Roman"/>
        </w:rPr>
        <w:t>This study intends to construct a real-world case registry database of inpatients with liver failure based on an electronic clinical data collection system through a multicenter collaborative network to study the clinical characteristics, epidemiology of bacterial and fungal infections, the impact of sarcopenia on clinical prognosis, and optimization of treatment strategies such as antiviral and artificial liver in Chinese inpatients with liver failure. The cohort and experience generated from this study will be used as a support for a series of future studies to focus on clinical issues such as infection, end-stage liver disease combined with organ failure, and early warning of critically ill patients.</w:t>
      </w:r>
    </w:p>
    <w:p w:rsidR="000E0126" w:rsidRPr="000E0126" w:rsidRDefault="000E0126" w:rsidP="000E0126">
      <w:pPr>
        <w:rPr>
          <w:rFonts w:ascii="Times New Roman" w:hAnsi="Times New Roman" w:cs="Times New Roman"/>
        </w:rPr>
      </w:pPr>
      <w:r w:rsidRPr="000E0126">
        <w:rPr>
          <w:rFonts w:ascii="Times New Roman" w:hAnsi="Times New Roman" w:cs="Times New Roman"/>
        </w:rPr>
        <w:t>Inclusion Criteria:</w:t>
      </w:r>
    </w:p>
    <w:p w:rsidR="000E0126" w:rsidRPr="000E0126" w:rsidRDefault="000E0126" w:rsidP="000E0126">
      <w:pPr>
        <w:rPr>
          <w:rFonts w:ascii="Times New Roman" w:hAnsi="Times New Roman" w:cs="Times New Roman"/>
        </w:rPr>
      </w:pPr>
      <w:r w:rsidRPr="000E0126">
        <w:rPr>
          <w:rFonts w:ascii="Times New Roman" w:hAnsi="Times New Roman" w:cs="Times New Roman"/>
        </w:rPr>
        <w:t>Patients with a diagnosis consistent with liver failure and pre-liver failure:</w:t>
      </w:r>
    </w:p>
    <w:p w:rsidR="000E0126" w:rsidRPr="000E0126" w:rsidRDefault="000E0126" w:rsidP="000E0126">
      <w:pPr>
        <w:rPr>
          <w:rFonts w:ascii="Times New Roman" w:hAnsi="Times New Roman" w:cs="Times New Roman"/>
        </w:rPr>
      </w:pPr>
      <w:r>
        <w:rPr>
          <w:rFonts w:ascii="Times New Roman" w:hAnsi="Times New Roman" w:cs="Times New Roman"/>
        </w:rPr>
        <w:t>1)</w:t>
      </w:r>
      <w:r w:rsidRPr="000E0126">
        <w:rPr>
          <w:rFonts w:ascii="Times New Roman" w:hAnsi="Times New Roman" w:cs="Times New Roman"/>
        </w:rPr>
        <w:t>Extreme weakness with significant gastrointestinal symptoms such as anorexia, vomiting and abdominal distention;</w:t>
      </w:r>
    </w:p>
    <w:p w:rsidR="000E0126" w:rsidRPr="000E0126" w:rsidRDefault="000E0126" w:rsidP="000E0126">
      <w:pPr>
        <w:rPr>
          <w:rFonts w:ascii="Times New Roman" w:hAnsi="Times New Roman" w:cs="Times New Roman"/>
        </w:rPr>
      </w:pPr>
      <w:r>
        <w:rPr>
          <w:rFonts w:ascii="Times New Roman" w:hAnsi="Times New Roman" w:cs="Times New Roman"/>
        </w:rPr>
        <w:t>2)</w:t>
      </w:r>
      <w:r w:rsidRPr="000E0126">
        <w:rPr>
          <w:rFonts w:ascii="Times New Roman" w:hAnsi="Times New Roman" w:cs="Times New Roman"/>
        </w:rPr>
        <w:t xml:space="preserve">Elevated alanine aminotransferase (ALT) and/or aspartate aminotransferase (AST) with progressive jaundice (TBil≥85.5 </w:t>
      </w:r>
      <w:proofErr w:type="spellStart"/>
      <w:r w:rsidRPr="000E0126">
        <w:rPr>
          <w:rFonts w:ascii="Times New Roman" w:hAnsi="Times New Roman" w:cs="Times New Roman"/>
        </w:rPr>
        <w:t>μmol</w:t>
      </w:r>
      <w:proofErr w:type="spellEnd"/>
      <w:r w:rsidRPr="000E0126">
        <w:rPr>
          <w:rFonts w:ascii="Times New Roman" w:hAnsi="Times New Roman" w:cs="Times New Roman"/>
        </w:rPr>
        <w:t>/L);</w:t>
      </w:r>
    </w:p>
    <w:p w:rsidR="000E0126" w:rsidRPr="000E0126" w:rsidRDefault="000E0126" w:rsidP="000E0126">
      <w:pPr>
        <w:rPr>
          <w:rFonts w:ascii="Times New Roman" w:hAnsi="Times New Roman" w:cs="Times New Roman"/>
        </w:rPr>
      </w:pPr>
      <w:r>
        <w:rPr>
          <w:rFonts w:ascii="Times New Roman" w:hAnsi="Times New Roman" w:cs="Times New Roman"/>
        </w:rPr>
        <w:t>3)</w:t>
      </w:r>
      <w:r w:rsidRPr="000E0126">
        <w:rPr>
          <w:rFonts w:ascii="Times New Roman" w:hAnsi="Times New Roman" w:cs="Times New Roman"/>
        </w:rPr>
        <w:t>Bleeding tendency with PTA ≤ 60% or INR ≥ 1.5.</w:t>
      </w:r>
    </w:p>
    <w:p w:rsidR="000E0126" w:rsidRPr="000E0126" w:rsidRDefault="000E0126" w:rsidP="000E0126">
      <w:pPr>
        <w:rPr>
          <w:rFonts w:ascii="Times New Roman" w:hAnsi="Times New Roman" w:cs="Times New Roman"/>
        </w:rPr>
      </w:pPr>
      <w:r w:rsidRPr="000E0126">
        <w:rPr>
          <w:rFonts w:ascii="Times New Roman" w:hAnsi="Times New Roman" w:cs="Times New Roman"/>
        </w:rPr>
        <w:t>Exclusion Criteria:</w:t>
      </w:r>
    </w:p>
    <w:p w:rsidR="000E0126" w:rsidRDefault="000E0126" w:rsidP="000E0126">
      <w:pPr>
        <w:rPr>
          <w:rFonts w:ascii="Times New Roman" w:hAnsi="Times New Roman" w:cs="Times New Roman"/>
        </w:rPr>
      </w:pPr>
      <w:r w:rsidRPr="000E0126">
        <w:rPr>
          <w:rFonts w:ascii="Times New Roman" w:hAnsi="Times New Roman" w:cs="Times New Roman"/>
        </w:rPr>
        <w:t>An event or complication that, in the judgment of the investigator, significantly affects the assessment of clinical status.</w:t>
      </w:r>
    </w:p>
    <w:p w:rsidR="00B102E0" w:rsidRDefault="00B102E0" w:rsidP="000E0126">
      <w:pPr>
        <w:rPr>
          <w:rFonts w:ascii="Times New Roman" w:hAnsi="Times New Roman" w:cs="Times New Roman"/>
        </w:rPr>
      </w:pPr>
    </w:p>
    <w:p w:rsidR="00B102E0" w:rsidRDefault="00B102E0" w:rsidP="000E0126">
      <w:pPr>
        <w:rPr>
          <w:rFonts w:ascii="Times New Roman" w:hAnsi="Times New Roman" w:cs="Times New Roman"/>
        </w:rPr>
      </w:pPr>
    </w:p>
    <w:p w:rsidR="00113811" w:rsidRDefault="00113811" w:rsidP="000E0126">
      <w:pPr>
        <w:rPr>
          <w:rFonts w:ascii="Times New Roman" w:hAnsi="Times New Roman" w:cs="Times New Roman"/>
        </w:rPr>
      </w:pPr>
    </w:p>
    <w:p w:rsidR="00A53FDE" w:rsidRDefault="00D60030" w:rsidP="000E0126">
      <w:pPr>
        <w:rPr>
          <w:rFonts w:ascii="Times New Roman" w:hAnsi="Times New Roman" w:cs="Times New Roman"/>
          <w:noProof/>
        </w:rPr>
      </w:pPr>
      <w:r>
        <w:rPr>
          <w:rFonts w:ascii="Times New Roman" w:hAnsi="Times New Roman" w:cs="Times New Roman" w:hint="eastAsia"/>
          <w:noProof/>
        </w:rPr>
        <w:drawing>
          <wp:inline distT="0" distB="0" distL="0" distR="0" wp14:anchorId="558D2B30" wp14:editId="23BEAAA7">
            <wp:extent cx="3456469" cy="468800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65789" cy="4700646"/>
                    </a:xfrm>
                    <a:prstGeom prst="rect">
                      <a:avLst/>
                    </a:prstGeom>
                  </pic:spPr>
                </pic:pic>
              </a:graphicData>
            </a:graphic>
          </wp:inline>
        </w:drawing>
      </w:r>
    </w:p>
    <w:p w:rsidR="00113811" w:rsidRDefault="00D6760E" w:rsidP="000E0126">
      <w:pPr>
        <w:rPr>
          <w:rFonts w:ascii="Times New Roman" w:hAnsi="Times New Roman" w:cs="Times New Roman"/>
        </w:rPr>
      </w:pPr>
      <w:r w:rsidRPr="00D6760E">
        <w:rPr>
          <w:rFonts w:ascii="Times New Roman" w:hAnsi="Times New Roman" w:cs="Times New Roman"/>
        </w:rPr>
        <w:t xml:space="preserve">Figure </w:t>
      </w:r>
      <w:r>
        <w:rPr>
          <w:rFonts w:ascii="Times New Roman" w:hAnsi="Times New Roman" w:cs="Times New Roman"/>
        </w:rPr>
        <w:t>S</w:t>
      </w:r>
      <w:r w:rsidR="00D82D01">
        <w:rPr>
          <w:rFonts w:ascii="Times New Roman" w:hAnsi="Times New Roman" w:cs="Times New Roman"/>
        </w:rPr>
        <w:t>1</w:t>
      </w:r>
      <w:bookmarkStart w:id="0" w:name="_GoBack"/>
      <w:bookmarkEnd w:id="0"/>
      <w:r w:rsidRPr="00D6760E">
        <w:rPr>
          <w:rFonts w:ascii="Times New Roman" w:hAnsi="Times New Roman" w:cs="Times New Roman"/>
        </w:rPr>
        <w:t xml:space="preserve"> Distribution of pathogenic samples </w:t>
      </w:r>
      <w:r>
        <w:rPr>
          <w:rFonts w:ascii="Times New Roman" w:hAnsi="Times New Roman" w:cs="Times New Roman"/>
        </w:rPr>
        <w:t xml:space="preserve">in </w:t>
      </w:r>
      <w:proofErr w:type="spellStart"/>
      <w:r>
        <w:rPr>
          <w:rFonts w:ascii="Times New Roman" w:hAnsi="Times New Roman" w:cs="Times New Roman"/>
        </w:rPr>
        <w:t>mNGS</w:t>
      </w:r>
      <w:proofErr w:type="spellEnd"/>
      <w:r>
        <w:rPr>
          <w:rFonts w:ascii="Times New Roman" w:hAnsi="Times New Roman" w:cs="Times New Roman"/>
        </w:rPr>
        <w:t xml:space="preserve"> group</w:t>
      </w:r>
      <w:r w:rsidRPr="00D6760E">
        <w:rPr>
          <w:rFonts w:ascii="Times New Roman" w:hAnsi="Times New Roman" w:cs="Times New Roman"/>
        </w:rPr>
        <w:t>(N=</w:t>
      </w:r>
      <w:r w:rsidR="00D60030">
        <w:rPr>
          <w:rFonts w:ascii="Times New Roman" w:hAnsi="Times New Roman" w:cs="Times New Roman"/>
        </w:rPr>
        <w:t>427</w:t>
      </w:r>
      <w:r w:rsidRPr="00D6760E">
        <w:rPr>
          <w:rFonts w:ascii="Times New Roman" w:hAnsi="Times New Roman" w:cs="Times New Roman"/>
        </w:rPr>
        <w:t>)</w:t>
      </w:r>
      <w:r>
        <w:rPr>
          <w:rFonts w:ascii="Times New Roman" w:hAnsi="Times New Roman" w:cs="Times New Roman"/>
        </w:rPr>
        <w:t xml:space="preserve"> and no-</w:t>
      </w:r>
      <w:proofErr w:type="spellStart"/>
      <w:r>
        <w:rPr>
          <w:rFonts w:ascii="Times New Roman" w:hAnsi="Times New Roman" w:cs="Times New Roman"/>
        </w:rPr>
        <w:t>mNGS</w:t>
      </w:r>
      <w:proofErr w:type="spellEnd"/>
      <w:r>
        <w:rPr>
          <w:rFonts w:ascii="Times New Roman" w:hAnsi="Times New Roman" w:cs="Times New Roman"/>
        </w:rPr>
        <w:t xml:space="preserve"> group(N=2</w:t>
      </w:r>
      <w:r w:rsidR="00D60030">
        <w:rPr>
          <w:rFonts w:ascii="Times New Roman" w:hAnsi="Times New Roman" w:cs="Times New Roman"/>
        </w:rPr>
        <w:t>30</w:t>
      </w:r>
      <w:r>
        <w:rPr>
          <w:rFonts w:ascii="Times New Roman" w:hAnsi="Times New Roman" w:cs="Times New Roman"/>
        </w:rPr>
        <w:t>)</w:t>
      </w:r>
    </w:p>
    <w:p w:rsidR="00AF2537" w:rsidRDefault="00AF2537" w:rsidP="000E0126">
      <w:pPr>
        <w:rPr>
          <w:rFonts w:ascii="Times New Roman" w:hAnsi="Times New Roman" w:cs="Times New Roman"/>
        </w:rPr>
      </w:pPr>
    </w:p>
    <w:p w:rsidR="00437B6F" w:rsidRPr="00437B6F" w:rsidRDefault="00437B6F" w:rsidP="000E0126">
      <w:pPr>
        <w:rPr>
          <w:rFonts w:ascii="Times New Roman" w:hAnsi="Times New Roman" w:cs="Times New Roman"/>
          <w:sz w:val="24"/>
        </w:rPr>
      </w:pPr>
      <w:r w:rsidRPr="00437B6F">
        <w:rPr>
          <w:rFonts w:ascii="Times New Roman" w:hAnsi="Times New Roman" w:cs="Times New Roman" w:hint="eastAsia"/>
          <w:sz w:val="24"/>
        </w:rPr>
        <w:t>T</w:t>
      </w:r>
      <w:r w:rsidRPr="00437B6F">
        <w:rPr>
          <w:rFonts w:ascii="Times New Roman" w:hAnsi="Times New Roman" w:cs="Times New Roman"/>
          <w:sz w:val="24"/>
        </w:rPr>
        <w:t xml:space="preserve">he grading criteria for the </w:t>
      </w:r>
      <w:proofErr w:type="spellStart"/>
      <w:r w:rsidRPr="00437B6F">
        <w:rPr>
          <w:rFonts w:ascii="Times New Roman" w:hAnsi="Times New Roman" w:cs="Times New Roman"/>
          <w:sz w:val="24"/>
        </w:rPr>
        <w:t>m</w:t>
      </w:r>
      <w:r w:rsidRPr="00437B6F">
        <w:rPr>
          <w:rFonts w:ascii="Times New Roman" w:hAnsi="Times New Roman" w:cs="Times New Roman" w:hint="eastAsia"/>
          <w:sz w:val="24"/>
        </w:rPr>
        <w:t>N</w:t>
      </w:r>
      <w:r w:rsidRPr="00437B6F">
        <w:rPr>
          <w:rFonts w:ascii="Times New Roman" w:hAnsi="Times New Roman" w:cs="Times New Roman"/>
          <w:sz w:val="24"/>
        </w:rPr>
        <w:t>GS</w:t>
      </w:r>
      <w:proofErr w:type="spellEnd"/>
      <w:r w:rsidRPr="00437B6F">
        <w:rPr>
          <w:rFonts w:ascii="Times New Roman" w:hAnsi="Times New Roman" w:cs="Times New Roman"/>
          <w:sz w:val="24"/>
        </w:rPr>
        <w:t xml:space="preserve"> result</w:t>
      </w:r>
    </w:p>
    <w:p w:rsidR="00437B6F" w:rsidRPr="00491B4A" w:rsidRDefault="00437B6F" w:rsidP="00437B6F">
      <w:pPr>
        <w:spacing w:line="480" w:lineRule="auto"/>
        <w:rPr>
          <w:rFonts w:ascii="Times New Roman" w:hAnsi="Times New Roman" w:cs="Times New Roman"/>
          <w:sz w:val="24"/>
          <w:szCs w:val="24"/>
        </w:rPr>
      </w:pPr>
      <w:r w:rsidRPr="00491B4A">
        <w:rPr>
          <w:rFonts w:ascii="Times New Roman" w:hAnsi="Times New Roman" w:cs="Times New Roman"/>
          <w:sz w:val="24"/>
          <w:szCs w:val="24"/>
        </w:rPr>
        <w:t xml:space="preserve">(1) Definite: The </w:t>
      </w:r>
      <w:proofErr w:type="spellStart"/>
      <w:r w:rsidRPr="00491B4A">
        <w:rPr>
          <w:rFonts w:ascii="Times New Roman" w:hAnsi="Times New Roman" w:cs="Times New Roman"/>
          <w:sz w:val="24"/>
          <w:szCs w:val="24"/>
        </w:rPr>
        <w:t>mNGS</w:t>
      </w:r>
      <w:proofErr w:type="spellEnd"/>
      <w:r w:rsidRPr="00491B4A">
        <w:rPr>
          <w:rFonts w:ascii="Times New Roman" w:hAnsi="Times New Roman" w:cs="Times New Roman"/>
          <w:sz w:val="24"/>
          <w:szCs w:val="24"/>
        </w:rPr>
        <w:t xml:space="preserve"> results were found to be consistent with those of culture or PCR performed within 7 days of the </w:t>
      </w:r>
      <w:proofErr w:type="spellStart"/>
      <w:r w:rsidRPr="00491B4A">
        <w:rPr>
          <w:rFonts w:ascii="Times New Roman" w:hAnsi="Times New Roman" w:cs="Times New Roman"/>
          <w:sz w:val="24"/>
          <w:szCs w:val="24"/>
        </w:rPr>
        <w:t>mNGS</w:t>
      </w:r>
      <w:proofErr w:type="spellEnd"/>
      <w:r w:rsidRPr="00491B4A">
        <w:rPr>
          <w:rFonts w:ascii="Times New Roman" w:hAnsi="Times New Roman" w:cs="Times New Roman"/>
          <w:sz w:val="24"/>
          <w:szCs w:val="24"/>
        </w:rPr>
        <w:t xml:space="preserve"> test; (2) Probable: microorganisms detected by </w:t>
      </w:r>
      <w:proofErr w:type="spellStart"/>
      <w:r w:rsidRPr="00491B4A">
        <w:rPr>
          <w:rFonts w:ascii="Times New Roman" w:hAnsi="Times New Roman" w:cs="Times New Roman"/>
          <w:sz w:val="24"/>
          <w:szCs w:val="24"/>
        </w:rPr>
        <w:t>mNGS</w:t>
      </w:r>
      <w:proofErr w:type="spellEnd"/>
      <w:r w:rsidRPr="00491B4A">
        <w:rPr>
          <w:rFonts w:ascii="Times New Roman" w:hAnsi="Times New Roman" w:cs="Times New Roman"/>
          <w:sz w:val="24"/>
          <w:szCs w:val="24"/>
        </w:rPr>
        <w:t xml:space="preserve"> were probably the cause of infection; (3) Possible: microorganisms detected by NGS showed potential to cause infection, but not as a common cause as per the</w:t>
      </w:r>
      <w:r w:rsidRPr="00491B4A">
        <w:rPr>
          <w:rFonts w:ascii="Times New Roman" w:hAnsi="Times New Roman" w:cs="Times New Roman" w:hint="eastAsia"/>
          <w:sz w:val="24"/>
          <w:szCs w:val="24"/>
        </w:rPr>
        <w:t xml:space="preserve"> </w:t>
      </w:r>
      <w:r w:rsidRPr="00491B4A">
        <w:rPr>
          <w:rFonts w:ascii="Times New Roman" w:hAnsi="Times New Roman" w:cs="Times New Roman"/>
          <w:sz w:val="24"/>
          <w:szCs w:val="24"/>
        </w:rPr>
        <w:t xml:space="preserve">evaluation of clinical experts based on the consideration of clinical medical records; (4) Unlikely: microorganisms detected by </w:t>
      </w:r>
      <w:proofErr w:type="spellStart"/>
      <w:r w:rsidRPr="00491B4A">
        <w:rPr>
          <w:rFonts w:ascii="Times New Roman" w:hAnsi="Times New Roman" w:cs="Times New Roman"/>
          <w:sz w:val="24"/>
          <w:szCs w:val="24"/>
        </w:rPr>
        <w:t>mNGS</w:t>
      </w:r>
      <w:proofErr w:type="spellEnd"/>
      <w:r w:rsidRPr="00491B4A">
        <w:rPr>
          <w:rFonts w:ascii="Times New Roman" w:hAnsi="Times New Roman" w:cs="Times New Roman"/>
          <w:sz w:val="24"/>
          <w:szCs w:val="24"/>
        </w:rPr>
        <w:t xml:space="preserve"> was not the possible cause of infection according to other clinical</w:t>
      </w:r>
      <w:r w:rsidRPr="00491B4A">
        <w:rPr>
          <w:rFonts w:ascii="Times New Roman" w:hAnsi="Times New Roman" w:cs="Times New Roman" w:hint="eastAsia"/>
          <w:sz w:val="24"/>
          <w:szCs w:val="24"/>
        </w:rPr>
        <w:t xml:space="preserve"> </w:t>
      </w:r>
      <w:r w:rsidRPr="00491B4A">
        <w:rPr>
          <w:rFonts w:ascii="Times New Roman" w:hAnsi="Times New Roman" w:cs="Times New Roman"/>
          <w:sz w:val="24"/>
          <w:szCs w:val="24"/>
        </w:rPr>
        <w:t xml:space="preserve">results or result was inconsistent with that of </w:t>
      </w:r>
      <w:proofErr w:type="spellStart"/>
      <w:r w:rsidRPr="00491B4A">
        <w:rPr>
          <w:rFonts w:ascii="Times New Roman" w:hAnsi="Times New Roman" w:cs="Times New Roman"/>
          <w:sz w:val="24"/>
          <w:szCs w:val="24"/>
        </w:rPr>
        <w:t>cluture</w:t>
      </w:r>
      <w:proofErr w:type="spellEnd"/>
      <w:r w:rsidRPr="00491B4A">
        <w:rPr>
          <w:rFonts w:ascii="Times New Roman" w:hAnsi="Times New Roman" w:cs="Times New Roman"/>
          <w:sz w:val="24"/>
          <w:szCs w:val="24"/>
        </w:rPr>
        <w:t xml:space="preserve">; (5) False negative: </w:t>
      </w:r>
      <w:proofErr w:type="spellStart"/>
      <w:r w:rsidRPr="00491B4A">
        <w:rPr>
          <w:rFonts w:ascii="Times New Roman" w:hAnsi="Times New Roman" w:cs="Times New Roman"/>
          <w:sz w:val="24"/>
          <w:szCs w:val="24"/>
        </w:rPr>
        <w:t>mNGS</w:t>
      </w:r>
      <w:proofErr w:type="spellEnd"/>
      <w:r w:rsidRPr="00491B4A">
        <w:rPr>
          <w:rFonts w:ascii="Times New Roman" w:hAnsi="Times New Roman" w:cs="Times New Roman"/>
          <w:sz w:val="24"/>
          <w:szCs w:val="24"/>
        </w:rPr>
        <w:t xml:space="preserve"> result was negative, but the case was assessed to be that</w:t>
      </w:r>
      <w:r w:rsidRPr="00491B4A">
        <w:rPr>
          <w:rFonts w:ascii="Times New Roman" w:hAnsi="Times New Roman" w:cs="Times New Roman" w:hint="eastAsia"/>
          <w:sz w:val="24"/>
          <w:szCs w:val="24"/>
        </w:rPr>
        <w:t xml:space="preserve"> </w:t>
      </w:r>
      <w:r w:rsidRPr="00491B4A">
        <w:rPr>
          <w:rFonts w:ascii="Times New Roman" w:hAnsi="Times New Roman" w:cs="Times New Roman"/>
          <w:sz w:val="24"/>
          <w:szCs w:val="24"/>
        </w:rPr>
        <w:t>of an infection.</w:t>
      </w:r>
    </w:p>
    <w:p w:rsidR="00437B6F" w:rsidRPr="00437B6F" w:rsidRDefault="00437B6F" w:rsidP="000E0126">
      <w:pPr>
        <w:rPr>
          <w:rFonts w:ascii="Times New Roman" w:hAnsi="Times New Roman" w:cs="Times New Roman"/>
        </w:rPr>
      </w:pPr>
    </w:p>
    <w:p w:rsidR="00A15BA3" w:rsidRDefault="00A15BA3" w:rsidP="000E0126">
      <w:pPr>
        <w:rPr>
          <w:rFonts w:ascii="Times New Roman" w:hAnsi="Times New Roman" w:cs="Times New Roman"/>
        </w:rPr>
      </w:pPr>
    </w:p>
    <w:p w:rsidR="00D6760E" w:rsidRDefault="00AF2537" w:rsidP="000E0126">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able S1 </w:t>
      </w:r>
      <w:r w:rsidRPr="00AF2537">
        <w:rPr>
          <w:rFonts w:ascii="Times New Roman" w:hAnsi="Times New Roman" w:cs="Times New Roman"/>
        </w:rPr>
        <w:t xml:space="preserve">Grading criteria for the impact of </w:t>
      </w:r>
      <w:proofErr w:type="spellStart"/>
      <w:r w:rsidRPr="00AF2537">
        <w:rPr>
          <w:rFonts w:ascii="Times New Roman" w:hAnsi="Times New Roman" w:cs="Times New Roman"/>
        </w:rPr>
        <w:t>mNGS</w:t>
      </w:r>
      <w:proofErr w:type="spellEnd"/>
      <w:r w:rsidRPr="00AF2537">
        <w:rPr>
          <w:rFonts w:ascii="Times New Roman" w:hAnsi="Times New Roman" w:cs="Times New Roman"/>
        </w:rPr>
        <w:t xml:space="preserve"> on diagnosis and treatment</w:t>
      </w:r>
    </w:p>
    <w:p w:rsidR="00AF2537" w:rsidRPr="00D60030" w:rsidRDefault="00AF2537" w:rsidP="000E0126">
      <w:pPr>
        <w:rPr>
          <w:rFonts w:ascii="Times New Roman" w:hAnsi="Times New Roman" w:cs="Times New Roman"/>
        </w:rPr>
      </w:pPr>
    </w:p>
    <w:tbl>
      <w:tblPr>
        <w:tblW w:w="14779" w:type="dxa"/>
        <w:tblInd w:w="-426" w:type="dxa"/>
        <w:tblCellMar>
          <w:top w:w="15" w:type="dxa"/>
          <w:left w:w="15" w:type="dxa"/>
          <w:bottom w:w="15" w:type="dxa"/>
          <w:right w:w="15" w:type="dxa"/>
        </w:tblCellMar>
        <w:tblLook w:val="04A0" w:firstRow="1" w:lastRow="0" w:firstColumn="1" w:lastColumn="0" w:noHBand="0" w:noVBand="1"/>
      </w:tblPr>
      <w:tblGrid>
        <w:gridCol w:w="996"/>
        <w:gridCol w:w="1192"/>
        <w:gridCol w:w="797"/>
        <w:gridCol w:w="2971"/>
        <w:gridCol w:w="8823"/>
      </w:tblGrid>
      <w:tr w:rsidR="00AF2537" w:rsidRPr="00AF2537" w:rsidTr="00AF2537">
        <w:trPr>
          <w:trHeight w:val="330"/>
        </w:trPr>
        <w:tc>
          <w:tcPr>
            <w:tcW w:w="993" w:type="dxa"/>
            <w:vMerge w:val="restart"/>
            <w:tcBorders>
              <w:top w:val="single" w:sz="8" w:space="0" w:color="000000"/>
              <w:bottom w:val="single" w:sz="4"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Category</w:t>
            </w:r>
          </w:p>
        </w:tc>
        <w:tc>
          <w:tcPr>
            <w:tcW w:w="1189" w:type="dxa"/>
            <w:vMerge w:val="restart"/>
            <w:tcBorders>
              <w:top w:val="single" w:sz="8" w:space="0" w:color="000000"/>
              <w:bottom w:val="single" w:sz="4"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Clinical Impact</w:t>
            </w:r>
          </w:p>
        </w:tc>
        <w:tc>
          <w:tcPr>
            <w:tcW w:w="795" w:type="dxa"/>
            <w:vMerge w:val="restart"/>
            <w:tcBorders>
              <w:top w:val="single" w:sz="8" w:space="0" w:color="000000"/>
              <w:bottom w:val="single" w:sz="4"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Grade</w:t>
            </w:r>
          </w:p>
        </w:tc>
        <w:tc>
          <w:tcPr>
            <w:tcW w:w="2964" w:type="dxa"/>
            <w:vMerge w:val="restart"/>
            <w:tcBorders>
              <w:top w:val="single" w:sz="8" w:space="0" w:color="000000"/>
              <w:bottom w:val="single" w:sz="4"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Description</w:t>
            </w:r>
          </w:p>
        </w:tc>
        <w:tc>
          <w:tcPr>
            <w:tcW w:w="8802" w:type="dxa"/>
            <w:vMerge w:val="restart"/>
            <w:tcBorders>
              <w:top w:val="single" w:sz="8" w:space="0" w:color="000000"/>
              <w:bottom w:val="single" w:sz="4"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Annotation</w:t>
            </w:r>
          </w:p>
        </w:tc>
      </w:tr>
      <w:tr w:rsidR="00AF2537" w:rsidRPr="00AF2537" w:rsidTr="00AF2537">
        <w:trPr>
          <w:trHeight w:val="330"/>
        </w:trPr>
        <w:tc>
          <w:tcPr>
            <w:tcW w:w="993" w:type="dxa"/>
            <w:vMerge/>
            <w:tcBorders>
              <w:top w:val="single" w:sz="8" w:space="0" w:color="000000"/>
              <w:bottom w:val="single" w:sz="4"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top w:val="single" w:sz="8" w:space="0" w:color="000000"/>
              <w:bottom w:val="single" w:sz="4"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vMerge/>
            <w:tcBorders>
              <w:top w:val="single" w:sz="8" w:space="0" w:color="000000"/>
              <w:bottom w:val="single" w:sz="4"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0" w:type="auto"/>
            <w:vMerge/>
            <w:tcBorders>
              <w:top w:val="single" w:sz="8" w:space="0" w:color="000000"/>
              <w:bottom w:val="single" w:sz="4"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8802" w:type="dxa"/>
            <w:vMerge/>
            <w:tcBorders>
              <w:top w:val="single" w:sz="8" w:space="0" w:color="000000"/>
              <w:bottom w:val="single" w:sz="4"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r>
      <w:tr w:rsidR="00AF2537" w:rsidRPr="00AF2537" w:rsidTr="00AF2537">
        <w:trPr>
          <w:trHeight w:val="555"/>
        </w:trPr>
        <w:tc>
          <w:tcPr>
            <w:tcW w:w="993" w:type="dxa"/>
            <w:vMerge w:val="restart"/>
            <w:tcBorders>
              <w:bottom w:val="single" w:sz="8"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Etiological Diagnosis</w:t>
            </w:r>
          </w:p>
        </w:tc>
        <w:tc>
          <w:tcPr>
            <w:tcW w:w="1189" w:type="dxa"/>
            <w:vMerge w:val="restart"/>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Positive</w:t>
            </w: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D1</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szCs w:val="21"/>
              </w:rPr>
              <w:t xml:space="preserve">NGS result was quicker than </w:t>
            </w:r>
            <w:r>
              <w:rPr>
                <w:rFonts w:ascii="Times New Roman" w:eastAsia="宋体" w:hAnsi="Times New Roman" w:cs="Times New Roman"/>
                <w:kern w:val="0"/>
                <w:szCs w:val="21"/>
              </w:rPr>
              <w:t>culture</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 xml:space="preserve">The definite pathogen was detected by both NGS and </w:t>
            </w:r>
            <w:r>
              <w:rPr>
                <w:rFonts w:ascii="Times New Roman" w:eastAsia="宋体" w:hAnsi="Times New Roman" w:cs="Times New Roman"/>
                <w:kern w:val="0"/>
              </w:rPr>
              <w:t>culture</w:t>
            </w:r>
            <w:r w:rsidRPr="00AF2537">
              <w:rPr>
                <w:rFonts w:ascii="Times New Roman" w:eastAsia="宋体" w:hAnsi="Times New Roman" w:cs="Times New Roman"/>
                <w:kern w:val="0"/>
              </w:rPr>
              <w:t>, but the result of NGS could be obtained earlier.</w:t>
            </w:r>
          </w:p>
        </w:tc>
      </w:tr>
      <w:tr w:rsidR="00AF2537" w:rsidRPr="00AF2537" w:rsidTr="00AF2537">
        <w:trPr>
          <w:trHeight w:val="810"/>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D2</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szCs w:val="21"/>
              </w:rPr>
              <w:t>Co-infection</w:t>
            </w:r>
            <w:r w:rsidRPr="00AF2537">
              <w:rPr>
                <w:rFonts w:ascii="Times New Roman" w:eastAsia="宋体" w:hAnsi="Times New Roman" w:cs="Times New Roman"/>
                <w:kern w:val="0"/>
              </w:rPr>
              <w:t xml:space="preserve"> was diagnosed according to </w:t>
            </w:r>
            <w:r w:rsidRPr="00AF2537">
              <w:rPr>
                <w:rFonts w:ascii="Times New Roman" w:eastAsia="宋体" w:hAnsi="Times New Roman" w:cs="Times New Roman"/>
                <w:kern w:val="0"/>
                <w:szCs w:val="21"/>
              </w:rPr>
              <w:t>NGS.</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 xml:space="preserve">Several pathogens were detected by NGS and the clinical committee assessed the case as co-infection, while at least one pathogen was not detected by </w:t>
            </w:r>
            <w:r>
              <w:rPr>
                <w:rFonts w:ascii="Times New Roman" w:eastAsia="宋体" w:hAnsi="Times New Roman" w:cs="Times New Roman"/>
                <w:kern w:val="0"/>
              </w:rPr>
              <w:t>culture</w:t>
            </w:r>
            <w:r w:rsidRPr="00AF2537">
              <w:rPr>
                <w:rFonts w:ascii="Times New Roman" w:eastAsia="宋体" w:hAnsi="Times New Roman" w:cs="Times New Roman"/>
                <w:kern w:val="0"/>
              </w:rPr>
              <w:t>.</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D3</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szCs w:val="21"/>
              </w:rPr>
              <w:t>The detection time window was longer than that for culture</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 xml:space="preserve">After </w:t>
            </w:r>
            <w:r>
              <w:rPr>
                <w:rFonts w:ascii="Times New Roman" w:eastAsia="宋体" w:hAnsi="Times New Roman" w:cs="Times New Roman"/>
                <w:kern w:val="0"/>
              </w:rPr>
              <w:t>culture</w:t>
            </w:r>
            <w:r w:rsidRPr="00AF2537">
              <w:rPr>
                <w:rFonts w:ascii="Times New Roman" w:eastAsia="宋体" w:hAnsi="Times New Roman" w:cs="Times New Roman"/>
                <w:kern w:val="0"/>
              </w:rPr>
              <w:t xml:space="preserve"> turned negative, the pathogen was still detected by NGS in patients without clinical improvement.</w:t>
            </w:r>
          </w:p>
        </w:tc>
      </w:tr>
      <w:tr w:rsidR="00AF2537" w:rsidRPr="00AF2537" w:rsidTr="00AF2537">
        <w:trPr>
          <w:trHeight w:val="157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D4</w:t>
            </w:r>
          </w:p>
        </w:tc>
        <w:tc>
          <w:tcPr>
            <w:tcW w:w="2964" w:type="dxa"/>
            <w:tcBorders>
              <w:bottom w:val="single" w:sz="4"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 xml:space="preserve">Plasma </w:t>
            </w:r>
            <w:r w:rsidRPr="00AF2537">
              <w:rPr>
                <w:rFonts w:ascii="Times New Roman" w:eastAsia="宋体" w:hAnsi="Times New Roman" w:cs="Times New Roman"/>
                <w:kern w:val="0"/>
                <w:szCs w:val="21"/>
              </w:rPr>
              <w:t>NGS results contributed to pathogen identification</w:t>
            </w:r>
          </w:p>
        </w:tc>
        <w:tc>
          <w:tcPr>
            <w:tcW w:w="8802" w:type="dxa"/>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microbe detected by NGS were classified as the Probable or Possible causes of infection by the clinical committee.</w:t>
            </w:r>
          </w:p>
        </w:tc>
      </w:tr>
      <w:tr w:rsidR="00AF2537" w:rsidRPr="00AF2537" w:rsidTr="00AF2537">
        <w:trPr>
          <w:trHeight w:val="330"/>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val="restart"/>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No effect</w:t>
            </w: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D5</w:t>
            </w:r>
          </w:p>
        </w:tc>
        <w:tc>
          <w:tcPr>
            <w:tcW w:w="2964" w:type="dxa"/>
            <w:tcBorders>
              <w:top w:val="single" w:sz="4"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Negative result of NGS</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NGS result was negative, with no clinical impact.</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D6</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 xml:space="preserve">The pathogen detected by NGS was the same as </w:t>
            </w:r>
            <w:r>
              <w:rPr>
                <w:rFonts w:ascii="Times New Roman" w:eastAsia="宋体" w:hAnsi="Times New Roman" w:cs="Times New Roman"/>
                <w:kern w:val="0"/>
              </w:rPr>
              <w:t>culture</w:t>
            </w:r>
            <w:r w:rsidRPr="00AF2537">
              <w:rPr>
                <w:rFonts w:ascii="Times New Roman" w:eastAsia="宋体" w:hAnsi="Times New Roman" w:cs="Times New Roman"/>
                <w:kern w:val="0"/>
              </w:rPr>
              <w:t xml:space="preserve">, but not detected earlier than </w:t>
            </w:r>
            <w:r>
              <w:rPr>
                <w:rFonts w:ascii="Times New Roman" w:eastAsia="宋体" w:hAnsi="Times New Roman" w:cs="Times New Roman"/>
                <w:kern w:val="0"/>
              </w:rPr>
              <w:t>culture</w:t>
            </w:r>
            <w:r w:rsidRPr="00AF2537">
              <w:rPr>
                <w:rFonts w:ascii="Times New Roman" w:eastAsia="宋体" w:hAnsi="Times New Roman" w:cs="Times New Roman"/>
                <w:kern w:val="0"/>
              </w:rPr>
              <w:t>.</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pathogen detected by NGS had already been detected by</w:t>
            </w:r>
            <w:r w:rsidR="003269B4">
              <w:rPr>
                <w:rFonts w:ascii="Times New Roman" w:eastAsia="宋体" w:hAnsi="Times New Roman" w:cs="Times New Roman"/>
                <w:kern w:val="0"/>
              </w:rPr>
              <w:t xml:space="preserve"> </w:t>
            </w:r>
            <w:r>
              <w:rPr>
                <w:rFonts w:ascii="Times New Roman" w:eastAsia="宋体" w:hAnsi="Times New Roman" w:cs="Times New Roman"/>
                <w:kern w:val="0"/>
              </w:rPr>
              <w:t>culture.</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D7</w:t>
            </w:r>
          </w:p>
        </w:tc>
        <w:tc>
          <w:tcPr>
            <w:tcW w:w="2964" w:type="dxa"/>
            <w:tcBorders>
              <w:bottom w:val="single" w:sz="4"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 xml:space="preserve">The </w:t>
            </w:r>
            <w:r w:rsidRPr="00AF2537">
              <w:rPr>
                <w:rFonts w:ascii="Times New Roman" w:eastAsia="等线" w:hAnsi="Times New Roman" w:cs="Times New Roman"/>
                <w:szCs w:val="21"/>
              </w:rPr>
              <w:t>microbes</w:t>
            </w:r>
            <w:r w:rsidRPr="00AF2537">
              <w:rPr>
                <w:rFonts w:ascii="Times New Roman" w:eastAsia="宋体" w:hAnsi="Times New Roman" w:cs="Times New Roman"/>
                <w:kern w:val="0"/>
              </w:rPr>
              <w:t xml:space="preserve"> detected by NGS were assessed as unlikely pathogens.</w:t>
            </w:r>
          </w:p>
        </w:tc>
        <w:tc>
          <w:tcPr>
            <w:tcW w:w="8802" w:type="dxa"/>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microbe of the NGS result was considered as an UN-likely pathogen.</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tcBorders>
              <w:bottom w:val="single" w:sz="8"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Negative</w:t>
            </w:r>
          </w:p>
        </w:tc>
        <w:tc>
          <w:tcPr>
            <w:tcW w:w="795" w:type="dxa"/>
            <w:tcBorders>
              <w:bottom w:val="single" w:sz="8"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D8</w:t>
            </w:r>
          </w:p>
        </w:tc>
        <w:tc>
          <w:tcPr>
            <w:tcW w:w="2964" w:type="dxa"/>
            <w:tcBorders>
              <w:bottom w:val="single" w:sz="8"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Pr>
                <w:rFonts w:ascii="Times New Roman" w:eastAsia="宋体" w:hAnsi="Times New Roman" w:cs="Times New Roman"/>
                <w:kern w:val="0"/>
              </w:rPr>
              <w:t>P</w:t>
            </w:r>
            <w:r w:rsidRPr="00AF2537">
              <w:rPr>
                <w:rFonts w:ascii="Times New Roman" w:eastAsia="宋体" w:hAnsi="Times New Roman" w:cs="Times New Roman"/>
                <w:kern w:val="0"/>
              </w:rPr>
              <w:t>athogen was undetected by NGS and without suspected pathogen detection</w:t>
            </w:r>
          </w:p>
        </w:tc>
        <w:tc>
          <w:tcPr>
            <w:tcW w:w="8802" w:type="dxa"/>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microbe of the NGS result was considered as an UN-likely pathogen, and NGS did not detect the pathogen.</w:t>
            </w:r>
          </w:p>
        </w:tc>
      </w:tr>
      <w:tr w:rsidR="00AF2537" w:rsidRPr="00AF2537" w:rsidTr="00AF2537">
        <w:trPr>
          <w:trHeight w:val="555"/>
        </w:trPr>
        <w:tc>
          <w:tcPr>
            <w:tcW w:w="993" w:type="dxa"/>
            <w:vMerge w:val="restart"/>
            <w:tcBorders>
              <w:bottom w:val="single" w:sz="8"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Treatment</w:t>
            </w:r>
          </w:p>
        </w:tc>
        <w:tc>
          <w:tcPr>
            <w:tcW w:w="1189" w:type="dxa"/>
            <w:vMerge w:val="restart"/>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Positive</w:t>
            </w: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M1</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 xml:space="preserve">Initialization of the appropriate </w:t>
            </w:r>
            <w:proofErr w:type="gramStart"/>
            <w:r w:rsidRPr="00AF2537">
              <w:rPr>
                <w:rFonts w:ascii="Times New Roman" w:eastAsia="宋体" w:hAnsi="Times New Roman" w:cs="Times New Roman"/>
                <w:kern w:val="0"/>
              </w:rPr>
              <w:t>antibiotics</w:t>
            </w:r>
            <w:proofErr w:type="gramEnd"/>
            <w:r w:rsidRPr="00AF2537">
              <w:rPr>
                <w:rFonts w:ascii="Times New Roman" w:eastAsia="宋体" w:hAnsi="Times New Roman" w:cs="Times New Roman"/>
                <w:kern w:val="0"/>
              </w:rPr>
              <w:t xml:space="preserve"> treatment</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NGS result was positive and based on the result that the physician adjusted the antibiotics to cover the pathogen not covered earlier.</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M2</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Antibiotic escalation</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NGS result was positive and based on the result of the physician who escalated the antibiotics.</w:t>
            </w:r>
          </w:p>
        </w:tc>
      </w:tr>
      <w:tr w:rsidR="00AF2537" w:rsidRPr="00AF2537" w:rsidTr="00AF2537">
        <w:trPr>
          <w:trHeight w:val="330"/>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M3</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Antibiotic de-escalation</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antibiotic dosages were reduced or de-escalated according to the NGS result.</w:t>
            </w:r>
          </w:p>
        </w:tc>
      </w:tr>
      <w:tr w:rsidR="00AF2537" w:rsidRPr="00AF2537" w:rsidTr="00AF2537">
        <w:trPr>
          <w:trHeight w:val="810"/>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M4</w:t>
            </w:r>
          </w:p>
        </w:tc>
        <w:tc>
          <w:tcPr>
            <w:tcW w:w="2964" w:type="dxa"/>
            <w:tcBorders>
              <w:bottom w:val="single" w:sz="4"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Confirmed empirical treatment</w:t>
            </w:r>
          </w:p>
        </w:tc>
        <w:tc>
          <w:tcPr>
            <w:tcW w:w="8802" w:type="dxa"/>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NGS result was positive, and the antibiotics had already covered the pathogen, but it could still contribute to providing evidence for the antibiotic therapy.</w:t>
            </w:r>
            <w:r>
              <w:t xml:space="preserve"> </w:t>
            </w:r>
            <w:r w:rsidRPr="00AF2537">
              <w:rPr>
                <w:rFonts w:ascii="Times New Roman" w:eastAsia="宋体" w:hAnsi="Times New Roman" w:cs="Times New Roman"/>
                <w:kern w:val="0"/>
              </w:rPr>
              <w:t>Empirical treatment</w:t>
            </w:r>
          </w:p>
        </w:tc>
      </w:tr>
      <w:tr w:rsidR="00AF2537" w:rsidRPr="00AF2537" w:rsidTr="00AF2537">
        <w:trPr>
          <w:trHeight w:val="1320"/>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val="restart"/>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No effect</w:t>
            </w: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M5</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No adjustment in treatment while the result was positive</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NGS result was positive, but clinicians did not adjust the use of antibiotics, and the current antibiotics could not cover the microbes reported by NGS.</w:t>
            </w:r>
            <w:r w:rsidRPr="00AF2537">
              <w:rPr>
                <w:rFonts w:ascii="Times New Roman" w:eastAsia="宋体" w:hAnsi="Times New Roman" w:cs="Times New Roman"/>
                <w:kern w:val="0"/>
              </w:rPr>
              <w:br/>
              <w:t>OR.</w:t>
            </w:r>
            <w:r w:rsidRPr="00AF2537">
              <w:rPr>
                <w:rFonts w:ascii="Times New Roman" w:eastAsia="宋体" w:hAnsi="Times New Roman" w:cs="Times New Roman"/>
                <w:kern w:val="0"/>
              </w:rPr>
              <w:br/>
              <w:t xml:space="preserve">Clinical treatment change was mainly based on the results of </w:t>
            </w:r>
            <w:r>
              <w:rPr>
                <w:rFonts w:ascii="Times New Roman" w:eastAsia="宋体" w:hAnsi="Times New Roman" w:cs="Times New Roman"/>
                <w:kern w:val="0"/>
              </w:rPr>
              <w:t>culture or e</w:t>
            </w:r>
            <w:r w:rsidRPr="00AF2537">
              <w:rPr>
                <w:rFonts w:ascii="Times New Roman" w:eastAsia="宋体" w:hAnsi="Times New Roman" w:cs="Times New Roman"/>
                <w:kern w:val="0"/>
              </w:rPr>
              <w:t>mpirical treatment.</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M6</w:t>
            </w:r>
          </w:p>
        </w:tc>
        <w:tc>
          <w:tcPr>
            <w:tcW w:w="2964" w:type="dxa"/>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The patient was discharged or dead</w:t>
            </w:r>
          </w:p>
        </w:tc>
        <w:tc>
          <w:tcPr>
            <w:tcW w:w="8802" w:type="dxa"/>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patient was discharged or dead when the NGS report become available.</w:t>
            </w:r>
          </w:p>
        </w:tc>
      </w:tr>
      <w:tr w:rsidR="00AF2537" w:rsidRPr="00AF2537" w:rsidTr="00AF2537">
        <w:trPr>
          <w:trHeight w:val="555"/>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vMerge/>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795" w:type="dxa"/>
            <w:tcBorders>
              <w:bottom w:val="single" w:sz="4" w:space="0" w:color="2B2B2B"/>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M7</w:t>
            </w:r>
          </w:p>
        </w:tc>
        <w:tc>
          <w:tcPr>
            <w:tcW w:w="2964" w:type="dxa"/>
            <w:tcBorders>
              <w:bottom w:val="single" w:sz="4"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No adjustment in treatment while the result was negative</w:t>
            </w:r>
          </w:p>
        </w:tc>
        <w:tc>
          <w:tcPr>
            <w:tcW w:w="8802" w:type="dxa"/>
            <w:tcBorders>
              <w:bottom w:val="single" w:sz="4" w:space="0" w:color="2B2B2B"/>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The NGS result was negative, and antibiotics were not reduced or de-escalated.</w:t>
            </w:r>
          </w:p>
        </w:tc>
      </w:tr>
      <w:tr w:rsidR="00AF2537" w:rsidRPr="00AF2537" w:rsidTr="00AF2537">
        <w:trPr>
          <w:trHeight w:val="330"/>
        </w:trPr>
        <w:tc>
          <w:tcPr>
            <w:tcW w:w="993" w:type="dxa"/>
            <w:vMerge/>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p>
        </w:tc>
        <w:tc>
          <w:tcPr>
            <w:tcW w:w="1189" w:type="dxa"/>
            <w:tcBorders>
              <w:bottom w:val="single" w:sz="8"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Negative</w:t>
            </w:r>
          </w:p>
        </w:tc>
        <w:tc>
          <w:tcPr>
            <w:tcW w:w="795" w:type="dxa"/>
            <w:tcBorders>
              <w:bottom w:val="single" w:sz="8" w:space="0" w:color="000000"/>
            </w:tcBorders>
            <w:shd w:val="clear" w:color="auto" w:fill="auto"/>
            <w:vAlign w:val="center"/>
          </w:tcPr>
          <w:p w:rsidR="00AF2537" w:rsidRPr="00AF2537" w:rsidRDefault="00AF2537" w:rsidP="00AF2537">
            <w:pPr>
              <w:widowControl/>
              <w:jc w:val="center"/>
              <w:rPr>
                <w:rFonts w:ascii="Times New Roman" w:eastAsia="宋体" w:hAnsi="Times New Roman" w:cs="Times New Roman"/>
                <w:kern w:val="0"/>
              </w:rPr>
            </w:pPr>
            <w:r w:rsidRPr="00AF2537">
              <w:rPr>
                <w:rFonts w:ascii="Times New Roman" w:eastAsia="宋体" w:hAnsi="Times New Roman" w:cs="Times New Roman"/>
                <w:kern w:val="0"/>
              </w:rPr>
              <w:t>M8</w:t>
            </w:r>
          </w:p>
        </w:tc>
        <w:tc>
          <w:tcPr>
            <w:tcW w:w="2964" w:type="dxa"/>
            <w:tcBorders>
              <w:bottom w:val="single" w:sz="8" w:space="0" w:color="2B2B2B"/>
            </w:tcBorders>
            <w:shd w:val="clear" w:color="auto" w:fill="auto"/>
            <w:vAlign w:val="center"/>
          </w:tcPr>
          <w:p w:rsidR="00AF2537" w:rsidRPr="00AF2537" w:rsidRDefault="00AF2537" w:rsidP="00AF2537">
            <w:pPr>
              <w:widowControl/>
              <w:spacing w:line="360" w:lineRule="auto"/>
              <w:jc w:val="left"/>
              <w:rPr>
                <w:rFonts w:ascii="Times New Roman" w:eastAsia="宋体" w:hAnsi="Times New Roman" w:cs="Times New Roman"/>
                <w:kern w:val="0"/>
              </w:rPr>
            </w:pPr>
            <w:r w:rsidRPr="00AF2537">
              <w:rPr>
                <w:rFonts w:ascii="Times New Roman" w:eastAsia="宋体" w:hAnsi="Times New Roman" w:cs="Times New Roman"/>
                <w:kern w:val="0"/>
              </w:rPr>
              <w:t>NGS led to unnecessary treatment</w:t>
            </w:r>
          </w:p>
        </w:tc>
        <w:tc>
          <w:tcPr>
            <w:tcW w:w="8802" w:type="dxa"/>
            <w:tcBorders>
              <w:bottom w:val="single" w:sz="8" w:space="0" w:color="000000"/>
            </w:tcBorders>
            <w:shd w:val="clear" w:color="auto" w:fill="auto"/>
            <w:vAlign w:val="center"/>
          </w:tcPr>
          <w:p w:rsidR="00AF2537" w:rsidRPr="00AF2537" w:rsidRDefault="00AF2537" w:rsidP="00AF2537">
            <w:pPr>
              <w:widowControl/>
              <w:jc w:val="left"/>
              <w:rPr>
                <w:rFonts w:ascii="Times New Roman" w:eastAsia="宋体" w:hAnsi="Times New Roman" w:cs="Times New Roman"/>
                <w:kern w:val="0"/>
              </w:rPr>
            </w:pPr>
            <w:r w:rsidRPr="00AF2537">
              <w:rPr>
                <w:rFonts w:ascii="Times New Roman" w:eastAsia="宋体" w:hAnsi="Times New Roman" w:cs="Times New Roman"/>
                <w:kern w:val="0"/>
              </w:rPr>
              <w:t>Unnecessary treatment or addition of antibiotics according to the NGS result.</w:t>
            </w:r>
          </w:p>
        </w:tc>
      </w:tr>
    </w:tbl>
    <w:p w:rsidR="00D6760E" w:rsidRPr="00AF2537" w:rsidRDefault="00D6760E" w:rsidP="000E0126">
      <w:pPr>
        <w:rPr>
          <w:rFonts w:ascii="Times New Roman" w:hAnsi="Times New Roman" w:cs="Times New Roman"/>
        </w:rPr>
      </w:pPr>
    </w:p>
    <w:p w:rsidR="00B102E0" w:rsidRPr="00491B4A" w:rsidRDefault="00B102E0" w:rsidP="00B102E0">
      <w:pPr>
        <w:spacing w:line="480" w:lineRule="auto"/>
        <w:rPr>
          <w:rFonts w:ascii="Times New Roman" w:hAnsi="Times New Roman" w:cs="Times New Roman"/>
          <w:sz w:val="24"/>
          <w:szCs w:val="24"/>
        </w:rPr>
      </w:pPr>
      <w:r w:rsidRPr="00491B4A">
        <w:rPr>
          <w:rFonts w:ascii="Times New Roman" w:hAnsi="Times New Roman" w:cs="Times New Roman" w:hint="eastAsia"/>
          <w:sz w:val="24"/>
          <w:szCs w:val="24"/>
        </w:rPr>
        <w:t>Table</w:t>
      </w:r>
      <w:r w:rsidRPr="00491B4A">
        <w:rPr>
          <w:rFonts w:ascii="Times New Roman" w:hAnsi="Times New Roman" w:cs="Times New Roman"/>
          <w:sz w:val="24"/>
          <w:szCs w:val="24"/>
        </w:rPr>
        <w:t xml:space="preserve"> </w:t>
      </w:r>
      <w:r>
        <w:rPr>
          <w:rFonts w:ascii="Times New Roman" w:hAnsi="Times New Roman" w:cs="Times New Roman"/>
          <w:sz w:val="24"/>
          <w:szCs w:val="24"/>
        </w:rPr>
        <w:t>S</w:t>
      </w:r>
      <w:r w:rsidRPr="00491B4A">
        <w:rPr>
          <w:rFonts w:ascii="Times New Roman" w:hAnsi="Times New Roman" w:cs="Times New Roman"/>
          <w:sz w:val="24"/>
          <w:szCs w:val="24"/>
        </w:rPr>
        <w:t xml:space="preserve">2. The clinical impact of </w:t>
      </w:r>
      <w:proofErr w:type="spellStart"/>
      <w:r w:rsidRPr="00491B4A">
        <w:rPr>
          <w:rFonts w:ascii="Times New Roman" w:hAnsi="Times New Roman" w:cs="Times New Roman"/>
          <w:sz w:val="24"/>
          <w:szCs w:val="24"/>
        </w:rPr>
        <w:t>mNGS</w:t>
      </w:r>
      <w:proofErr w:type="spellEnd"/>
      <w:r w:rsidRPr="00491B4A">
        <w:rPr>
          <w:rFonts w:ascii="Times New Roman" w:hAnsi="Times New Roman" w:cs="Times New Roman"/>
          <w:sz w:val="24"/>
          <w:szCs w:val="24"/>
        </w:rPr>
        <w:t xml:space="preserve"> on diagnosis and treatment </w:t>
      </w:r>
    </w:p>
    <w:tbl>
      <w:tblPr>
        <w:tblpPr w:leftFromText="180" w:rightFromText="180" w:vertAnchor="text" w:horzAnchor="margin" w:tblpY="92"/>
        <w:tblW w:w="13608" w:type="dxa"/>
        <w:tblCellMar>
          <w:top w:w="15" w:type="dxa"/>
          <w:left w:w="15" w:type="dxa"/>
          <w:bottom w:w="15" w:type="dxa"/>
          <w:right w:w="15" w:type="dxa"/>
        </w:tblCellMar>
        <w:tblLook w:val="04A0" w:firstRow="1" w:lastRow="0" w:firstColumn="1" w:lastColumn="0" w:noHBand="0" w:noVBand="1"/>
      </w:tblPr>
      <w:tblGrid>
        <w:gridCol w:w="1084"/>
        <w:gridCol w:w="1247"/>
        <w:gridCol w:w="761"/>
        <w:gridCol w:w="8957"/>
        <w:gridCol w:w="1559"/>
      </w:tblGrid>
      <w:tr w:rsidR="00B102E0" w:rsidRPr="00491B4A" w:rsidTr="00B102E0">
        <w:trPr>
          <w:trHeight w:val="312"/>
        </w:trPr>
        <w:tc>
          <w:tcPr>
            <w:tcW w:w="1084" w:type="dxa"/>
            <w:vMerge w:val="restart"/>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Category</w:t>
            </w:r>
          </w:p>
        </w:tc>
        <w:tc>
          <w:tcPr>
            <w:tcW w:w="1247" w:type="dxa"/>
            <w:vMerge w:val="restart"/>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Clinical Impact</w:t>
            </w:r>
          </w:p>
        </w:tc>
        <w:tc>
          <w:tcPr>
            <w:tcW w:w="761" w:type="dxa"/>
            <w:vMerge w:val="restart"/>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Grade</w:t>
            </w:r>
          </w:p>
        </w:tc>
        <w:tc>
          <w:tcPr>
            <w:tcW w:w="8957" w:type="dxa"/>
            <w:vMerge w:val="restart"/>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Description</w:t>
            </w:r>
          </w:p>
        </w:tc>
        <w:tc>
          <w:tcPr>
            <w:tcW w:w="1559" w:type="dxa"/>
            <w:tcBorders>
              <w:top w:val="single" w:sz="8" w:space="0" w:color="000000"/>
            </w:tcBorders>
          </w:tcPr>
          <w:p w:rsidR="00B102E0" w:rsidRPr="00491B4A" w:rsidRDefault="00B102E0" w:rsidP="00B102E0">
            <w:pPr>
              <w:widowControl/>
              <w:spacing w:line="276" w:lineRule="auto"/>
              <w:rPr>
                <w:rFonts w:ascii="Times New Roman" w:eastAsia="宋体" w:hAnsi="Times New Roman" w:cs="Times New Roman"/>
                <w:kern w:val="0"/>
                <w:sz w:val="24"/>
                <w:szCs w:val="24"/>
              </w:rPr>
            </w:pPr>
          </w:p>
        </w:tc>
      </w:tr>
      <w:tr w:rsidR="00B102E0" w:rsidRPr="00491B4A" w:rsidTr="00B102E0">
        <w:trPr>
          <w:trHeight w:val="359"/>
        </w:trPr>
        <w:tc>
          <w:tcPr>
            <w:tcW w:w="1084" w:type="dxa"/>
            <w:vMerge/>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vMerge/>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8957" w:type="dxa"/>
            <w:vMerge/>
            <w:tcBorders>
              <w:top w:val="single" w:sz="8" w:space="0" w:color="000000"/>
              <w:bottom w:val="single" w:sz="4" w:space="0" w:color="000000"/>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p>
        </w:tc>
        <w:tc>
          <w:tcPr>
            <w:tcW w:w="1559" w:type="dxa"/>
            <w:tcBorders>
              <w:bottom w:val="single" w:sz="4" w:space="0" w:color="000000"/>
            </w:tcBorders>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Case number, </w:t>
            </w:r>
            <w:proofErr w:type="gramStart"/>
            <w:r w:rsidRPr="00491B4A">
              <w:rPr>
                <w:rFonts w:ascii="Times New Roman" w:eastAsia="宋体" w:hAnsi="Times New Roman" w:cs="Times New Roman"/>
                <w:kern w:val="0"/>
                <w:sz w:val="24"/>
                <w:szCs w:val="24"/>
              </w:rPr>
              <w:t>n(</w:t>
            </w:r>
            <w:proofErr w:type="gramEnd"/>
            <w:r w:rsidRPr="00491B4A">
              <w:rPr>
                <w:rFonts w:ascii="Times New Roman" w:eastAsia="宋体" w:hAnsi="Times New Roman" w:cs="Times New Roman"/>
                <w:kern w:val="0"/>
                <w:sz w:val="24"/>
                <w:szCs w:val="24"/>
              </w:rPr>
              <w:t>%)</w:t>
            </w:r>
          </w:p>
        </w:tc>
      </w:tr>
      <w:tr w:rsidR="00B102E0" w:rsidRPr="00491B4A" w:rsidTr="00B102E0">
        <w:trPr>
          <w:trHeight w:val="20"/>
        </w:trPr>
        <w:tc>
          <w:tcPr>
            <w:tcW w:w="1084" w:type="dxa"/>
            <w:vMerge w:val="restart"/>
            <w:tcBorders>
              <w:bottom w:val="single" w:sz="8"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Etiological Diagnosis</w:t>
            </w:r>
          </w:p>
        </w:tc>
        <w:tc>
          <w:tcPr>
            <w:tcW w:w="1247" w:type="dxa"/>
            <w:vMerge w:val="restart"/>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Positive</w:t>
            </w: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D1</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proofErr w:type="spellStart"/>
            <w:r w:rsidRPr="00491B4A">
              <w:rPr>
                <w:rFonts w:ascii="Times New Roman" w:eastAsia="宋体" w:hAnsi="Times New Roman" w:cs="Times New Roman" w:hint="eastAsia"/>
                <w:kern w:val="0"/>
                <w:sz w:val="24"/>
                <w:szCs w:val="24"/>
              </w:rPr>
              <w:t>m</w:t>
            </w:r>
            <w:r w:rsidRPr="00491B4A">
              <w:rPr>
                <w:rFonts w:ascii="Times New Roman" w:eastAsia="宋体" w:hAnsi="Times New Roman" w:cs="Times New Roman"/>
                <w:kern w:val="0"/>
                <w:sz w:val="24"/>
                <w:szCs w:val="24"/>
              </w:rPr>
              <w:t>NGS</w:t>
            </w:r>
            <w:proofErr w:type="spellEnd"/>
            <w:r w:rsidRPr="00491B4A">
              <w:rPr>
                <w:rFonts w:ascii="Times New Roman" w:eastAsia="宋体" w:hAnsi="Times New Roman" w:cs="Times New Roman"/>
                <w:kern w:val="0"/>
                <w:sz w:val="24"/>
                <w:szCs w:val="24"/>
              </w:rPr>
              <w:t xml:space="preserve"> result was quicker than </w:t>
            </w:r>
            <w:r w:rsidRPr="00491B4A">
              <w:rPr>
                <w:rFonts w:ascii="Times New Roman" w:eastAsia="宋体" w:hAnsi="Times New Roman" w:cs="Times New Roman" w:hint="eastAsia"/>
                <w:kern w:val="0"/>
                <w:sz w:val="24"/>
                <w:szCs w:val="24"/>
              </w:rPr>
              <w:t>culture</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4(3.0%)</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D2</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Co-infection was diagnosed according to </w:t>
            </w:r>
            <w:proofErr w:type="spellStart"/>
            <w:r w:rsidRPr="00491B4A">
              <w:rPr>
                <w:rFonts w:ascii="Times New Roman" w:eastAsia="宋体" w:hAnsi="Times New Roman" w:cs="Times New Roman"/>
                <w:kern w:val="0"/>
                <w:sz w:val="24"/>
                <w:szCs w:val="24"/>
              </w:rPr>
              <w:t>mNGS</w:t>
            </w:r>
            <w:proofErr w:type="spellEnd"/>
            <w:r w:rsidRPr="00491B4A">
              <w:rPr>
                <w:rFonts w:ascii="Times New Roman" w:eastAsia="宋体" w:hAnsi="Times New Roman" w:cs="Times New Roman"/>
                <w:kern w:val="0"/>
                <w:sz w:val="24"/>
                <w:szCs w:val="24"/>
              </w:rPr>
              <w:t>.</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13(9.7%)</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D3</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The detection time window was longer than that for culture</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0(0.0%)</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D4</w:t>
            </w:r>
          </w:p>
        </w:tc>
        <w:tc>
          <w:tcPr>
            <w:tcW w:w="8957" w:type="dxa"/>
            <w:tcBorders>
              <w:bottom w:val="single" w:sz="4"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Plasma </w:t>
            </w:r>
            <w:proofErr w:type="spellStart"/>
            <w:r w:rsidRPr="00491B4A">
              <w:rPr>
                <w:rFonts w:ascii="Times New Roman" w:eastAsia="宋体" w:hAnsi="Times New Roman" w:cs="Times New Roman"/>
                <w:kern w:val="0"/>
                <w:sz w:val="24"/>
                <w:szCs w:val="24"/>
              </w:rPr>
              <w:t>mNGS</w:t>
            </w:r>
            <w:proofErr w:type="spellEnd"/>
            <w:r w:rsidRPr="00491B4A">
              <w:rPr>
                <w:rFonts w:ascii="Times New Roman" w:eastAsia="宋体" w:hAnsi="Times New Roman" w:cs="Times New Roman"/>
                <w:kern w:val="0"/>
                <w:sz w:val="24"/>
                <w:szCs w:val="24"/>
              </w:rPr>
              <w:t xml:space="preserve"> results contributed to pathogen identification</w:t>
            </w:r>
          </w:p>
        </w:tc>
        <w:tc>
          <w:tcPr>
            <w:tcW w:w="1559" w:type="dxa"/>
            <w:tcBorders>
              <w:bottom w:val="single" w:sz="4"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41(30.6%)</w:t>
            </w:r>
          </w:p>
        </w:tc>
      </w:tr>
      <w:tr w:rsidR="00B102E0" w:rsidRPr="00491B4A" w:rsidTr="00B102E0">
        <w:trPr>
          <w:trHeight w:val="33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val="restart"/>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No effect</w:t>
            </w: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D5</w:t>
            </w:r>
          </w:p>
        </w:tc>
        <w:tc>
          <w:tcPr>
            <w:tcW w:w="8957" w:type="dxa"/>
            <w:tcBorders>
              <w:top w:val="single" w:sz="4"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Negative result of </w:t>
            </w:r>
            <w:proofErr w:type="spellStart"/>
            <w:r w:rsidRPr="00491B4A">
              <w:rPr>
                <w:rFonts w:ascii="Times New Roman" w:eastAsia="宋体" w:hAnsi="Times New Roman" w:cs="Times New Roman"/>
                <w:kern w:val="0"/>
                <w:sz w:val="24"/>
                <w:szCs w:val="24"/>
              </w:rPr>
              <w:t>mNGS</w:t>
            </w:r>
            <w:proofErr w:type="spellEnd"/>
          </w:p>
        </w:tc>
        <w:tc>
          <w:tcPr>
            <w:tcW w:w="1559" w:type="dxa"/>
            <w:tcBorders>
              <w:top w:val="single" w:sz="4"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32(23.9%)</w:t>
            </w:r>
          </w:p>
        </w:tc>
      </w:tr>
      <w:tr w:rsidR="00B102E0" w:rsidRPr="00491B4A" w:rsidTr="00B102E0">
        <w:trPr>
          <w:trHeight w:val="555"/>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D6</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The pathogen detected by </w:t>
            </w:r>
            <w:proofErr w:type="spellStart"/>
            <w:r w:rsidRPr="00491B4A">
              <w:rPr>
                <w:rFonts w:ascii="Times New Roman" w:eastAsia="宋体" w:hAnsi="Times New Roman" w:cs="Times New Roman"/>
                <w:kern w:val="0"/>
                <w:sz w:val="24"/>
                <w:szCs w:val="24"/>
              </w:rPr>
              <w:t>mNGS</w:t>
            </w:r>
            <w:proofErr w:type="spellEnd"/>
            <w:r w:rsidRPr="00491B4A">
              <w:rPr>
                <w:rFonts w:ascii="Times New Roman" w:eastAsia="宋体" w:hAnsi="Times New Roman" w:cs="Times New Roman"/>
                <w:kern w:val="0"/>
                <w:sz w:val="24"/>
                <w:szCs w:val="24"/>
              </w:rPr>
              <w:t xml:space="preserve"> was the same as culture, but not detected earlier than culture.</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5(3.7%)</w:t>
            </w:r>
          </w:p>
        </w:tc>
      </w:tr>
      <w:tr w:rsidR="00B102E0" w:rsidRPr="00491B4A" w:rsidTr="00B102E0">
        <w:trPr>
          <w:trHeight w:val="555"/>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D7</w:t>
            </w:r>
          </w:p>
        </w:tc>
        <w:tc>
          <w:tcPr>
            <w:tcW w:w="8957" w:type="dxa"/>
            <w:tcBorders>
              <w:bottom w:val="single" w:sz="4"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The </w:t>
            </w:r>
            <w:r w:rsidRPr="00491B4A">
              <w:rPr>
                <w:rFonts w:ascii="Times New Roman" w:eastAsia="等线" w:hAnsi="Times New Roman" w:cs="Times New Roman"/>
                <w:sz w:val="24"/>
                <w:szCs w:val="24"/>
              </w:rPr>
              <w:t>microbes</w:t>
            </w:r>
            <w:r w:rsidRPr="00491B4A">
              <w:rPr>
                <w:rFonts w:ascii="Times New Roman" w:eastAsia="宋体" w:hAnsi="Times New Roman" w:cs="Times New Roman"/>
                <w:kern w:val="0"/>
                <w:sz w:val="24"/>
                <w:szCs w:val="24"/>
              </w:rPr>
              <w:t xml:space="preserve"> detected by </w:t>
            </w:r>
            <w:proofErr w:type="spellStart"/>
            <w:r w:rsidRPr="00491B4A">
              <w:rPr>
                <w:rFonts w:ascii="Times New Roman" w:eastAsia="宋体" w:hAnsi="Times New Roman" w:cs="Times New Roman"/>
                <w:kern w:val="0"/>
                <w:sz w:val="24"/>
                <w:szCs w:val="24"/>
              </w:rPr>
              <w:t>mNGS</w:t>
            </w:r>
            <w:proofErr w:type="spellEnd"/>
            <w:r w:rsidRPr="00491B4A">
              <w:rPr>
                <w:rFonts w:ascii="Times New Roman" w:eastAsia="宋体" w:hAnsi="Times New Roman" w:cs="Times New Roman"/>
                <w:kern w:val="0"/>
                <w:sz w:val="24"/>
                <w:szCs w:val="24"/>
              </w:rPr>
              <w:t xml:space="preserve"> were assessed as unlikely pathogens.</w:t>
            </w:r>
          </w:p>
        </w:tc>
        <w:tc>
          <w:tcPr>
            <w:tcW w:w="1559" w:type="dxa"/>
            <w:tcBorders>
              <w:bottom w:val="single" w:sz="4"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33(24.6%)</w:t>
            </w:r>
          </w:p>
        </w:tc>
      </w:tr>
      <w:tr w:rsidR="00B102E0" w:rsidRPr="00491B4A" w:rsidTr="00B102E0">
        <w:trPr>
          <w:trHeight w:val="555"/>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tcBorders>
              <w:bottom w:val="single" w:sz="8"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Negative</w:t>
            </w:r>
          </w:p>
        </w:tc>
        <w:tc>
          <w:tcPr>
            <w:tcW w:w="761" w:type="dxa"/>
            <w:tcBorders>
              <w:bottom w:val="single" w:sz="8"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D8</w:t>
            </w:r>
          </w:p>
        </w:tc>
        <w:tc>
          <w:tcPr>
            <w:tcW w:w="8957" w:type="dxa"/>
            <w:tcBorders>
              <w:bottom w:val="single" w:sz="8"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BSI pathogen was undetected by </w:t>
            </w:r>
            <w:proofErr w:type="spellStart"/>
            <w:r w:rsidRPr="00491B4A">
              <w:rPr>
                <w:rFonts w:ascii="Times New Roman" w:eastAsia="宋体" w:hAnsi="Times New Roman" w:cs="Times New Roman"/>
                <w:kern w:val="0"/>
                <w:sz w:val="24"/>
                <w:szCs w:val="24"/>
              </w:rPr>
              <w:t>mNGS</w:t>
            </w:r>
            <w:proofErr w:type="spellEnd"/>
            <w:r w:rsidRPr="00491B4A">
              <w:rPr>
                <w:rFonts w:ascii="Times New Roman" w:eastAsia="宋体" w:hAnsi="Times New Roman" w:cs="Times New Roman"/>
                <w:kern w:val="0"/>
                <w:sz w:val="24"/>
                <w:szCs w:val="24"/>
              </w:rPr>
              <w:t xml:space="preserve"> and without suspected pathogen detection</w:t>
            </w:r>
          </w:p>
        </w:tc>
        <w:tc>
          <w:tcPr>
            <w:tcW w:w="1559" w:type="dxa"/>
            <w:tcBorders>
              <w:bottom w:val="single" w:sz="8"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6(4.5%)</w:t>
            </w:r>
          </w:p>
        </w:tc>
      </w:tr>
      <w:tr w:rsidR="00B102E0" w:rsidRPr="00491B4A" w:rsidTr="00B102E0">
        <w:trPr>
          <w:trHeight w:val="20"/>
        </w:trPr>
        <w:tc>
          <w:tcPr>
            <w:tcW w:w="1084" w:type="dxa"/>
            <w:vMerge w:val="restart"/>
            <w:tcBorders>
              <w:bottom w:val="single" w:sz="8"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Treatment</w:t>
            </w:r>
          </w:p>
        </w:tc>
        <w:tc>
          <w:tcPr>
            <w:tcW w:w="1247" w:type="dxa"/>
            <w:vMerge w:val="restart"/>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Positive</w:t>
            </w: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M1</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 xml:space="preserve">Initialization of the appropriate </w:t>
            </w:r>
            <w:proofErr w:type="gramStart"/>
            <w:r w:rsidRPr="00491B4A">
              <w:rPr>
                <w:rFonts w:ascii="Times New Roman" w:eastAsia="宋体" w:hAnsi="Times New Roman" w:cs="Times New Roman"/>
                <w:kern w:val="0"/>
                <w:sz w:val="24"/>
                <w:szCs w:val="24"/>
              </w:rPr>
              <w:t>antibiotics</w:t>
            </w:r>
            <w:proofErr w:type="gramEnd"/>
            <w:r w:rsidRPr="00491B4A">
              <w:rPr>
                <w:rFonts w:ascii="Times New Roman" w:eastAsia="宋体" w:hAnsi="Times New Roman" w:cs="Times New Roman"/>
                <w:kern w:val="0"/>
                <w:sz w:val="24"/>
                <w:szCs w:val="24"/>
              </w:rPr>
              <w:t xml:space="preserve"> treatment</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28(20.9%)</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M2</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Antibiotic escalation</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2(1.5%)</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M3</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Antibiotic de-escalation</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1(0.7%)</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M4</w:t>
            </w:r>
          </w:p>
        </w:tc>
        <w:tc>
          <w:tcPr>
            <w:tcW w:w="8957" w:type="dxa"/>
            <w:tcBorders>
              <w:bottom w:val="single" w:sz="4"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Confirmed empirical treatment</w:t>
            </w:r>
          </w:p>
        </w:tc>
        <w:tc>
          <w:tcPr>
            <w:tcW w:w="1559" w:type="dxa"/>
            <w:tcBorders>
              <w:bottom w:val="single" w:sz="4"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12(9.0%)</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No effect</w:t>
            </w: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M5</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No adjustment in treatment while the result was positive</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60(44.8%)</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val="restart"/>
            <w:tcBorders>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M6</w:t>
            </w:r>
          </w:p>
        </w:tc>
        <w:tc>
          <w:tcPr>
            <w:tcW w:w="8957" w:type="dxa"/>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The patient was discharged or dead</w:t>
            </w:r>
          </w:p>
        </w:tc>
        <w:tc>
          <w:tcPr>
            <w:tcW w:w="1559" w:type="dxa"/>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0(0.0%)</w:t>
            </w:r>
          </w:p>
        </w:tc>
      </w:tr>
      <w:tr w:rsidR="00B102E0" w:rsidRPr="00491B4A" w:rsidTr="00B102E0">
        <w:trPr>
          <w:trHeight w:val="2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vMerge/>
            <w:tcBorders>
              <w:top w:val="single" w:sz="4" w:space="0" w:color="2B2B2B"/>
              <w:bottom w:val="single" w:sz="4" w:space="0" w:color="2B2B2B"/>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761" w:type="dxa"/>
            <w:tcBorders>
              <w:bottom w:val="single" w:sz="4" w:space="0" w:color="2B2B2B"/>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M7</w:t>
            </w:r>
          </w:p>
        </w:tc>
        <w:tc>
          <w:tcPr>
            <w:tcW w:w="8957" w:type="dxa"/>
            <w:tcBorders>
              <w:bottom w:val="single" w:sz="4"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No adjustment in treatment while the result was negative</w:t>
            </w:r>
          </w:p>
        </w:tc>
        <w:tc>
          <w:tcPr>
            <w:tcW w:w="1559" w:type="dxa"/>
            <w:tcBorders>
              <w:bottom w:val="single" w:sz="4"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31(23.1%)</w:t>
            </w:r>
          </w:p>
        </w:tc>
      </w:tr>
      <w:tr w:rsidR="00B102E0" w:rsidRPr="00491B4A" w:rsidTr="00B102E0">
        <w:trPr>
          <w:trHeight w:val="330"/>
        </w:trPr>
        <w:tc>
          <w:tcPr>
            <w:tcW w:w="1084" w:type="dxa"/>
            <w:vMerge/>
            <w:tcBorders>
              <w:bottom w:val="single" w:sz="8" w:space="0" w:color="000000"/>
            </w:tcBorders>
            <w:shd w:val="clear" w:color="auto" w:fill="auto"/>
            <w:vAlign w:val="center"/>
          </w:tcPr>
          <w:p w:rsidR="00B102E0" w:rsidRPr="00491B4A" w:rsidRDefault="00B102E0" w:rsidP="00B102E0">
            <w:pPr>
              <w:widowControl/>
              <w:spacing w:line="276" w:lineRule="auto"/>
              <w:jc w:val="left"/>
              <w:rPr>
                <w:rFonts w:ascii="Times New Roman" w:eastAsia="宋体" w:hAnsi="Times New Roman" w:cs="Times New Roman"/>
                <w:kern w:val="0"/>
                <w:sz w:val="24"/>
                <w:szCs w:val="24"/>
              </w:rPr>
            </w:pPr>
          </w:p>
        </w:tc>
        <w:tc>
          <w:tcPr>
            <w:tcW w:w="1247" w:type="dxa"/>
            <w:tcBorders>
              <w:bottom w:val="single" w:sz="8"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Negative</w:t>
            </w:r>
          </w:p>
        </w:tc>
        <w:tc>
          <w:tcPr>
            <w:tcW w:w="761" w:type="dxa"/>
            <w:tcBorders>
              <w:bottom w:val="single" w:sz="8" w:space="0" w:color="000000"/>
            </w:tcBorders>
            <w:shd w:val="clear" w:color="auto" w:fill="auto"/>
            <w:vAlign w:val="center"/>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eastAsia="宋体" w:hAnsi="Times New Roman" w:cs="Times New Roman"/>
                <w:kern w:val="0"/>
                <w:sz w:val="24"/>
                <w:szCs w:val="24"/>
              </w:rPr>
              <w:t>M8</w:t>
            </w:r>
          </w:p>
        </w:tc>
        <w:tc>
          <w:tcPr>
            <w:tcW w:w="8957" w:type="dxa"/>
            <w:tcBorders>
              <w:bottom w:val="single" w:sz="8" w:space="0" w:color="2B2B2B"/>
            </w:tcBorders>
            <w:shd w:val="clear" w:color="auto" w:fill="auto"/>
            <w:vAlign w:val="center"/>
          </w:tcPr>
          <w:p w:rsidR="00B102E0" w:rsidRPr="00491B4A" w:rsidRDefault="00B102E0" w:rsidP="00B102E0">
            <w:pPr>
              <w:widowControl/>
              <w:spacing w:line="276" w:lineRule="auto"/>
              <w:rPr>
                <w:rFonts w:ascii="Times New Roman" w:eastAsia="宋体" w:hAnsi="Times New Roman" w:cs="Times New Roman"/>
                <w:kern w:val="0"/>
                <w:sz w:val="24"/>
                <w:szCs w:val="24"/>
              </w:rPr>
            </w:pPr>
            <w:proofErr w:type="spellStart"/>
            <w:r w:rsidRPr="00491B4A">
              <w:rPr>
                <w:rFonts w:ascii="Times New Roman" w:eastAsia="宋体" w:hAnsi="Times New Roman" w:cs="Times New Roman"/>
                <w:kern w:val="0"/>
                <w:sz w:val="24"/>
                <w:szCs w:val="24"/>
              </w:rPr>
              <w:t>mNGS</w:t>
            </w:r>
            <w:proofErr w:type="spellEnd"/>
            <w:r w:rsidRPr="00491B4A">
              <w:rPr>
                <w:rFonts w:ascii="Times New Roman" w:eastAsia="宋体" w:hAnsi="Times New Roman" w:cs="Times New Roman"/>
                <w:kern w:val="0"/>
                <w:sz w:val="24"/>
                <w:szCs w:val="24"/>
              </w:rPr>
              <w:t xml:space="preserve"> led to unnecessary treatment</w:t>
            </w:r>
          </w:p>
        </w:tc>
        <w:tc>
          <w:tcPr>
            <w:tcW w:w="1559" w:type="dxa"/>
            <w:tcBorders>
              <w:bottom w:val="single" w:sz="8" w:space="0" w:color="2B2B2B"/>
            </w:tcBorders>
          </w:tcPr>
          <w:p w:rsidR="00B102E0" w:rsidRPr="00491B4A" w:rsidRDefault="00B102E0" w:rsidP="00B102E0">
            <w:pPr>
              <w:widowControl/>
              <w:spacing w:line="276" w:lineRule="auto"/>
              <w:jc w:val="center"/>
              <w:rPr>
                <w:rFonts w:ascii="Times New Roman" w:eastAsia="宋体" w:hAnsi="Times New Roman" w:cs="Times New Roman"/>
                <w:kern w:val="0"/>
                <w:sz w:val="24"/>
                <w:szCs w:val="24"/>
              </w:rPr>
            </w:pPr>
            <w:r w:rsidRPr="00491B4A">
              <w:rPr>
                <w:rFonts w:ascii="Times New Roman" w:hAnsi="Times New Roman" w:cs="Times New Roman"/>
                <w:sz w:val="24"/>
                <w:szCs w:val="24"/>
              </w:rPr>
              <w:t>0(0.0</w:t>
            </w:r>
            <w:r w:rsidRPr="00491B4A">
              <w:rPr>
                <w:rFonts w:ascii="Times New Roman" w:hAnsi="Times New Roman" w:cs="Times New Roman" w:hint="eastAsia"/>
                <w:sz w:val="24"/>
                <w:szCs w:val="24"/>
              </w:rPr>
              <w:t>%</w:t>
            </w:r>
            <w:r w:rsidRPr="00491B4A">
              <w:rPr>
                <w:rFonts w:ascii="Times New Roman" w:hAnsi="Times New Roman" w:cs="Times New Roman"/>
                <w:sz w:val="24"/>
                <w:szCs w:val="24"/>
              </w:rPr>
              <w:t>)</w:t>
            </w:r>
          </w:p>
        </w:tc>
      </w:tr>
    </w:tbl>
    <w:p w:rsidR="00B102E0" w:rsidRPr="00491B4A" w:rsidRDefault="00B102E0" w:rsidP="00B102E0">
      <w:pPr>
        <w:spacing w:line="480" w:lineRule="auto"/>
        <w:rPr>
          <w:rFonts w:ascii="Times New Roman" w:hAnsi="Times New Roman" w:cs="Times New Roman"/>
          <w:sz w:val="24"/>
          <w:szCs w:val="24"/>
        </w:rPr>
      </w:pPr>
    </w:p>
    <w:p w:rsidR="00D6760E" w:rsidRDefault="00D6760E" w:rsidP="000E0126">
      <w:pPr>
        <w:rPr>
          <w:rFonts w:ascii="Times New Roman" w:hAnsi="Times New Roman" w:cs="Times New Roman"/>
        </w:rPr>
      </w:pPr>
    </w:p>
    <w:p w:rsidR="00D6760E" w:rsidRPr="00113811" w:rsidRDefault="00D6760E" w:rsidP="000E0126">
      <w:pPr>
        <w:rPr>
          <w:rFonts w:ascii="Times New Roman" w:hAnsi="Times New Roman" w:cs="Times New Roman"/>
        </w:rPr>
      </w:pPr>
    </w:p>
    <w:sectPr w:rsidR="00D6760E" w:rsidRPr="00113811" w:rsidSect="00AF2537">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1403" w:rsidRDefault="002B1403" w:rsidP="00B60766">
      <w:r>
        <w:separator/>
      </w:r>
    </w:p>
  </w:endnote>
  <w:endnote w:type="continuationSeparator" w:id="0">
    <w:p w:rsidR="002B1403" w:rsidRDefault="002B1403" w:rsidP="00B60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1403" w:rsidRDefault="002B1403" w:rsidP="00B60766">
      <w:r>
        <w:separator/>
      </w:r>
    </w:p>
  </w:footnote>
  <w:footnote w:type="continuationSeparator" w:id="0">
    <w:p w:rsidR="002B1403" w:rsidRDefault="002B1403" w:rsidP="00B60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126"/>
    <w:rsid w:val="000E0126"/>
    <w:rsid w:val="00113811"/>
    <w:rsid w:val="002B1403"/>
    <w:rsid w:val="002B6DA2"/>
    <w:rsid w:val="002D1591"/>
    <w:rsid w:val="003269B4"/>
    <w:rsid w:val="0033580A"/>
    <w:rsid w:val="00356A17"/>
    <w:rsid w:val="00404139"/>
    <w:rsid w:val="00407857"/>
    <w:rsid w:val="00437B6F"/>
    <w:rsid w:val="004B30A2"/>
    <w:rsid w:val="004B5AEC"/>
    <w:rsid w:val="00514542"/>
    <w:rsid w:val="005256CE"/>
    <w:rsid w:val="005D2470"/>
    <w:rsid w:val="005E6679"/>
    <w:rsid w:val="00635ABF"/>
    <w:rsid w:val="006853E8"/>
    <w:rsid w:val="00762083"/>
    <w:rsid w:val="008A3268"/>
    <w:rsid w:val="00A15BA3"/>
    <w:rsid w:val="00A43F97"/>
    <w:rsid w:val="00A53FDE"/>
    <w:rsid w:val="00AF2537"/>
    <w:rsid w:val="00B102E0"/>
    <w:rsid w:val="00B60766"/>
    <w:rsid w:val="00C927FE"/>
    <w:rsid w:val="00C976AF"/>
    <w:rsid w:val="00D07CBF"/>
    <w:rsid w:val="00D60030"/>
    <w:rsid w:val="00D6760E"/>
    <w:rsid w:val="00D82D01"/>
    <w:rsid w:val="00DF7ADA"/>
    <w:rsid w:val="00E3728F"/>
    <w:rsid w:val="00E7643D"/>
    <w:rsid w:val="00EE37CE"/>
    <w:rsid w:val="00EE4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90FAD"/>
  <w15:chartTrackingRefBased/>
  <w15:docId w15:val="{8D826A88-BEDF-4FB4-9A3E-29C06E4D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6076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60766"/>
    <w:rPr>
      <w:sz w:val="18"/>
      <w:szCs w:val="18"/>
    </w:rPr>
  </w:style>
  <w:style w:type="paragraph" w:styleId="a5">
    <w:name w:val="footer"/>
    <w:basedOn w:val="a"/>
    <w:link w:val="a6"/>
    <w:uiPriority w:val="99"/>
    <w:unhideWhenUsed/>
    <w:rsid w:val="00B60766"/>
    <w:pPr>
      <w:tabs>
        <w:tab w:val="center" w:pos="4153"/>
        <w:tab w:val="right" w:pos="8306"/>
      </w:tabs>
      <w:snapToGrid w:val="0"/>
      <w:jc w:val="left"/>
    </w:pPr>
    <w:rPr>
      <w:sz w:val="18"/>
      <w:szCs w:val="18"/>
    </w:rPr>
  </w:style>
  <w:style w:type="character" w:customStyle="1" w:styleId="a6">
    <w:name w:val="页脚 字符"/>
    <w:basedOn w:val="a0"/>
    <w:link w:val="a5"/>
    <w:uiPriority w:val="99"/>
    <w:rsid w:val="00B60766"/>
    <w:rPr>
      <w:sz w:val="18"/>
      <w:szCs w:val="18"/>
    </w:rPr>
  </w:style>
  <w:style w:type="table" w:styleId="a7">
    <w:name w:val="Table Grid"/>
    <w:basedOn w:val="a1"/>
    <w:uiPriority w:val="39"/>
    <w:rsid w:val="00C976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3</Pages>
  <Words>934</Words>
  <Characters>5327</Characters>
  <Application>Microsoft Office Word</Application>
  <DocSecurity>0</DocSecurity>
  <Lines>44</Lines>
  <Paragraphs>12</Paragraphs>
  <ScaleCrop>false</ScaleCrop>
  <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dc:creator>
  <cp:keywords/>
  <dc:description/>
  <cp:lastModifiedBy>lys</cp:lastModifiedBy>
  <cp:revision>15</cp:revision>
  <dcterms:created xsi:type="dcterms:W3CDTF">2023-07-19T11:41:00Z</dcterms:created>
  <dcterms:modified xsi:type="dcterms:W3CDTF">2024-01-04T04:37:00Z</dcterms:modified>
</cp:coreProperties>
</file>