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line="240.0002608695652" w:lineRule="auto"/>
        <w:rPr>
          <w:rFonts w:ascii="Times New Roman" w:cs="Times New Roman" w:eastAsia="Times New Roman" w:hAnsi="Times New Roman"/>
        </w:rPr>
      </w:pPr>
      <w:bookmarkStart w:colFirst="0" w:colLast="0" w:name="_ppsmx9oddavs" w:id="0"/>
      <w:bookmarkEnd w:id="0"/>
      <w:r w:rsidDel="00000000" w:rsidR="00000000" w:rsidRPr="00000000">
        <w:rPr>
          <w:rFonts w:ascii="Times New Roman" w:cs="Times New Roman" w:eastAsia="Times New Roman" w:hAnsi="Times New Roman"/>
          <w:rtl w:val="0"/>
        </w:rPr>
        <w:t xml:space="preserve">HaloClass: Salt-Tolerant Protein Classification with Protein Language Models</w:t>
      </w:r>
    </w:p>
    <w:p w:rsidR="00000000" w:rsidDel="00000000" w:rsidP="00000000" w:rsidRDefault="00000000" w:rsidRPr="00000000" w14:paraId="00000002">
      <w:pPr>
        <w:spacing w:after="320" w:line="376.3636363636363" w:lineRule="auto"/>
        <w:rPr>
          <w:rFonts w:ascii="Times New Roman" w:cs="Times New Roman" w:eastAsia="Times New Roman" w:hAnsi="Times New Roman"/>
          <w:sz w:val="30"/>
          <w:szCs w:val="30"/>
          <w:vertAlign w:val="superscript"/>
        </w:rPr>
      </w:pPr>
      <w:r w:rsidDel="00000000" w:rsidR="00000000" w:rsidRPr="00000000">
        <w:rPr>
          <w:rFonts w:ascii="Times New Roman" w:cs="Times New Roman" w:eastAsia="Times New Roman" w:hAnsi="Times New Roman"/>
          <w:sz w:val="30"/>
          <w:szCs w:val="30"/>
          <w:rtl w:val="0"/>
        </w:rPr>
        <w:t xml:space="preserve">Kush Narang</w:t>
      </w:r>
      <w:r w:rsidDel="00000000" w:rsidR="00000000" w:rsidRPr="00000000">
        <w:rPr>
          <w:rFonts w:ascii="Times New Roman" w:cs="Times New Roman" w:eastAsia="Times New Roman" w:hAnsi="Times New Roman"/>
          <w:sz w:val="30"/>
          <w:szCs w:val="30"/>
          <w:vertAlign w:val="superscript"/>
          <w:rtl w:val="0"/>
        </w:rPr>
        <w:t xml:space="preserve">1*</w:t>
      </w:r>
      <w:r w:rsidDel="00000000" w:rsidR="00000000" w:rsidRPr="00000000">
        <w:rPr>
          <w:rFonts w:ascii="Times New Roman" w:cs="Times New Roman" w:eastAsia="Times New Roman" w:hAnsi="Times New Roman"/>
          <w:sz w:val="30"/>
          <w:szCs w:val="30"/>
          <w:rtl w:val="0"/>
        </w:rPr>
        <w:t xml:space="preserve">, Abhigyan Nath</w:t>
      </w:r>
      <w:r w:rsidDel="00000000" w:rsidR="00000000" w:rsidRPr="00000000">
        <w:rPr>
          <w:rFonts w:ascii="Times New Roman" w:cs="Times New Roman" w:eastAsia="Times New Roman" w:hAnsi="Times New Roman"/>
          <w:sz w:val="30"/>
          <w:szCs w:val="30"/>
          <w:vertAlign w:val="superscript"/>
          <w:rtl w:val="0"/>
        </w:rPr>
        <w:t xml:space="preserve">2</w:t>
      </w:r>
      <w:r w:rsidDel="00000000" w:rsidR="00000000" w:rsidRPr="00000000">
        <w:rPr>
          <w:rFonts w:ascii="Times New Roman" w:cs="Times New Roman" w:eastAsia="Times New Roman" w:hAnsi="Times New Roman"/>
          <w:sz w:val="30"/>
          <w:szCs w:val="30"/>
          <w:rtl w:val="0"/>
        </w:rPr>
        <w:t xml:space="preserve">, William Hemstrom</w:t>
      </w:r>
      <w:r w:rsidDel="00000000" w:rsidR="00000000" w:rsidRPr="00000000">
        <w:rPr>
          <w:rFonts w:ascii="Times New Roman" w:cs="Times New Roman" w:eastAsia="Times New Roman" w:hAnsi="Times New Roman"/>
          <w:sz w:val="30"/>
          <w:szCs w:val="30"/>
          <w:vertAlign w:val="superscript"/>
          <w:rtl w:val="0"/>
        </w:rPr>
        <w:t xml:space="preserve">3</w:t>
      </w:r>
      <w:r w:rsidDel="00000000" w:rsidR="00000000" w:rsidRPr="00000000">
        <w:rPr>
          <w:rFonts w:ascii="Times New Roman" w:cs="Times New Roman" w:eastAsia="Times New Roman" w:hAnsi="Times New Roman"/>
          <w:sz w:val="30"/>
          <w:szCs w:val="30"/>
          <w:rtl w:val="0"/>
        </w:rPr>
        <w:t xml:space="preserve">, Simon K. S. Chu</w:t>
      </w:r>
      <w:r w:rsidDel="00000000" w:rsidR="00000000" w:rsidRPr="00000000">
        <w:rPr>
          <w:rFonts w:ascii="Times New Roman" w:cs="Times New Roman" w:eastAsia="Times New Roman" w:hAnsi="Times New Roman"/>
          <w:sz w:val="30"/>
          <w:szCs w:val="30"/>
          <w:vertAlign w:val="superscript"/>
          <w:rtl w:val="0"/>
        </w:rPr>
        <w:t xml:space="preserve">4</w:t>
      </w:r>
    </w:p>
    <w:p w:rsidR="00000000" w:rsidDel="00000000" w:rsidP="00000000" w:rsidRDefault="00000000" w:rsidRPr="00000000" w14:paraId="00000003">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 Corresponding author</w:t>
      </w:r>
    </w:p>
    <w:p w:rsidR="00000000" w:rsidDel="00000000" w:rsidP="00000000" w:rsidRDefault="00000000" w:rsidRPr="00000000" w14:paraId="00000004">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5">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 College of Biological Sciences, University of California, Davis, United States</w:t>
      </w:r>
    </w:p>
    <w:p w:rsidR="00000000" w:rsidDel="00000000" w:rsidP="00000000" w:rsidRDefault="00000000" w:rsidRPr="00000000" w14:paraId="00000006">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 Department of Biochemistry, Pt. Jawahar Lal Nehru Memorial Medical College, India</w:t>
      </w:r>
    </w:p>
    <w:p w:rsidR="00000000" w:rsidDel="00000000" w:rsidP="00000000" w:rsidRDefault="00000000" w:rsidRPr="00000000" w14:paraId="00000007">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 Department of Biological Sciences, Purdue University, United States</w:t>
      </w:r>
    </w:p>
    <w:p w:rsidR="00000000" w:rsidDel="00000000" w:rsidP="00000000" w:rsidRDefault="00000000" w:rsidRPr="00000000" w14:paraId="00000008">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4</w:t>
      </w:r>
      <w:r w:rsidDel="00000000" w:rsidR="00000000" w:rsidRPr="00000000">
        <w:rPr>
          <w:rFonts w:ascii="Times New Roman" w:cs="Times New Roman" w:eastAsia="Times New Roman" w:hAnsi="Times New Roman"/>
          <w:rtl w:val="0"/>
        </w:rPr>
        <w:t xml:space="preserve"> Biophysics Graduate Program, University of California, Davis, United States</w:t>
      </w:r>
    </w:p>
    <w:p w:rsidR="00000000" w:rsidDel="00000000" w:rsidP="00000000" w:rsidRDefault="00000000" w:rsidRPr="00000000" w14:paraId="00000009">
      <w:pPr>
        <w:spacing w:line="301.0909090909090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Address correspondence to</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B">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C">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Kush Narang</w:t>
      </w:r>
    </w:p>
    <w:p w:rsidR="00000000" w:rsidDel="00000000" w:rsidP="00000000" w:rsidRDefault="00000000" w:rsidRPr="00000000" w14:paraId="0000000D">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University of California, Davis</w:t>
      </w:r>
    </w:p>
    <w:p w:rsidR="00000000" w:rsidDel="00000000" w:rsidP="00000000" w:rsidRDefault="00000000" w:rsidRPr="00000000" w14:paraId="0000000E">
      <w:pPr>
        <w:spacing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F">
      <w:pPr>
        <w:spacing w:line="301.09090909090907" w:lineRule="auto"/>
        <w:rPr>
          <w:rFonts w:ascii="Times New Roman" w:cs="Times New Roman" w:eastAsia="Times New Roman" w:hAnsi="Times New Roman"/>
          <w:color w:val="0000ff"/>
        </w:rPr>
      </w:pPr>
      <w:r w:rsidDel="00000000" w:rsidR="00000000" w:rsidRPr="00000000">
        <w:rPr>
          <w:rFonts w:ascii="Times New Roman" w:cs="Times New Roman" w:eastAsia="Times New Roman" w:hAnsi="Times New Roman"/>
          <w:b w:val="1"/>
          <w:rtl w:val="0"/>
        </w:rPr>
        <w:t xml:space="preserve">E-mail</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color w:val="0000ff"/>
          <w:rtl w:val="0"/>
        </w:rPr>
        <w:t xml:space="preserve">knarang@ucdavis.edu</w:t>
      </w:r>
    </w:p>
    <w:p w:rsidR="00000000" w:rsidDel="00000000" w:rsidP="00000000" w:rsidRDefault="00000000" w:rsidRPr="00000000" w14:paraId="00000010">
      <w:pPr>
        <w:spacing w:line="301.09090909090907" w:lineRule="auto"/>
        <w:rPr>
          <w:rFonts w:ascii="Times New Roman" w:cs="Times New Roman" w:eastAsia="Times New Roman" w:hAnsi="Times New Roman"/>
          <w:color w:val="0000ff"/>
          <w:u w:val="single"/>
        </w:rPr>
      </w:pPr>
      <w:r w:rsidDel="00000000" w:rsidR="00000000" w:rsidRPr="00000000">
        <w:rPr>
          <w:rFonts w:ascii="Times New Roman" w:cs="Times New Roman" w:eastAsia="Times New Roman" w:hAnsi="Times New Roman"/>
          <w:b w:val="1"/>
          <w:rtl w:val="0"/>
        </w:rPr>
        <w:t xml:space="preserve">ORCID</w:t>
      </w:r>
      <w:r w:rsidDel="00000000" w:rsidR="00000000" w:rsidRPr="00000000">
        <w:rPr>
          <w:rFonts w:ascii="Times New Roman" w:cs="Times New Roman" w:eastAsia="Times New Roman" w:hAnsi="Times New Roman"/>
          <w:rtl w:val="0"/>
        </w:rPr>
        <w:t xml:space="preserve">:</w:t>
      </w:r>
      <w:hyperlink r:id="rId6">
        <w:r w:rsidDel="00000000" w:rsidR="00000000" w:rsidRPr="00000000">
          <w:rPr>
            <w:rFonts w:ascii="Times New Roman" w:cs="Times New Roman" w:eastAsia="Times New Roman" w:hAnsi="Times New Roman"/>
            <w:rtl w:val="0"/>
          </w:rPr>
          <w:t xml:space="preserve"> </w:t>
        </w:r>
      </w:hyperlink>
      <w:hyperlink r:id="rId7">
        <w:r w:rsidDel="00000000" w:rsidR="00000000" w:rsidRPr="00000000">
          <w:rPr>
            <w:rFonts w:ascii="Times New Roman" w:cs="Times New Roman" w:eastAsia="Times New Roman" w:hAnsi="Times New Roman"/>
            <w:color w:val="0000ff"/>
            <w:u w:val="single"/>
            <w:rtl w:val="0"/>
          </w:rPr>
          <w:t xml:space="preserve">https://orcid.org/0009-0007-6726-3381</w:t>
        </w:r>
      </w:hyperlink>
      <w:r w:rsidDel="00000000" w:rsidR="00000000" w:rsidRPr="00000000">
        <w:rPr>
          <w:rtl w:val="0"/>
        </w:rPr>
      </w:r>
    </w:p>
    <w:p w:rsidR="00000000" w:rsidDel="00000000" w:rsidP="00000000" w:rsidRDefault="00000000" w:rsidRPr="00000000" w14:paraId="00000011">
      <w:pPr>
        <w:spacing w:line="301.0909090909090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line="301.0909090909090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Figure 1: Classification Model Selection</w:t>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compared multiple different classification approaches to determine. For each model, 100 evaluation trials were conducted via bootstrapped sampling of the evaluation dataset. Either SVM or XGBoost was the highest performer on all four metrics. We selected SVM, because the fundamental algorithm is simpler than XGBoost. All models were evaluated on default settings, with probabilistic outputs enabled where that was required. KNN = K Nearest Neighbors, MLP = Multilayer Perceptron.</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971800"/>
            <wp:effectExtent b="0" l="0" r="0" t="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Figure 2: Language Model Selection</w:t>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compared four different ESM-2 checkpoints as our feature extraction step to determine which would be optimal for the classification objective. We subset the evaluation dataset into a temporary train-eval split for this figure only to save on computational time. The checkpoints were the 8 million, 35 million, 150 million, and 650 million parameter versions of ESM-2. For each model, 100 evaluation trials were conducted via bootstrapped sampling. We selected the 150 million parameter model to optimize classification performance with reduced computational and storage demands.</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971800"/>
            <wp:effectExtent b="0" l="0" r="0" t="0"/>
            <wp:docPr id="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Figure 3: Kernel Selection</w:t>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compared the four different kernel options available for SVM models in scikit-learn [citation needed]: linear, poly, </w:t>
      </w:r>
      <w:r w:rsidDel="00000000" w:rsidR="00000000" w:rsidRPr="00000000">
        <w:rPr>
          <w:rFonts w:ascii="Times New Roman" w:cs="Times New Roman" w:eastAsia="Times New Roman" w:hAnsi="Times New Roman"/>
          <w:rtl w:val="0"/>
        </w:rPr>
        <w:t xml:space="preserve">rbf</w:t>
      </w:r>
      <w:r w:rsidDel="00000000" w:rsidR="00000000" w:rsidRPr="00000000">
        <w:rPr>
          <w:rFonts w:ascii="Times New Roman" w:cs="Times New Roman" w:eastAsia="Times New Roman" w:hAnsi="Times New Roman"/>
          <w:rtl w:val="0"/>
        </w:rPr>
        <w:t xml:space="preserve">, and sigmoid. Here, linear, poly, and </w:t>
      </w:r>
      <w:r w:rsidDel="00000000" w:rsidR="00000000" w:rsidRPr="00000000">
        <w:rPr>
          <w:rFonts w:ascii="Times New Roman" w:cs="Times New Roman" w:eastAsia="Times New Roman" w:hAnsi="Times New Roman"/>
          <w:rtl w:val="0"/>
        </w:rPr>
        <w:t xml:space="preserve">rbf</w:t>
      </w:r>
      <w:r w:rsidDel="00000000" w:rsidR="00000000" w:rsidRPr="00000000">
        <w:rPr>
          <w:rFonts w:ascii="Times New Roman" w:cs="Times New Roman" w:eastAsia="Times New Roman" w:hAnsi="Times New Roman"/>
          <w:rtl w:val="0"/>
        </w:rPr>
        <w:t xml:space="preserve"> performed similarly on all four metrics. For each model, 100 evaluation trials were conducted via bootstrapped sampling. We selected the linear kernel since it has the fastest training speeds, allowing for a more exhaustive hyperparameter search.</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971800"/>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29718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Figure 4: Hyperparameter Grid Search</w:t>
      </w:r>
    </w:p>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compared SVM models that were trained with different hyperparameters for C and gamma. We tested all combinations of C = 0.1, 1.0, and 10, and gamma = 10^-6, 10^-5, 10^-4, 10^-3, 10^-2, 10^-1, and 1. The metric present is MCC. For each model, 100 evaluation trials were conducted via bootstrapped sampling. The highest performer was gamma = 1e-06 and C = 0.1, so we selected those parameters.</w:t>
      </w:r>
    </w:p>
    <w:p w:rsidR="00000000" w:rsidDel="00000000" w:rsidP="00000000" w:rsidRDefault="00000000" w:rsidRPr="00000000" w14:paraId="0000002B">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3657600"/>
            <wp:effectExtent b="0" l="0" r="0" t="0"/>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Figure 5: True and predicted changes in salt tolerance for mutants</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Density plot with true impact on salt tolerance versus predicted impact by HaloClass for the 49 mutants tested. Here, larger predicted deltas are correlated with great HaloClass accuracy.</w:t>
      </w:r>
    </w:p>
    <w:p w:rsidR="00000000" w:rsidDel="00000000" w:rsidP="00000000" w:rsidRDefault="00000000" w:rsidRPr="00000000" w14:paraId="0000003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2438400"/>
            <wp:effectExtent b="0" l="0" r="0" t="0"/>
            <wp:docPr id="3"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59436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Table 1: Organisms and sequence counts in the new datasets</w:t>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tl w:val="0"/>
        </w:rPr>
      </w:r>
    </w:p>
    <w:tbl>
      <w:tblPr>
        <w:tblStyle w:val="Table1"/>
        <w:tblW w:w="91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60"/>
        <w:gridCol w:w="4560"/>
        <w:tblGridChange w:id="0">
          <w:tblGrid>
            <w:gridCol w:w="4560"/>
            <w:gridCol w:w="4560"/>
          </w:tblGrid>
        </w:tblGridChange>
      </w:tblGrid>
      <w:tr>
        <w:trPr>
          <w:cantSplit w:val="0"/>
          <w:trHeight w:val="300"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B">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Salt tolerant organisms</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Non-tolerant organisms</w:t>
            </w:r>
          </w:p>
        </w:tc>
      </w:tr>
      <w:tr>
        <w:trPr>
          <w:cantSplit w:val="0"/>
          <w:trHeight w:val="43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D">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Haloarcula marismortui</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Aeropyrum pernix</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F">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Halobacterium salinarum</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0">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Escherichia coli</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1">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Halobacterium sp</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2">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Methanothrix thermoacetophila</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3">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Haloquadratum walsbyi</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4">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Shigella boydii</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5">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Salinibacter ruber DSM 13855</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6">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Thermococcus kodakarensis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7">
            <w:pPr>
              <w:rPr>
                <w:rFonts w:ascii="Times New Roman" w:cs="Times New Roman" w:eastAsia="Times New Roman" w:hAnsi="Times New Roman"/>
                <w:i w:val="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8">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Thermofilum pendens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9">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A">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Thermoplasma acidophilum</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B">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C">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Thermotoga maritima</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D">
            <w:pPr>
              <w:rPr>
                <w:rFonts w:ascii="Times New Roman" w:cs="Times New Roman" w:eastAsia="Times New Roman" w:hAnsi="Times New Roman"/>
                <w:i w:val="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Pelobacter propionicus DSM 2379</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4F">
            <w:pPr>
              <w:rPr>
                <w:rFonts w:ascii="Times New Roman" w:cs="Times New Roman" w:eastAsia="Times New Roman" w:hAnsi="Times New Roman"/>
                <w:b w:val="1"/>
                <w:i w:val="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0">
            <w:pPr>
              <w:rPr>
                <w:rFonts w:ascii="Times New Roman" w:cs="Times New Roman" w:eastAsia="Times New Roman" w:hAnsi="Times New Roman"/>
                <w:b w:val="1"/>
                <w:i w:val="1"/>
              </w:rPr>
            </w:pPr>
            <w:r w:rsidDel="00000000" w:rsidR="00000000" w:rsidRPr="00000000">
              <w:rPr>
                <w:rtl w:val="0"/>
              </w:rPr>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1">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15441 sequences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22920 sequences</w:t>
            </w:r>
          </w:p>
        </w:tc>
      </w:tr>
      <w:tr>
        <w:trPr>
          <w:cantSplit w:val="0"/>
          <w:trHeight w:val="300" w:hRule="atLeast"/>
          <w:tblHeader w:val="0"/>
        </w:trPr>
        <w:tc>
          <w:tcPr>
            <w:gridSpan w:val="2"/>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50% CD-HIT cutoff:</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5">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10424 sequences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6">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17606 sequences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7">
            <w:pPr>
              <w:rPr>
                <w:rFonts w:ascii="Times New Roman" w:cs="Times New Roman" w:eastAsia="Times New Roman" w:hAnsi="Times New Roman"/>
                <w:b w:val="1"/>
              </w:rPr>
            </w:pPr>
            <w:r w:rsidDel="00000000" w:rsidR="00000000" w:rsidRPr="00000000">
              <w:rPr>
                <w:rtl w:val="0"/>
              </w:rPr>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8">
            <w:pPr>
              <w:rPr>
                <w:rFonts w:ascii="Times New Roman" w:cs="Times New Roman" w:eastAsia="Times New Roman" w:hAnsi="Times New Roman"/>
                <w:b w:val="1"/>
              </w:rPr>
            </w:pPr>
            <w:r w:rsidDel="00000000" w:rsidR="00000000" w:rsidRPr="00000000">
              <w:rPr>
                <w:rtl w:val="0"/>
              </w:rPr>
            </w:r>
          </w:p>
        </w:tc>
      </w:tr>
      <w:tr>
        <w:trPr>
          <w:cantSplit w:val="0"/>
          <w:trHeight w:val="300" w:hRule="atLeast"/>
          <w:tblHeader w:val="0"/>
        </w:trPr>
        <w:tc>
          <w:tcPr>
            <w:gridSpan w:val="2"/>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9">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Final Datasets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B">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Training set</w:t>
            </w:r>
            <w:r w:rsidDel="00000000" w:rsidR="00000000" w:rsidRPr="00000000">
              <w:rPr>
                <w:rFonts w:ascii="Times New Roman" w:cs="Times New Roman" w:eastAsia="Times New Roman" w:hAnsi="Times New Roman"/>
                <w:rtl w:val="0"/>
              </w:rPr>
              <w:t xml:space="preserve"> (90%):</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25227 sequences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Testing set</w:t>
            </w:r>
            <w:r w:rsidDel="00000000" w:rsidR="00000000" w:rsidRPr="00000000">
              <w:rPr>
                <w:rFonts w:ascii="Times New Roman" w:cs="Times New Roman" w:eastAsia="Times New Roman" w:hAnsi="Times New Roman"/>
                <w:rtl w:val="0"/>
              </w:rPr>
              <w:t xml:space="preserve"> (5%):</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1401 sequences</w:t>
            </w:r>
          </w:p>
        </w:tc>
      </w:tr>
      <w:tr>
        <w:trPr>
          <w:cantSplit w:val="0"/>
          <w:trHeight w:val="30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Evaluation set</w:t>
            </w:r>
            <w:r w:rsidDel="00000000" w:rsidR="00000000" w:rsidRPr="00000000">
              <w:rPr>
                <w:rFonts w:ascii="Times New Roman" w:cs="Times New Roman" w:eastAsia="Times New Roman" w:hAnsi="Times New Roman"/>
                <w:rtl w:val="0"/>
              </w:rPr>
              <w:t xml:space="preserve"> (5%):</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6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1402 sequences</w:t>
            </w:r>
          </w:p>
        </w:tc>
      </w:tr>
    </w:tbl>
    <w:p w:rsidR="00000000" w:rsidDel="00000000" w:rsidP="00000000" w:rsidRDefault="00000000" w:rsidRPr="00000000" w14:paraId="0000006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Table 2: Mean sequence identity similarities between training and evaluation datasets</w:t>
      </w:r>
    </w:p>
    <w:p w:rsidR="00000000" w:rsidDel="00000000" w:rsidP="00000000" w:rsidRDefault="00000000" w:rsidRPr="00000000" w14:paraId="0000006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mean sequence identity between the new test set and the training sets for HaloClass and the old approaches are 50% and 50.2%, respectively; these values indicate that the new test set serves as a fair test of generalizability for all the models. In contrast, evaluations on the Zhang dataset are expected to favor old approaches.</w:t>
      </w:r>
    </w:p>
    <w:p w:rsidR="00000000" w:rsidDel="00000000" w:rsidP="00000000" w:rsidRDefault="00000000" w:rsidRPr="00000000" w14:paraId="00000066">
      <w:pPr>
        <w:rPr>
          <w:rFonts w:ascii="Times New Roman" w:cs="Times New Roman" w:eastAsia="Times New Roman" w:hAnsi="Times New Roman"/>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rHeight w:val="440" w:hRule="atLeast"/>
          <w:tblHeader w:val="0"/>
        </w:trP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rFonts w:ascii="Times New Roman" w:cs="Times New Roman" w:eastAsia="Times New Roman" w:hAnsi="Times New Roman"/>
                <w:b w:val="1"/>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Training dataset</w:t>
            </w:r>
          </w:p>
        </w:tc>
      </w:tr>
      <w:tr>
        <w:trPr>
          <w:cantSplit w:val="0"/>
          <w:tblHeader w:val="0"/>
        </w:trP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B">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Evaluation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Old approaches</w:t>
            </w:r>
            <w:r w:rsidDel="00000000" w:rsidR="00000000" w:rsidRPr="00000000">
              <w:rPr>
                <w:rFonts w:ascii="Times New Roman" w:cs="Times New Roman" w:eastAsia="Times New Roman" w:hAnsi="Times New Roman"/>
                <w:rtl w:val="0"/>
              </w:rPr>
              <w:t xml:space="preserve"> (Zhang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HaloClass </w:t>
            </w:r>
            <w:r w:rsidDel="00000000" w:rsidR="00000000" w:rsidRPr="00000000">
              <w:rPr>
                <w:rFonts w:ascii="Times New Roman" w:cs="Times New Roman" w:eastAsia="Times New Roman" w:hAnsi="Times New Roman"/>
                <w:rtl w:val="0"/>
              </w:rPr>
              <w:t xml:space="preserve">(New training set)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Zhang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Siglioccolo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49.3%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New test 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50%</w:t>
            </w:r>
          </w:p>
        </w:tc>
      </w:tr>
    </w:tbl>
    <w:p w:rsidR="00000000" w:rsidDel="00000000" w:rsidP="00000000" w:rsidRDefault="00000000" w:rsidRPr="00000000" w14:paraId="00000077">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rimson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rimson Text" w:cs="Crimson Text" w:eastAsia="Crimson Text" w:hAnsi="Crimson Text"/>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1.png"/><Relationship Id="rId12" Type="http://schemas.openxmlformats.org/officeDocument/2006/relationships/image" Target="media/image4.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orcid.org/0009-0007-6726-3381" TargetMode="External"/><Relationship Id="rId7" Type="http://schemas.openxmlformats.org/officeDocument/2006/relationships/hyperlink" Target="https://orcid.org/0009-0007-6726-3381" TargetMode="Externa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CrimsonText-regular.ttf"/><Relationship Id="rId2" Type="http://schemas.openxmlformats.org/officeDocument/2006/relationships/font" Target="fonts/CrimsonText-bold.ttf"/><Relationship Id="rId3" Type="http://schemas.openxmlformats.org/officeDocument/2006/relationships/font" Target="fonts/CrimsonText-italic.ttf"/><Relationship Id="rId4" Type="http://schemas.openxmlformats.org/officeDocument/2006/relationships/font" Target="fonts/Crimson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