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4F76" w:rsidRDefault="00CF4F76" w:rsidP="00CF4F76">
      <w:pPr>
        <w:jc w:val="both"/>
        <w:rPr>
          <w:b/>
          <w:sz w:val="24"/>
          <w:szCs w:val="24"/>
        </w:rPr>
      </w:pPr>
      <w:r>
        <w:rPr>
          <w:b/>
          <w:sz w:val="24"/>
          <w:szCs w:val="24"/>
        </w:rPr>
        <w:t>Supplementary material</w:t>
      </w:r>
    </w:p>
    <w:p w:rsidR="00CF4F76" w:rsidRDefault="00CF4F76" w:rsidP="00CF4F76">
      <w:pPr>
        <w:jc w:val="both"/>
        <w:rPr>
          <w:b/>
          <w:sz w:val="24"/>
          <w:szCs w:val="24"/>
        </w:rPr>
      </w:pPr>
    </w:p>
    <w:p w:rsidR="00CF4F76" w:rsidRDefault="00CF4F76" w:rsidP="00CF4F76">
      <w:pPr>
        <w:jc w:val="center"/>
        <w:rPr>
          <w:sz w:val="24"/>
          <w:szCs w:val="24"/>
        </w:rPr>
      </w:pPr>
      <w:r>
        <w:rPr>
          <w:noProof/>
          <w:sz w:val="24"/>
          <w:szCs w:val="24"/>
          <w:lang w:val="es-ES"/>
        </w:rPr>
        <w:drawing>
          <wp:inline distT="0" distB="0" distL="0" distR="0" wp14:anchorId="542E6FA1" wp14:editId="147D5160">
            <wp:extent cx="5505056" cy="4347210"/>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09878" cy="4351018"/>
                    </a:xfrm>
                    <a:prstGeom prst="rect">
                      <a:avLst/>
                    </a:prstGeom>
                    <a:noFill/>
                  </pic:spPr>
                </pic:pic>
              </a:graphicData>
            </a:graphic>
          </wp:inline>
        </w:drawing>
      </w:r>
    </w:p>
    <w:p w:rsidR="00CF4F76" w:rsidRDefault="00CF4F76" w:rsidP="00CF4F76">
      <w:pPr>
        <w:jc w:val="center"/>
        <w:rPr>
          <w:b/>
          <w:sz w:val="24"/>
          <w:szCs w:val="24"/>
        </w:rPr>
      </w:pPr>
    </w:p>
    <w:p w:rsidR="00CF4F76" w:rsidRPr="0016464A" w:rsidRDefault="00CF4F76" w:rsidP="00CF4F76">
      <w:pPr>
        <w:spacing w:after="160" w:line="480" w:lineRule="auto"/>
        <w:ind w:right="16"/>
        <w:jc w:val="both"/>
        <w:rPr>
          <w:sz w:val="20"/>
          <w:szCs w:val="20"/>
          <w:lang w:val="en-US"/>
        </w:rPr>
      </w:pPr>
      <w:r w:rsidRPr="0016464A">
        <w:rPr>
          <w:b/>
          <w:sz w:val="20"/>
          <w:szCs w:val="20"/>
          <w:lang w:val="en-US"/>
        </w:rPr>
        <w:t xml:space="preserve">Supplementary figure 1. Flow chart of the study. </w:t>
      </w:r>
      <w:r w:rsidRPr="0016464A">
        <w:rPr>
          <w:sz w:val="20"/>
          <w:szCs w:val="20"/>
          <w:lang w:val="en-US"/>
        </w:rPr>
        <w:t xml:space="preserve">From the 5181 individuals forming the Di@bet.es cohort, 4,538 had BMI and </w:t>
      </w:r>
      <w:proofErr w:type="spellStart"/>
      <w:r w:rsidRPr="0016464A">
        <w:rPr>
          <w:sz w:val="20"/>
          <w:szCs w:val="20"/>
          <w:lang w:val="en-US"/>
        </w:rPr>
        <w:t>metabolomic</w:t>
      </w:r>
      <w:proofErr w:type="spellEnd"/>
      <w:r w:rsidRPr="0016464A">
        <w:rPr>
          <w:sz w:val="20"/>
          <w:szCs w:val="20"/>
          <w:lang w:val="en-US"/>
        </w:rPr>
        <w:t xml:space="preserve"> data available. This subset of individuals was filtered by BMI in order to keep just obese individuals for further analysis. Two samples displaying very unusual results were removed on suspicion of being affected by analytical issues. The resulting obese population was clustered in three groups deploying a K-means algorithm. Then, the association of the clusters with future development of </w:t>
      </w:r>
      <w:proofErr w:type="spellStart"/>
      <w:r w:rsidRPr="0016464A">
        <w:rPr>
          <w:sz w:val="20"/>
          <w:szCs w:val="20"/>
          <w:lang w:val="en-US"/>
        </w:rPr>
        <w:t>cardiometabolic</w:t>
      </w:r>
      <w:proofErr w:type="spellEnd"/>
      <w:r w:rsidRPr="0016464A">
        <w:rPr>
          <w:sz w:val="20"/>
          <w:szCs w:val="20"/>
          <w:lang w:val="en-US"/>
        </w:rPr>
        <w:t xml:space="preserve"> disease was studied. A total of 539 individuals had available follow-up data for all the </w:t>
      </w:r>
      <w:proofErr w:type="spellStart"/>
      <w:r w:rsidRPr="0016464A">
        <w:rPr>
          <w:sz w:val="20"/>
          <w:szCs w:val="20"/>
          <w:lang w:val="en-US"/>
        </w:rPr>
        <w:t>cardiometabolic</w:t>
      </w:r>
      <w:proofErr w:type="spellEnd"/>
      <w:r w:rsidRPr="0016464A">
        <w:rPr>
          <w:sz w:val="20"/>
          <w:szCs w:val="20"/>
          <w:lang w:val="en-US"/>
        </w:rPr>
        <w:t xml:space="preserve"> conditions considered and were used in the correspondence analysis. This population was divided in a training and a test set containing the 70% and the 30% of the observations, respectively. </w:t>
      </w:r>
      <w:r>
        <w:rPr>
          <w:sz w:val="20"/>
          <w:szCs w:val="20"/>
          <w:lang w:val="en-US"/>
        </w:rPr>
        <w:t>Four</w:t>
      </w:r>
      <w:r w:rsidRPr="0016464A">
        <w:rPr>
          <w:sz w:val="20"/>
          <w:szCs w:val="20"/>
          <w:lang w:val="en-US"/>
        </w:rPr>
        <w:t xml:space="preserve"> logistic regressions using different predictors were trained using the training set. Their performance in predicting </w:t>
      </w:r>
      <w:proofErr w:type="spellStart"/>
      <w:r w:rsidRPr="0016464A">
        <w:rPr>
          <w:sz w:val="20"/>
          <w:szCs w:val="20"/>
          <w:lang w:val="en-US"/>
        </w:rPr>
        <w:t>cardiometabolic</w:t>
      </w:r>
      <w:proofErr w:type="spellEnd"/>
      <w:r w:rsidRPr="0016464A">
        <w:rPr>
          <w:sz w:val="20"/>
          <w:szCs w:val="20"/>
          <w:lang w:val="en-US"/>
        </w:rPr>
        <w:t xml:space="preserve"> disease was then evaluated in the independent test set.</w:t>
      </w:r>
    </w:p>
    <w:p w:rsidR="00CF4F76" w:rsidRDefault="00CF4F76" w:rsidP="00CF4F76">
      <w:pPr>
        <w:spacing w:after="160" w:line="480" w:lineRule="auto"/>
        <w:ind w:right="16"/>
        <w:jc w:val="center"/>
        <w:rPr>
          <w:b/>
          <w:sz w:val="20"/>
          <w:szCs w:val="20"/>
        </w:rPr>
      </w:pPr>
      <w:r>
        <w:rPr>
          <w:b/>
          <w:noProof/>
          <w:sz w:val="20"/>
          <w:szCs w:val="20"/>
          <w:lang w:val="es-ES"/>
        </w:rPr>
        <w:lastRenderedPageBreak/>
        <w:drawing>
          <wp:inline distT="114300" distB="114300" distL="114300" distR="114300" wp14:anchorId="26A79A35" wp14:editId="06D39DED">
            <wp:extent cx="5731200" cy="26924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
                    <a:srcRect/>
                    <a:stretch>
                      <a:fillRect/>
                    </a:stretch>
                  </pic:blipFill>
                  <pic:spPr>
                    <a:xfrm>
                      <a:off x="0" y="0"/>
                      <a:ext cx="5731200" cy="2692400"/>
                    </a:xfrm>
                    <a:prstGeom prst="rect">
                      <a:avLst/>
                    </a:prstGeom>
                    <a:ln/>
                  </pic:spPr>
                </pic:pic>
              </a:graphicData>
            </a:graphic>
          </wp:inline>
        </w:drawing>
      </w:r>
    </w:p>
    <w:p w:rsidR="00CF4F76" w:rsidRDefault="00CF4F76" w:rsidP="00CF4F76">
      <w:pPr>
        <w:spacing w:after="160" w:line="480" w:lineRule="auto"/>
        <w:ind w:right="16"/>
        <w:jc w:val="both"/>
        <w:rPr>
          <w:sz w:val="20"/>
          <w:szCs w:val="20"/>
        </w:rPr>
      </w:pPr>
      <w:r w:rsidRPr="0016464A">
        <w:rPr>
          <w:b/>
          <w:sz w:val="20"/>
          <w:szCs w:val="20"/>
          <w:lang w:val="en-US"/>
        </w:rPr>
        <w:t>Supplementary figure 2. Comparison of silhouette coefficients between the clusters defined deploying the K-means algorithm (left) and the K-</w:t>
      </w:r>
      <w:proofErr w:type="spellStart"/>
      <w:r w:rsidRPr="0016464A">
        <w:rPr>
          <w:b/>
          <w:sz w:val="20"/>
          <w:szCs w:val="20"/>
          <w:lang w:val="en-US"/>
        </w:rPr>
        <w:t>medoids</w:t>
      </w:r>
      <w:proofErr w:type="spellEnd"/>
      <w:r w:rsidRPr="0016464A">
        <w:rPr>
          <w:b/>
          <w:sz w:val="20"/>
          <w:szCs w:val="20"/>
          <w:lang w:val="en-US"/>
        </w:rPr>
        <w:t xml:space="preserve"> algorithm (right). </w:t>
      </w:r>
      <w:r w:rsidRPr="0016464A">
        <w:rPr>
          <w:sz w:val="20"/>
          <w:szCs w:val="20"/>
          <w:lang w:val="en-US"/>
        </w:rPr>
        <w:t xml:space="preserve">The silhouette coefficient computed for each sample within each of the three clusters are displayed. </w:t>
      </w:r>
      <w:r>
        <w:rPr>
          <w:sz w:val="20"/>
          <w:szCs w:val="20"/>
        </w:rPr>
        <w:t xml:space="preserve">The red line </w:t>
      </w:r>
      <w:proofErr w:type="spellStart"/>
      <w:r>
        <w:rPr>
          <w:sz w:val="20"/>
          <w:szCs w:val="20"/>
        </w:rPr>
        <w:t>indicates</w:t>
      </w:r>
      <w:proofErr w:type="spellEnd"/>
      <w:r>
        <w:rPr>
          <w:sz w:val="20"/>
          <w:szCs w:val="20"/>
        </w:rPr>
        <w:t xml:space="preserve"> </w:t>
      </w:r>
      <w:proofErr w:type="spellStart"/>
      <w:r>
        <w:rPr>
          <w:sz w:val="20"/>
          <w:szCs w:val="20"/>
        </w:rPr>
        <w:t>the</w:t>
      </w:r>
      <w:proofErr w:type="spellEnd"/>
      <w:r>
        <w:rPr>
          <w:sz w:val="20"/>
          <w:szCs w:val="20"/>
        </w:rPr>
        <w:t xml:space="preserve"> </w:t>
      </w:r>
      <w:proofErr w:type="spellStart"/>
      <w:r>
        <w:rPr>
          <w:sz w:val="20"/>
          <w:szCs w:val="20"/>
        </w:rPr>
        <w:t>average</w:t>
      </w:r>
      <w:proofErr w:type="spellEnd"/>
      <w:r>
        <w:rPr>
          <w:sz w:val="20"/>
          <w:szCs w:val="20"/>
        </w:rPr>
        <w:t xml:space="preserve"> </w:t>
      </w:r>
      <w:proofErr w:type="spellStart"/>
      <w:r>
        <w:rPr>
          <w:sz w:val="20"/>
          <w:szCs w:val="20"/>
        </w:rPr>
        <w:t>silhouette</w:t>
      </w:r>
      <w:proofErr w:type="spellEnd"/>
      <w:r>
        <w:rPr>
          <w:sz w:val="20"/>
          <w:szCs w:val="20"/>
        </w:rPr>
        <w:t xml:space="preserve"> </w:t>
      </w:r>
      <w:proofErr w:type="spellStart"/>
      <w:r>
        <w:rPr>
          <w:sz w:val="20"/>
          <w:szCs w:val="20"/>
        </w:rPr>
        <w:t>coefficient</w:t>
      </w:r>
      <w:proofErr w:type="spellEnd"/>
      <w:r>
        <w:rPr>
          <w:sz w:val="20"/>
          <w:szCs w:val="20"/>
        </w:rPr>
        <w:t>.</w:t>
      </w:r>
    </w:p>
    <w:p w:rsidR="00CF4F76" w:rsidRDefault="00CF4F76" w:rsidP="00CF4F76">
      <w:pPr>
        <w:spacing w:after="160" w:line="480" w:lineRule="auto"/>
        <w:ind w:right="16"/>
        <w:jc w:val="both"/>
        <w:rPr>
          <w:sz w:val="20"/>
          <w:szCs w:val="20"/>
        </w:rPr>
      </w:pPr>
    </w:p>
    <w:tbl>
      <w:tblPr>
        <w:tblW w:w="5625" w:type="dxa"/>
        <w:jc w:val="center"/>
        <w:tblBorders>
          <w:top w:val="nil"/>
          <w:left w:val="nil"/>
          <w:bottom w:val="nil"/>
          <w:right w:val="nil"/>
          <w:insideH w:val="nil"/>
          <w:insideV w:val="nil"/>
        </w:tblBorders>
        <w:tblLayout w:type="fixed"/>
        <w:tblLook w:val="0600" w:firstRow="0" w:lastRow="0" w:firstColumn="0" w:lastColumn="0" w:noHBand="1" w:noVBand="1"/>
      </w:tblPr>
      <w:tblGrid>
        <w:gridCol w:w="2565"/>
        <w:gridCol w:w="3060"/>
      </w:tblGrid>
      <w:tr w:rsidR="00CF4F76" w:rsidTr="002A2864">
        <w:trPr>
          <w:trHeight w:val="570"/>
          <w:jc w:val="center"/>
        </w:trPr>
        <w:tc>
          <w:tcPr>
            <w:tcW w:w="2565" w:type="dxa"/>
            <w:tcBorders>
              <w:top w:val="single" w:sz="8" w:space="0" w:color="000000"/>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Variable</w:t>
            </w:r>
          </w:p>
        </w:tc>
        <w:tc>
          <w:tcPr>
            <w:tcW w:w="3060" w:type="dxa"/>
            <w:tcBorders>
              <w:top w:val="single" w:sz="8" w:space="0" w:color="000000"/>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proofErr w:type="spellStart"/>
            <w:r>
              <w:rPr>
                <w:sz w:val="20"/>
                <w:szCs w:val="20"/>
              </w:rPr>
              <w:t>Study</w:t>
            </w:r>
            <w:proofErr w:type="spellEnd"/>
            <w:r>
              <w:rPr>
                <w:sz w:val="20"/>
                <w:szCs w:val="20"/>
              </w:rPr>
              <w:t xml:space="preserve"> </w:t>
            </w:r>
            <w:proofErr w:type="spellStart"/>
            <w:r>
              <w:rPr>
                <w:sz w:val="20"/>
                <w:szCs w:val="20"/>
              </w:rPr>
              <w:t>population</w:t>
            </w:r>
            <w:proofErr w:type="spellEnd"/>
            <w:r>
              <w:rPr>
                <w:sz w:val="20"/>
                <w:szCs w:val="20"/>
              </w:rPr>
              <w:t xml:space="preserve"> (N=1387)</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proofErr w:type="spellStart"/>
            <w:r>
              <w:rPr>
                <w:sz w:val="20"/>
                <w:szCs w:val="20"/>
              </w:rPr>
              <w:t>Age</w:t>
            </w:r>
            <w:proofErr w:type="spellEnd"/>
            <w:r>
              <w:rPr>
                <w:sz w:val="20"/>
                <w:szCs w:val="20"/>
              </w:rPr>
              <w:t xml:space="preserve"> (</w:t>
            </w:r>
            <w:proofErr w:type="spellStart"/>
            <w:r>
              <w:rPr>
                <w:sz w:val="20"/>
                <w:szCs w:val="20"/>
              </w:rPr>
              <w:t>years</w:t>
            </w:r>
            <w:proofErr w:type="spellEnd"/>
            <w:r>
              <w:rPr>
                <w:sz w:val="20"/>
                <w:szCs w:val="20"/>
              </w:rPr>
              <w:t>)</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56 (16)</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 xml:space="preserve">Sex (% </w:t>
            </w:r>
            <w:proofErr w:type="spellStart"/>
            <w:r>
              <w:rPr>
                <w:sz w:val="20"/>
                <w:szCs w:val="20"/>
              </w:rPr>
              <w:t>Women</w:t>
            </w:r>
            <w:proofErr w:type="spellEnd"/>
            <w:r>
              <w:rPr>
                <w:sz w:val="20"/>
                <w:szCs w:val="20"/>
              </w:rPr>
              <w:t>)</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55%</w:t>
            </w:r>
          </w:p>
        </w:tc>
      </w:tr>
      <w:tr w:rsidR="00CF4F76" w:rsidTr="002A2864">
        <w:trPr>
          <w:trHeight w:val="36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BMI (Kg/m</w:t>
            </w:r>
            <w:r>
              <w:rPr>
                <w:sz w:val="20"/>
                <w:szCs w:val="20"/>
                <w:vertAlign w:val="superscript"/>
              </w:rPr>
              <w:t>2</w:t>
            </w:r>
            <w:r>
              <w:rPr>
                <w:sz w:val="20"/>
                <w:szCs w:val="20"/>
              </w:rPr>
              <w:t>)</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34 (3.8)</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WHR</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0.95 (0.08)</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AHT</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66%</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lastRenderedPageBreak/>
              <w:t>Pre-diabetes</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19%</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Diabetes Mellitus</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24%</w:t>
            </w:r>
          </w:p>
        </w:tc>
      </w:tr>
      <w:tr w:rsidR="00CF4F76" w:rsidTr="002A2864">
        <w:trPr>
          <w:trHeight w:val="57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LDL-</w:t>
            </w:r>
            <w:proofErr w:type="spellStart"/>
            <w:r>
              <w:rPr>
                <w:sz w:val="20"/>
                <w:szCs w:val="20"/>
              </w:rPr>
              <w:t>Cholesterol</w:t>
            </w:r>
            <w:proofErr w:type="spellEnd"/>
            <w:r>
              <w:rPr>
                <w:sz w:val="20"/>
                <w:szCs w:val="20"/>
              </w:rPr>
              <w:t xml:space="preserve"> (mg/dl)</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139 (27.4)</w:t>
            </w:r>
          </w:p>
        </w:tc>
      </w:tr>
      <w:tr w:rsidR="00CF4F76" w:rsidTr="002A2864">
        <w:trPr>
          <w:trHeight w:val="57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r>
              <w:rPr>
                <w:sz w:val="20"/>
                <w:szCs w:val="20"/>
              </w:rPr>
              <w:t>HDL-</w:t>
            </w:r>
            <w:proofErr w:type="spellStart"/>
            <w:r>
              <w:rPr>
                <w:sz w:val="20"/>
                <w:szCs w:val="20"/>
              </w:rPr>
              <w:t>Cholesterol</w:t>
            </w:r>
            <w:proofErr w:type="spellEnd"/>
            <w:r>
              <w:rPr>
                <w:sz w:val="20"/>
                <w:szCs w:val="20"/>
              </w:rPr>
              <w:t xml:space="preserve"> (mg/dl)</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52 (10.2)</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proofErr w:type="spellStart"/>
            <w:r>
              <w:rPr>
                <w:sz w:val="20"/>
                <w:szCs w:val="20"/>
              </w:rPr>
              <w:t>Cholesterol</w:t>
            </w:r>
            <w:proofErr w:type="spellEnd"/>
            <w:r>
              <w:rPr>
                <w:sz w:val="20"/>
                <w:szCs w:val="20"/>
              </w:rPr>
              <w:t xml:space="preserve"> (mg/dl)</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226 (34.7)</w:t>
            </w:r>
          </w:p>
        </w:tc>
      </w:tr>
      <w:tr w:rsidR="00CF4F76" w:rsidTr="002A2864">
        <w:trPr>
          <w:trHeight w:val="57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proofErr w:type="spellStart"/>
            <w:r>
              <w:rPr>
                <w:sz w:val="20"/>
                <w:szCs w:val="20"/>
              </w:rPr>
              <w:t>Triglycerides</w:t>
            </w:r>
            <w:proofErr w:type="spellEnd"/>
            <w:r>
              <w:rPr>
                <w:sz w:val="20"/>
                <w:szCs w:val="20"/>
              </w:rPr>
              <w:t xml:space="preserve"> (mg/dl)</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136 (65)</w:t>
            </w:r>
          </w:p>
        </w:tc>
      </w:tr>
      <w:tr w:rsidR="00CF4F76" w:rsidTr="002A2864">
        <w:trPr>
          <w:trHeight w:val="300"/>
          <w:jc w:val="center"/>
        </w:trPr>
        <w:tc>
          <w:tcPr>
            <w:tcW w:w="2565" w:type="dxa"/>
            <w:tcBorders>
              <w:top w:val="nil"/>
              <w:left w:val="single" w:sz="8" w:space="0" w:color="000000"/>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both"/>
              <w:rPr>
                <w:sz w:val="20"/>
                <w:szCs w:val="20"/>
              </w:rPr>
            </w:pPr>
            <w:proofErr w:type="spellStart"/>
            <w:r>
              <w:rPr>
                <w:sz w:val="20"/>
                <w:szCs w:val="20"/>
              </w:rPr>
              <w:t>Glucose</w:t>
            </w:r>
            <w:proofErr w:type="spellEnd"/>
            <w:r>
              <w:rPr>
                <w:sz w:val="20"/>
                <w:szCs w:val="20"/>
              </w:rPr>
              <w:t xml:space="preserve"> (mg/dl)</w:t>
            </w:r>
          </w:p>
        </w:tc>
        <w:tc>
          <w:tcPr>
            <w:tcW w:w="3060" w:type="dxa"/>
            <w:tcBorders>
              <w:top w:val="nil"/>
              <w:left w:val="nil"/>
              <w:bottom w:val="single" w:sz="8" w:space="0" w:color="000000"/>
              <w:right w:val="single" w:sz="8" w:space="0" w:color="000000"/>
            </w:tcBorders>
            <w:tcMar>
              <w:top w:w="20" w:type="dxa"/>
              <w:left w:w="20" w:type="dxa"/>
              <w:bottom w:w="0" w:type="dxa"/>
              <w:right w:w="20" w:type="dxa"/>
            </w:tcMar>
            <w:vAlign w:val="bottom"/>
          </w:tcPr>
          <w:p w:rsidR="00CF4F76" w:rsidRDefault="00CF4F76" w:rsidP="002A2864">
            <w:pPr>
              <w:spacing w:before="240" w:after="240" w:line="480" w:lineRule="auto"/>
              <w:jc w:val="center"/>
              <w:rPr>
                <w:sz w:val="20"/>
                <w:szCs w:val="20"/>
              </w:rPr>
            </w:pPr>
            <w:r>
              <w:rPr>
                <w:sz w:val="20"/>
                <w:szCs w:val="20"/>
              </w:rPr>
              <w:t>93 (35.5)</w:t>
            </w:r>
          </w:p>
        </w:tc>
      </w:tr>
    </w:tbl>
    <w:p w:rsidR="00CF4F76" w:rsidRDefault="00CF4F76" w:rsidP="00CF4F76">
      <w:pPr>
        <w:spacing w:after="160" w:line="480" w:lineRule="auto"/>
        <w:ind w:right="16"/>
        <w:jc w:val="both"/>
        <w:rPr>
          <w:sz w:val="20"/>
          <w:szCs w:val="20"/>
        </w:rPr>
      </w:pPr>
    </w:p>
    <w:p w:rsidR="00CF4F76" w:rsidRPr="0016464A" w:rsidRDefault="00CF4F76" w:rsidP="00CF4F76">
      <w:pPr>
        <w:spacing w:after="160" w:line="480" w:lineRule="auto"/>
        <w:ind w:right="16"/>
        <w:jc w:val="both"/>
        <w:rPr>
          <w:sz w:val="20"/>
          <w:szCs w:val="20"/>
          <w:lang w:val="en-US"/>
        </w:rPr>
      </w:pPr>
      <w:r w:rsidRPr="0016464A">
        <w:rPr>
          <w:b/>
          <w:sz w:val="20"/>
          <w:szCs w:val="20"/>
          <w:lang w:val="en-US"/>
        </w:rPr>
        <w:t xml:space="preserve">Supplementary table 1. Anthropometric and biochemical measures of the study population. </w:t>
      </w:r>
      <w:r w:rsidRPr="0016464A">
        <w:rPr>
          <w:sz w:val="20"/>
          <w:szCs w:val="20"/>
          <w:lang w:val="en-US"/>
        </w:rPr>
        <w:t xml:space="preserve">For numerical variables (i.e., age, BMI, WHR, lipids and glucose) the mean and standard deviation are displayed. </w:t>
      </w:r>
    </w:p>
    <w:p w:rsidR="00CF4F76" w:rsidRPr="0016464A" w:rsidRDefault="00CF4F76" w:rsidP="00CF4F76">
      <w:pPr>
        <w:spacing w:after="160" w:line="480" w:lineRule="auto"/>
        <w:ind w:right="16"/>
        <w:jc w:val="both"/>
        <w:rPr>
          <w:sz w:val="24"/>
          <w:szCs w:val="24"/>
          <w:lang w:val="en-US"/>
        </w:rPr>
      </w:pPr>
    </w:p>
    <w:tbl>
      <w:tblPr>
        <w:tblW w:w="9045" w:type="dxa"/>
        <w:tblBorders>
          <w:top w:val="nil"/>
          <w:left w:val="nil"/>
          <w:bottom w:val="nil"/>
          <w:right w:val="nil"/>
          <w:insideH w:val="nil"/>
          <w:insideV w:val="nil"/>
        </w:tblBorders>
        <w:tblLayout w:type="fixed"/>
        <w:tblLook w:val="0600" w:firstRow="0" w:lastRow="0" w:firstColumn="0" w:lastColumn="0" w:noHBand="1" w:noVBand="1"/>
      </w:tblPr>
      <w:tblGrid>
        <w:gridCol w:w="1215"/>
        <w:gridCol w:w="1575"/>
        <w:gridCol w:w="1785"/>
        <w:gridCol w:w="1725"/>
        <w:gridCol w:w="915"/>
        <w:gridCol w:w="915"/>
        <w:gridCol w:w="915"/>
      </w:tblGrid>
      <w:tr w:rsidR="00CF4F76" w:rsidTr="002A2864">
        <w:trPr>
          <w:trHeight w:val="285"/>
        </w:trPr>
        <w:tc>
          <w:tcPr>
            <w:tcW w:w="121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center"/>
              <w:rPr>
                <w:b/>
                <w:sz w:val="20"/>
                <w:szCs w:val="20"/>
              </w:rPr>
            </w:pPr>
            <w:r>
              <w:rPr>
                <w:b/>
                <w:sz w:val="20"/>
                <w:szCs w:val="20"/>
              </w:rPr>
              <w:t>Variable</w:t>
            </w:r>
          </w:p>
        </w:tc>
        <w:tc>
          <w:tcPr>
            <w:tcW w:w="1575" w:type="dxa"/>
            <w:tcBorders>
              <w:top w:val="single" w:sz="8" w:space="0" w:color="000000"/>
              <w:left w:val="nil"/>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center"/>
              <w:rPr>
                <w:b/>
                <w:sz w:val="20"/>
                <w:szCs w:val="20"/>
              </w:rPr>
            </w:pPr>
            <w:proofErr w:type="spellStart"/>
            <w:r>
              <w:rPr>
                <w:b/>
                <w:sz w:val="20"/>
                <w:szCs w:val="20"/>
              </w:rPr>
              <w:t>Cluster</w:t>
            </w:r>
            <w:proofErr w:type="spellEnd"/>
            <w:r>
              <w:rPr>
                <w:b/>
                <w:sz w:val="20"/>
                <w:szCs w:val="20"/>
              </w:rPr>
              <w:t xml:space="preserve"> 1 (N=459)</w:t>
            </w:r>
          </w:p>
        </w:tc>
        <w:tc>
          <w:tcPr>
            <w:tcW w:w="1785" w:type="dxa"/>
            <w:tcBorders>
              <w:top w:val="single" w:sz="8" w:space="0" w:color="000000"/>
              <w:left w:val="nil"/>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center"/>
              <w:rPr>
                <w:b/>
                <w:sz w:val="20"/>
                <w:szCs w:val="20"/>
              </w:rPr>
            </w:pPr>
            <w:proofErr w:type="spellStart"/>
            <w:r>
              <w:rPr>
                <w:b/>
                <w:sz w:val="20"/>
                <w:szCs w:val="20"/>
              </w:rPr>
              <w:t>Cluster</w:t>
            </w:r>
            <w:proofErr w:type="spellEnd"/>
            <w:r>
              <w:rPr>
                <w:b/>
                <w:sz w:val="20"/>
                <w:szCs w:val="20"/>
              </w:rPr>
              <w:t xml:space="preserve"> 2 (N=274)</w:t>
            </w:r>
          </w:p>
        </w:tc>
        <w:tc>
          <w:tcPr>
            <w:tcW w:w="1725" w:type="dxa"/>
            <w:tcBorders>
              <w:top w:val="single" w:sz="8" w:space="0" w:color="000000"/>
              <w:left w:val="nil"/>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center"/>
              <w:rPr>
                <w:b/>
                <w:sz w:val="20"/>
                <w:szCs w:val="20"/>
              </w:rPr>
            </w:pPr>
            <w:proofErr w:type="spellStart"/>
            <w:r>
              <w:rPr>
                <w:b/>
                <w:sz w:val="20"/>
                <w:szCs w:val="20"/>
              </w:rPr>
              <w:t>Cluster</w:t>
            </w:r>
            <w:proofErr w:type="spellEnd"/>
            <w:r>
              <w:rPr>
                <w:b/>
                <w:sz w:val="20"/>
                <w:szCs w:val="20"/>
              </w:rPr>
              <w:t xml:space="preserve"> 3 (N=654)</w:t>
            </w:r>
          </w:p>
        </w:tc>
        <w:tc>
          <w:tcPr>
            <w:tcW w:w="915" w:type="dxa"/>
            <w:tcBorders>
              <w:top w:val="single" w:sz="8" w:space="0" w:color="000000"/>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b/>
                <w:sz w:val="20"/>
                <w:szCs w:val="20"/>
              </w:rPr>
            </w:pPr>
            <w:proofErr w:type="spellStart"/>
            <w:r>
              <w:rPr>
                <w:b/>
                <w:sz w:val="20"/>
                <w:szCs w:val="20"/>
              </w:rPr>
              <w:t>Cluster</w:t>
            </w:r>
            <w:proofErr w:type="spellEnd"/>
            <w:r>
              <w:rPr>
                <w:b/>
                <w:sz w:val="20"/>
                <w:szCs w:val="20"/>
              </w:rPr>
              <w:t xml:space="preserve"> 2 vs. 1</w:t>
            </w:r>
          </w:p>
        </w:tc>
        <w:tc>
          <w:tcPr>
            <w:tcW w:w="915" w:type="dxa"/>
            <w:tcBorders>
              <w:top w:val="single" w:sz="8" w:space="0" w:color="000000"/>
              <w:left w:val="nil"/>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center"/>
              <w:rPr>
                <w:b/>
                <w:sz w:val="20"/>
                <w:szCs w:val="20"/>
              </w:rPr>
            </w:pPr>
            <w:proofErr w:type="spellStart"/>
            <w:r>
              <w:rPr>
                <w:b/>
                <w:sz w:val="20"/>
                <w:szCs w:val="20"/>
              </w:rPr>
              <w:t>Cluster</w:t>
            </w:r>
            <w:proofErr w:type="spellEnd"/>
            <w:r>
              <w:rPr>
                <w:b/>
                <w:sz w:val="20"/>
                <w:szCs w:val="20"/>
              </w:rPr>
              <w:t xml:space="preserve"> 3 vs. 1</w:t>
            </w:r>
          </w:p>
        </w:tc>
        <w:tc>
          <w:tcPr>
            <w:tcW w:w="915" w:type="dxa"/>
            <w:tcBorders>
              <w:top w:val="single" w:sz="8" w:space="0" w:color="000000"/>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b/>
                <w:sz w:val="20"/>
                <w:szCs w:val="20"/>
              </w:rPr>
            </w:pPr>
            <w:proofErr w:type="spellStart"/>
            <w:r>
              <w:rPr>
                <w:b/>
                <w:sz w:val="20"/>
                <w:szCs w:val="20"/>
              </w:rPr>
              <w:t>Cluster</w:t>
            </w:r>
            <w:proofErr w:type="spellEnd"/>
            <w:r>
              <w:rPr>
                <w:b/>
                <w:sz w:val="20"/>
                <w:szCs w:val="20"/>
              </w:rPr>
              <w:t xml:space="preserve"> 3 vs. 2</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Age</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55.0 [41.0;67.5]</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57.0 [46.0;67.0]</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59.0 [46.0;69.0]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0.147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0.361</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BMI</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32.979 [31.342;35.84]</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32.98 [31.376;35.749]</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32.542 [31.203;35.618]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0.884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0.162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0.173</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b/>
                <w:sz w:val="20"/>
                <w:szCs w:val="20"/>
              </w:rPr>
            </w:pPr>
            <w:r>
              <w:rPr>
                <w:b/>
                <w:sz w:val="20"/>
                <w:szCs w:val="20"/>
              </w:rPr>
              <w:t>Sex:</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1.19E-05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0.939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7.50E-06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right"/>
              <w:rPr>
                <w:b/>
                <w:sz w:val="20"/>
                <w:szCs w:val="20"/>
              </w:rPr>
            </w:pPr>
            <w:proofErr w:type="spellStart"/>
            <w:r>
              <w:rPr>
                <w:b/>
                <w:sz w:val="20"/>
                <w:szCs w:val="20"/>
              </w:rPr>
              <w:t>Male</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189 (41%)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162 (59%)</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272 (42%)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right"/>
              <w:rPr>
                <w:b/>
                <w:sz w:val="20"/>
                <w:szCs w:val="20"/>
              </w:rPr>
            </w:pPr>
            <w:proofErr w:type="spellStart"/>
            <w:r>
              <w:rPr>
                <w:b/>
                <w:sz w:val="20"/>
                <w:szCs w:val="20"/>
              </w:rPr>
              <w:t>Female</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270 (59%)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112 (41%)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382 (58%)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lastRenderedPageBreak/>
              <w:t>Glycemia</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2.52E-18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0.197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9.46E-16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proofErr w:type="spellStart"/>
            <w:r>
              <w:rPr>
                <w:b/>
                <w:sz w:val="20"/>
                <w:szCs w:val="20"/>
              </w:rPr>
              <w:t>Normoglycemia</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299 (65%)</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97 (35%)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389 (60%)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Pre-diabetes</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84 (18%)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47 (17%)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133(20%)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Diabetes</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76 (17%)</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130 (48%)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132 (20%)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AHT: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1.19E-05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0.034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0.010</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No</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187 (41%)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65 (24%)</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219 (33%)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Yes</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272 (59%)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209 (76%)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435 (67%)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 xml:space="preserve">Abdominal </w:t>
            </w:r>
            <w:proofErr w:type="spellStart"/>
            <w:r>
              <w:rPr>
                <w:b/>
                <w:sz w:val="20"/>
                <w:szCs w:val="20"/>
              </w:rPr>
              <w:t>obesity</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0.116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0.372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0.392</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No</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187 (40%)</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90 (33%)</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219 (36%)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Yes</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277 (60%)</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274 (67%)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435 (64%)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Treatment</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0.041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0.933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0.041</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No</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274 (60%)</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139 (51%)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386 (59%)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right"/>
              <w:rPr>
                <w:b/>
                <w:sz w:val="20"/>
                <w:szCs w:val="20"/>
              </w:rPr>
            </w:pPr>
            <w:r>
              <w:rPr>
                <w:b/>
                <w:sz w:val="20"/>
                <w:szCs w:val="20"/>
              </w:rPr>
              <w:t>Yes</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185 (40%)</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135 (49%)</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268 (41%)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 </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GlycA</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674.215 [612.952;750.178]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979.071 [864.163;1146.875]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729.822 [652.095;808.663]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2.07E-118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3.27E-09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3.33E-92</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GlycB</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255.528 [222.586;287.849]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310.129 [263.202;355.983]</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256.777 [227.734;291.346]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8.08E-25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0.635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9.92E-26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GlycF</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270.738 [244.798;300.968]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358.83 [319.25;399.108]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285.108 [259.291;313.368]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1.46E-87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7.84E-06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6.80E-70</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HWGlycA</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15.772 [14.303;17.381]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19.787 [17.965;21.598]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16.402 [14.982;18.068]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1.93E-62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2.99E-05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5.20E-47</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HWGlycB</w:t>
            </w:r>
            <w:proofErr w:type="spellEnd"/>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4.19 [3.797;4.661]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4.789 [4.294;5.283]</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4.293 [3.869;4.748]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2.28E-19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0.082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1.12E-15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VLDLTG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57.59 [41.815;76.516]</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147.547 [116.922;194.591]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63.844 [48.671;84.196]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3.25E-161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2.03E-155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lastRenderedPageBreak/>
              <w:t>IDLTG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10.841 [9.066;12.658]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17.096 [14.685;20.267]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13.521 [11.09;16.068]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1.69E-81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1.10E-25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1.24E-34</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LDLTG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13.678 [11.872;16.063]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20.526 [17.095;23.971]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19.86 [17.191;22.867]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1.08E-64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5.17E-76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0.019</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HDLTG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14.999 [12.766;17.904]</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21.567 [18.197;26.56]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16.083 [13.211;19.737]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2.76E-46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0.068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4.46E-42</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TG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98.178 [79.772;120.058]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207.383 [173.87;262.896]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115.221 [96.21;140.569]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2.82E-159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1.47E-10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1.77E-130</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VLDLC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13.303 [8.84;18.64]</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37.81 [31.057;47.937]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17.815 [12.92;23.385]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7.85E-147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1.08E-10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2.28E-117</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IDLC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9.645 [7.599;11.421]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17.047 [14.244;20.982]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14.077 [11.322;16.927]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7.35E-80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6.87E-45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4.25E-19</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LDLC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125.714 [111.896;139.517]</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126.891 [107.184;150.438]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151.628 [136.212;166.903]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0.230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1.45E-42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3.14E-25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HDLC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54.664 [48.149;61.927]</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44.427 [39.29;50.032]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50.682 [45.509;57.258]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3.35E-34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6.59E-11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3.28E-14</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TC (mg/</w:t>
            </w:r>
            <w:proofErr w:type="spellStart"/>
            <w:r>
              <w:rPr>
                <w:b/>
                <w:sz w:val="20"/>
                <w:szCs w:val="20"/>
              </w:rPr>
              <w:t>dL</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204.904 [187.323;223.703]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230.999 [206.152;257.292]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236.349 [219.446;255.746]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7.88E-22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3.79E-41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0.196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VLDLp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42.495 [30.807;58.289]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116.64 [93.007;154.691]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49.196 [37.309;65.489]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3.93E-169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2.23E-04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1.03E-158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lVLDLp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1.278 [0.922;1.68]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2.733 [2.242;3.351]</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1.283 [1.035;1.627]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4.63E-121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0.617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1.73E-136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mVLDLp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3.62 [2.467;4.773]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7.096 [4.257;11.434]</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4.787 [3.719;6.079]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1.19E-57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3.46E-14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4.53E-28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sVLDLp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36.76 [26.716;52.25]</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106.534 [84.625;140.084]</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42.921 [32.199;58.617]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8.69E-172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1.36E-164</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VLDLZ (</w:t>
            </w:r>
            <w:proofErr w:type="spellStart"/>
            <w:r>
              <w:rPr>
                <w:b/>
                <w:sz w:val="20"/>
                <w:szCs w:val="20"/>
              </w:rPr>
              <w:t>nm</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41.905 [41.658;42.161]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41.534 [41.256;41.82]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41.996 [41.778;42.222]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2.48E-21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2.45E-35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1279.226 [1151.842;1443.52]</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1442.201 [1230.939;1703.595]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1540.32 [1388.398;1700.333]</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1.48E-10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5.91E-40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4.12E-06</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171.267 [155.072;186.822]</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172.568 [142.042;196.245]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213.417 [194.529;230.175]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0.367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2.73E-72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1.48E-47</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lastRenderedPageBreak/>
              <w:t>mLDLp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335.974 [278.331;393.118]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326.847 [262.132;404.014]</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486.56 [419.949;560.787]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0.949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6.61E-74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2.56E-54</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sLDLp</w:t>
            </w:r>
            <w:proofErr w:type="spellEnd"/>
            <w:r>
              <w:rPr>
                <w:b/>
                <w:sz w:val="20"/>
                <w:szCs w:val="20"/>
              </w:rPr>
              <w:t xml:space="preserve"> (</w:t>
            </w:r>
            <w:proofErr w:type="spellStart"/>
            <w:r>
              <w:rPr>
                <w:b/>
                <w:sz w:val="20"/>
                <w:szCs w:val="20"/>
              </w:rPr>
              <w:t>nmol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773.295 [692.806;871.23]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924.572 [770.688;1113.557]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828.213 [738.885;927.137]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4.28E-24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4.14E-05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2.26E-13</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LDLZ (</w:t>
            </w:r>
            <w:proofErr w:type="spellStart"/>
            <w:r>
              <w:rPr>
                <w:b/>
                <w:sz w:val="20"/>
                <w:szCs w:val="20"/>
              </w:rPr>
              <w:t>nm</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20.841 [20.665;21.001]</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20.605 [20.273;20.86]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21.119 [20.979;21.289]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3.01E-22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1.25E-42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1.55E-95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HDLp</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28.916 [25.818;32.162]</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26.497 [23.613;29.465]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26.719 [23.975;29.665]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3.39E-10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1.01E-15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0.848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lHDLp</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0.254 [0.237;0.273]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0.282 [0.252;0.323]</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0.294 [0.274;0.319]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1.59E-18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8.37E-45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mHDLp</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8.775 [7.963;9.669]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8.03  [7.411;9.168]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9.184 [8.471;10.07]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1.11E-07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2.26E-04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2.57E-18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sHDLp</w:t>
            </w:r>
            <w:proofErr w:type="spellEnd"/>
            <w:r>
              <w:rPr>
                <w:b/>
                <w:sz w:val="20"/>
                <w:szCs w:val="20"/>
              </w:rPr>
              <w:t xml:space="preserve"> (µmol/L)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19.99 [17.338;22.6]</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18.014 [15.385;20.396]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17.218 [15.214;19.562]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9.30E-08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2.38E-25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0.001</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r>
              <w:rPr>
                <w:b/>
                <w:sz w:val="20"/>
                <w:szCs w:val="20"/>
              </w:rPr>
              <w:t>HDLZ (</w:t>
            </w:r>
            <w:proofErr w:type="spellStart"/>
            <w:r>
              <w:rPr>
                <w:b/>
                <w:sz w:val="20"/>
                <w:szCs w:val="20"/>
              </w:rPr>
              <w:t>nm</w:t>
            </w:r>
            <w:proofErr w:type="spellEnd"/>
            <w:r>
              <w:rPr>
                <w:b/>
                <w:sz w:val="20"/>
                <w:szCs w:val="20"/>
              </w:rPr>
              <w:t>)</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8.215 [8.175;8.257]</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8.232  [8.181;8.29]</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8.29   [8.245;8.34]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1.69E-41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1.49E-18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Glucose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4.588 [4.13;5.182]</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5.523 [4.697;6.762]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4.703 [4.218;5.409]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2.48E-20</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0.539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4.37E-20</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Lactate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0.82 [0.65;1.054]</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1.05  [0.841;1.416]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0.824 [0.659;1.091]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8.02E-11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0.705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5.07E-13</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Creatine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0.057 [0.042;0.073]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0.054  [0.038;0.07]</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0.056 [0.044;0.072]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0.674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0.272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0.607</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Creatinine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0.042 [0.032;0.054]</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0.051  [0.04;0.064]</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0.042 [0.034;0.055]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1.91E-06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0.226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9.05E-05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Alanine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0.422 [0.366;0.48]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0.491 [0.432;0.555]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0.425 [0.371;0.491]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6.17E-12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0.569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4.39E-15</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Tyrosine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0.06 [0.051;0.068]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0.064 [0.055;0.075]</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0.061 [0.051;0.071]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0.002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0.496</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0.011</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Valine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0.219 [0.196;0.248]</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0.256 [0.225;0.292]</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0.224 [0.195;0.258]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7.52E-12</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2.59E-08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Leucine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0.121 [0.102;0.146]</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0.154 [0.124;0.186]</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0.123 [0.104;0.15]</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2.04E-21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0.087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7.87E-18</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t>Isoleucine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0.057 [0.045;0.069]</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0.075 [0.061;0.089]</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0.056 [0.045;0.071]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1.70E-19</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0.617</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9.75E-20</w:t>
            </w:r>
          </w:p>
        </w:tc>
      </w:tr>
      <w:tr w:rsidR="00CF4F76" w:rsidTr="002A2864">
        <w:trPr>
          <w:trHeight w:val="285"/>
        </w:trPr>
        <w:tc>
          <w:tcPr>
            <w:tcW w:w="1215" w:type="dxa"/>
            <w:tcBorders>
              <w:top w:val="nil"/>
              <w:left w:val="single" w:sz="8" w:space="0" w:color="000000"/>
              <w:bottom w:val="single" w:sz="8" w:space="0" w:color="000000"/>
              <w:right w:val="single" w:sz="8" w:space="0" w:color="000000"/>
            </w:tcBorders>
            <w:tcMar>
              <w:top w:w="0" w:type="dxa"/>
              <w:left w:w="80" w:type="dxa"/>
              <w:bottom w:w="0" w:type="dxa"/>
              <w:right w:w="80" w:type="dxa"/>
            </w:tcMar>
          </w:tcPr>
          <w:p w:rsidR="00CF4F76" w:rsidRDefault="00CF4F76" w:rsidP="002A2864">
            <w:pPr>
              <w:spacing w:before="240"/>
              <w:jc w:val="both"/>
              <w:rPr>
                <w:b/>
                <w:sz w:val="20"/>
                <w:szCs w:val="20"/>
              </w:rPr>
            </w:pPr>
            <w:proofErr w:type="spellStart"/>
            <w:r>
              <w:rPr>
                <w:b/>
                <w:sz w:val="20"/>
                <w:szCs w:val="20"/>
              </w:rPr>
              <w:lastRenderedPageBreak/>
              <w:t>Acetone</w:t>
            </w:r>
            <w:proofErr w:type="spellEnd"/>
            <w:r>
              <w:rPr>
                <w:b/>
                <w:sz w:val="20"/>
                <w:szCs w:val="20"/>
              </w:rPr>
              <w:t xml:space="preserve"> (</w:t>
            </w:r>
            <w:proofErr w:type="spellStart"/>
            <w:r>
              <w:rPr>
                <w:b/>
                <w:sz w:val="20"/>
                <w:szCs w:val="20"/>
              </w:rPr>
              <w:t>mmol</w:t>
            </w:r>
            <w:proofErr w:type="spellEnd"/>
            <w:r>
              <w:rPr>
                <w:b/>
                <w:sz w:val="20"/>
                <w:szCs w:val="20"/>
              </w:rPr>
              <w:t>/L)</w:t>
            </w:r>
          </w:p>
        </w:tc>
        <w:tc>
          <w:tcPr>
            <w:tcW w:w="157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0.016 [0.012;0.023]</w:t>
            </w:r>
          </w:p>
        </w:tc>
        <w:tc>
          <w:tcPr>
            <w:tcW w:w="178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0.021 [0.015;0.028]</w:t>
            </w:r>
          </w:p>
        </w:tc>
        <w:tc>
          <w:tcPr>
            <w:tcW w:w="172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0.016 [0.012;0.024]</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1.33E-11</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0.958</w:t>
            </w:r>
          </w:p>
        </w:tc>
        <w:tc>
          <w:tcPr>
            <w:tcW w:w="91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9.32E-13</w:t>
            </w:r>
          </w:p>
        </w:tc>
      </w:tr>
    </w:tbl>
    <w:p w:rsidR="00CF4F76" w:rsidRDefault="00CF4F76" w:rsidP="00CF4F76">
      <w:pPr>
        <w:spacing w:after="160" w:line="480" w:lineRule="auto"/>
        <w:ind w:right="16"/>
        <w:jc w:val="both"/>
        <w:rPr>
          <w:b/>
          <w:sz w:val="20"/>
          <w:szCs w:val="20"/>
        </w:rPr>
      </w:pPr>
    </w:p>
    <w:p w:rsidR="00CF4F76" w:rsidRPr="0016464A" w:rsidRDefault="00CF4F76" w:rsidP="00CF4F76">
      <w:pPr>
        <w:spacing w:after="160" w:line="480" w:lineRule="auto"/>
        <w:ind w:right="16"/>
        <w:jc w:val="both"/>
        <w:rPr>
          <w:b/>
          <w:sz w:val="20"/>
          <w:szCs w:val="20"/>
          <w:lang w:val="en-US"/>
        </w:rPr>
      </w:pPr>
      <w:r w:rsidRPr="0016464A">
        <w:rPr>
          <w:b/>
          <w:sz w:val="20"/>
          <w:szCs w:val="20"/>
          <w:lang w:val="en-US"/>
        </w:rPr>
        <w:t xml:space="preserve">Supplementary table 2. Univariate comparison between clusters. </w:t>
      </w:r>
      <w:r w:rsidRPr="0016464A">
        <w:rPr>
          <w:sz w:val="20"/>
          <w:szCs w:val="20"/>
          <w:lang w:val="en-US"/>
        </w:rPr>
        <w:t>The median and the interquartile range are displayed for continuous variables and the observed frequency for the categorical variables. The comparisons of all metabolomic</w:t>
      </w:r>
      <w:r>
        <w:rPr>
          <w:sz w:val="20"/>
          <w:szCs w:val="20"/>
          <w:lang w:val="en-US"/>
        </w:rPr>
        <w:t>s</w:t>
      </w:r>
      <w:r w:rsidRPr="0016464A">
        <w:rPr>
          <w:sz w:val="20"/>
          <w:szCs w:val="20"/>
          <w:lang w:val="en-US"/>
        </w:rPr>
        <w:t xml:space="preserve"> features were adjusted by age, sex and treatment. The post-hoc p-values were adjusted for multiple comparisons using </w:t>
      </w:r>
      <w:proofErr w:type="spellStart"/>
      <w:r w:rsidRPr="0016464A">
        <w:rPr>
          <w:sz w:val="20"/>
          <w:szCs w:val="20"/>
          <w:lang w:val="en-US"/>
        </w:rPr>
        <w:t>Benjamini</w:t>
      </w:r>
      <w:proofErr w:type="spellEnd"/>
      <w:r w:rsidRPr="0016464A">
        <w:rPr>
          <w:sz w:val="20"/>
          <w:szCs w:val="20"/>
          <w:lang w:val="en-US"/>
        </w:rPr>
        <w:t xml:space="preserve"> </w:t>
      </w:r>
      <w:r>
        <w:rPr>
          <w:sz w:val="20"/>
          <w:szCs w:val="20"/>
          <w:lang w:val="en-US"/>
        </w:rPr>
        <w:t>–</w:t>
      </w:r>
      <w:r w:rsidRPr="0016464A">
        <w:rPr>
          <w:sz w:val="20"/>
          <w:szCs w:val="20"/>
          <w:lang w:val="en-US"/>
        </w:rPr>
        <w:t xml:space="preserve"> Hochberg</w:t>
      </w:r>
      <w:r>
        <w:rPr>
          <w:sz w:val="20"/>
          <w:szCs w:val="20"/>
          <w:lang w:val="en-US"/>
        </w:rPr>
        <w:t>’s</w:t>
      </w:r>
      <w:r w:rsidRPr="0016464A">
        <w:rPr>
          <w:sz w:val="20"/>
          <w:szCs w:val="20"/>
          <w:lang w:val="en-US"/>
        </w:rPr>
        <w:t xml:space="preserve"> method.</w:t>
      </w:r>
    </w:p>
    <w:p w:rsidR="00CF4F76" w:rsidRPr="0016464A" w:rsidRDefault="00CF4F76" w:rsidP="00CF4F76">
      <w:pPr>
        <w:spacing w:after="160" w:line="480" w:lineRule="auto"/>
        <w:ind w:right="16"/>
        <w:jc w:val="both"/>
        <w:rPr>
          <w:sz w:val="20"/>
          <w:szCs w:val="20"/>
          <w:lang w:val="en-US"/>
        </w:rPr>
      </w:pPr>
    </w:p>
    <w:tbl>
      <w:tblPr>
        <w:tblW w:w="7020" w:type="dxa"/>
        <w:jc w:val="center"/>
        <w:tblBorders>
          <w:top w:val="nil"/>
          <w:left w:val="nil"/>
          <w:bottom w:val="nil"/>
          <w:right w:val="nil"/>
          <w:insideH w:val="nil"/>
          <w:insideV w:val="nil"/>
        </w:tblBorders>
        <w:tblLayout w:type="fixed"/>
        <w:tblLook w:val="0600" w:firstRow="0" w:lastRow="0" w:firstColumn="0" w:lastColumn="0" w:noHBand="1" w:noVBand="1"/>
      </w:tblPr>
      <w:tblGrid>
        <w:gridCol w:w="2925"/>
        <w:gridCol w:w="1365"/>
        <w:gridCol w:w="1365"/>
        <w:gridCol w:w="1365"/>
      </w:tblGrid>
      <w:tr w:rsidR="00CF4F76" w:rsidTr="002A2864">
        <w:trPr>
          <w:trHeight w:val="285"/>
          <w:jc w:val="center"/>
        </w:trPr>
        <w:tc>
          <w:tcPr>
            <w:tcW w:w="2925" w:type="dxa"/>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Model</w:t>
            </w:r>
          </w:p>
        </w:tc>
        <w:tc>
          <w:tcPr>
            <w:tcW w:w="1365" w:type="dxa"/>
            <w:tcBorders>
              <w:top w:val="single" w:sz="8" w:space="0" w:color="000000"/>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proofErr w:type="spellStart"/>
            <w:r>
              <w:rPr>
                <w:sz w:val="20"/>
                <w:szCs w:val="20"/>
              </w:rPr>
              <w:t>Accuracy</w:t>
            </w:r>
            <w:proofErr w:type="spellEnd"/>
            <w:r>
              <w:rPr>
                <w:sz w:val="20"/>
                <w:szCs w:val="20"/>
              </w:rPr>
              <w:t xml:space="preserve">  (%)</w:t>
            </w:r>
          </w:p>
        </w:tc>
        <w:tc>
          <w:tcPr>
            <w:tcW w:w="1365" w:type="dxa"/>
            <w:tcBorders>
              <w:top w:val="single" w:sz="8" w:space="0" w:color="000000"/>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proofErr w:type="spellStart"/>
            <w:r>
              <w:rPr>
                <w:sz w:val="20"/>
                <w:szCs w:val="20"/>
              </w:rPr>
              <w:t>Specificity</w:t>
            </w:r>
            <w:proofErr w:type="spellEnd"/>
            <w:r>
              <w:rPr>
                <w:sz w:val="20"/>
                <w:szCs w:val="20"/>
              </w:rPr>
              <w:t xml:space="preserve"> (%)</w:t>
            </w:r>
          </w:p>
        </w:tc>
        <w:tc>
          <w:tcPr>
            <w:tcW w:w="1365" w:type="dxa"/>
            <w:tcBorders>
              <w:top w:val="single" w:sz="8" w:space="0" w:color="000000"/>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proofErr w:type="spellStart"/>
            <w:r>
              <w:rPr>
                <w:sz w:val="20"/>
                <w:szCs w:val="20"/>
              </w:rPr>
              <w:t>Sensitivity</w:t>
            </w:r>
            <w:proofErr w:type="spellEnd"/>
            <w:r>
              <w:rPr>
                <w:sz w:val="20"/>
                <w:szCs w:val="20"/>
              </w:rPr>
              <w:t xml:space="preserve"> (%)</w:t>
            </w:r>
          </w:p>
        </w:tc>
      </w:tr>
      <w:tr w:rsidR="00CF4F76" w:rsidTr="002A2864">
        <w:trPr>
          <w:trHeight w:val="285"/>
          <w:jc w:val="center"/>
        </w:trPr>
        <w:tc>
          <w:tcPr>
            <w:tcW w:w="292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BMI</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64</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99</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w:t>
            </w:r>
          </w:p>
        </w:tc>
      </w:tr>
      <w:tr w:rsidR="00CF4F76" w:rsidTr="002A2864">
        <w:trPr>
          <w:trHeight w:val="285"/>
          <w:jc w:val="center"/>
        </w:trPr>
        <w:tc>
          <w:tcPr>
            <w:tcW w:w="292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WHR</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65</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89</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30</w:t>
            </w:r>
          </w:p>
        </w:tc>
      </w:tr>
      <w:tr w:rsidR="00CF4F76" w:rsidTr="002A2864">
        <w:trPr>
          <w:trHeight w:val="285"/>
          <w:jc w:val="center"/>
        </w:trPr>
        <w:tc>
          <w:tcPr>
            <w:tcW w:w="292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BMI + NMR </w:t>
            </w:r>
            <w:proofErr w:type="spellStart"/>
            <w:r>
              <w:rPr>
                <w:sz w:val="20"/>
                <w:szCs w:val="20"/>
              </w:rPr>
              <w:t>metabolomics</w:t>
            </w:r>
            <w:proofErr w:type="spellEnd"/>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68</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96</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23</w:t>
            </w:r>
          </w:p>
        </w:tc>
      </w:tr>
      <w:tr w:rsidR="00CF4F76" w:rsidTr="002A2864">
        <w:trPr>
          <w:trHeight w:val="285"/>
          <w:jc w:val="center"/>
        </w:trPr>
        <w:tc>
          <w:tcPr>
            <w:tcW w:w="2925" w:type="dxa"/>
            <w:tcBorders>
              <w:top w:val="nil"/>
              <w:left w:val="single" w:sz="8" w:space="0" w:color="000000"/>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both"/>
              <w:rPr>
                <w:sz w:val="20"/>
                <w:szCs w:val="20"/>
              </w:rPr>
            </w:pPr>
            <w:r>
              <w:rPr>
                <w:sz w:val="20"/>
                <w:szCs w:val="20"/>
              </w:rPr>
              <w:t xml:space="preserve">WHR + NMR </w:t>
            </w:r>
            <w:proofErr w:type="spellStart"/>
            <w:r>
              <w:rPr>
                <w:sz w:val="20"/>
                <w:szCs w:val="20"/>
              </w:rPr>
              <w:t>metabolomics</w:t>
            </w:r>
            <w:proofErr w:type="spellEnd"/>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69</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90</w:t>
            </w:r>
          </w:p>
        </w:tc>
        <w:tc>
          <w:tcPr>
            <w:tcW w:w="1365" w:type="dxa"/>
            <w:tcBorders>
              <w:top w:val="nil"/>
              <w:left w:val="nil"/>
              <w:bottom w:val="single" w:sz="8" w:space="0" w:color="000000"/>
              <w:right w:val="single" w:sz="8" w:space="0" w:color="000000"/>
            </w:tcBorders>
            <w:tcMar>
              <w:top w:w="0" w:type="dxa"/>
              <w:left w:w="80" w:type="dxa"/>
              <w:bottom w:w="0" w:type="dxa"/>
              <w:right w:w="80" w:type="dxa"/>
            </w:tcMar>
            <w:vAlign w:val="bottom"/>
          </w:tcPr>
          <w:p w:rsidR="00CF4F76" w:rsidRDefault="00CF4F76" w:rsidP="002A2864">
            <w:pPr>
              <w:spacing w:before="240"/>
              <w:jc w:val="center"/>
              <w:rPr>
                <w:sz w:val="20"/>
                <w:szCs w:val="20"/>
              </w:rPr>
            </w:pPr>
            <w:r>
              <w:rPr>
                <w:sz w:val="20"/>
                <w:szCs w:val="20"/>
              </w:rPr>
              <w:t>38</w:t>
            </w:r>
          </w:p>
        </w:tc>
      </w:tr>
    </w:tbl>
    <w:p w:rsidR="00CF4F76" w:rsidRDefault="00CF4F76" w:rsidP="00CF4F76">
      <w:pPr>
        <w:spacing w:after="160" w:line="480" w:lineRule="auto"/>
        <w:ind w:right="16"/>
        <w:jc w:val="both"/>
        <w:rPr>
          <w:b/>
          <w:sz w:val="20"/>
          <w:szCs w:val="20"/>
        </w:rPr>
      </w:pPr>
    </w:p>
    <w:p w:rsidR="00CF4F76" w:rsidRPr="0016464A" w:rsidRDefault="00CF4F76" w:rsidP="00CF4F76">
      <w:pPr>
        <w:spacing w:after="160" w:line="480" w:lineRule="auto"/>
        <w:ind w:right="16"/>
        <w:jc w:val="both"/>
        <w:rPr>
          <w:sz w:val="20"/>
          <w:szCs w:val="20"/>
          <w:lang w:val="en-US"/>
        </w:rPr>
      </w:pPr>
      <w:r w:rsidRPr="0016464A">
        <w:rPr>
          <w:b/>
          <w:sz w:val="20"/>
          <w:szCs w:val="20"/>
          <w:lang w:val="en-US"/>
        </w:rPr>
        <w:t xml:space="preserve">Supplementary table 3. Model metrics. </w:t>
      </w:r>
      <w:r w:rsidRPr="0016464A">
        <w:rPr>
          <w:sz w:val="20"/>
          <w:szCs w:val="20"/>
          <w:lang w:val="en-US"/>
        </w:rPr>
        <w:t>The accuracy, specificity and sensitivity computed for each model.</w:t>
      </w:r>
    </w:p>
    <w:p w:rsidR="00CF4F76" w:rsidRPr="0016464A" w:rsidRDefault="00CF4F76" w:rsidP="00CF4F76">
      <w:pPr>
        <w:spacing w:after="160" w:line="480" w:lineRule="auto"/>
        <w:ind w:right="20"/>
        <w:jc w:val="both"/>
        <w:rPr>
          <w:sz w:val="24"/>
          <w:szCs w:val="24"/>
          <w:lang w:val="en-US"/>
        </w:rPr>
      </w:pPr>
    </w:p>
    <w:p w:rsidR="002C1A15" w:rsidRPr="00CF4F76" w:rsidRDefault="002C1A15">
      <w:pPr>
        <w:rPr>
          <w:lang w:val="en-US"/>
        </w:rPr>
      </w:pPr>
      <w:bookmarkStart w:id="0" w:name="_GoBack"/>
      <w:bookmarkEnd w:id="0"/>
    </w:p>
    <w:sectPr w:rsidR="002C1A15" w:rsidRPr="00CF4F7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F76"/>
    <w:rsid w:val="002C1A15"/>
    <w:rsid w:val="00CF4F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7FD789-25DB-4C4F-A545-295A17C57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F4F76"/>
    <w:pPr>
      <w:spacing w:after="0" w:line="276" w:lineRule="auto"/>
    </w:pPr>
    <w:rPr>
      <w:rFonts w:ascii="Arial" w:eastAsia="Arial" w:hAnsi="Arial" w:cs="Arial"/>
      <w:lang w:val="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1200</Words>
  <Characters>6604</Characters>
  <Application>Microsoft Office Word</Application>
  <DocSecurity>0</DocSecurity>
  <Lines>55</Lines>
  <Paragraphs>15</Paragraphs>
  <ScaleCrop>false</ScaleCrop>
  <Company>HP</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ENRIQUE OZCARIZ</dc:creator>
  <cp:keywords/>
  <dc:description/>
  <cp:lastModifiedBy>ENRIQUE OZCARIZ</cp:lastModifiedBy>
  <cp:revision>1</cp:revision>
  <dcterms:created xsi:type="dcterms:W3CDTF">2024-08-05T17:32:00Z</dcterms:created>
  <dcterms:modified xsi:type="dcterms:W3CDTF">2024-08-05T17:33:00Z</dcterms:modified>
</cp:coreProperties>
</file>