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853AB" w:rsidRDefault="006853AB" w:rsidP="006853AB">
      <w:pPr>
        <w:spacing w:beforeLines="50" w:before="163" w:afterLines="50" w:after="163" w:line="360" w:lineRule="auto"/>
        <w:jc w:val="center"/>
        <w:rPr>
          <w:rFonts w:ascii="Times New Roman Bold" w:hAnsi="Times New Roman Bold" w:cs="Times New Roman Bold"/>
          <w:b/>
          <w:bCs/>
          <w:sz w:val="28"/>
          <w:szCs w:val="28"/>
          <w:lang w:eastAsia="zh-Hans"/>
        </w:rPr>
      </w:pPr>
      <w:r>
        <w:rPr>
          <w:rFonts w:ascii="Times New Roman Bold" w:hAnsi="Times New Roman Bold" w:cs="Times New Roman Bold"/>
          <w:b/>
          <w:bCs/>
          <w:sz w:val="28"/>
          <w:szCs w:val="28"/>
          <w:lang w:eastAsia="zh-Hans"/>
        </w:rPr>
        <w:t>Supplementary Materials</w:t>
      </w:r>
    </w:p>
    <w:p w:rsidR="006853AB" w:rsidRDefault="006853AB" w:rsidP="006853AB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 S1. Multi-center scanning parameters</w:t>
      </w:r>
    </w:p>
    <w:tbl>
      <w:tblPr>
        <w:tblStyle w:val="a3"/>
        <w:tblW w:w="14558" w:type="dxa"/>
        <w:jc w:val="center"/>
        <w:tblLook w:val="04A0" w:firstRow="1" w:lastRow="0" w:firstColumn="1" w:lastColumn="0" w:noHBand="0" w:noVBand="1"/>
      </w:tblPr>
      <w:tblGrid>
        <w:gridCol w:w="2296"/>
        <w:gridCol w:w="2206"/>
        <w:gridCol w:w="2011"/>
        <w:gridCol w:w="2011"/>
        <w:gridCol w:w="2011"/>
        <w:gridCol w:w="2011"/>
        <w:gridCol w:w="2012"/>
      </w:tblGrid>
      <w:tr w:rsidR="006853AB" w:rsidTr="00B856EE">
        <w:trPr>
          <w:trHeight w:val="936"/>
          <w:jc w:val="center"/>
        </w:trPr>
        <w:tc>
          <w:tcPr>
            <w:tcW w:w="229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0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Hospital 1</w:t>
            </w:r>
          </w:p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(n=54)</w:t>
            </w:r>
          </w:p>
        </w:tc>
        <w:tc>
          <w:tcPr>
            <w:tcW w:w="20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Hospital 2</w:t>
            </w:r>
          </w:p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(n=265)</w:t>
            </w:r>
          </w:p>
        </w:tc>
        <w:tc>
          <w:tcPr>
            <w:tcW w:w="20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Hospital 3</w:t>
            </w:r>
          </w:p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(n=430)</w:t>
            </w:r>
          </w:p>
        </w:tc>
        <w:tc>
          <w:tcPr>
            <w:tcW w:w="20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Hospital 4</w:t>
            </w:r>
          </w:p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(n=139)</w:t>
            </w:r>
          </w:p>
        </w:tc>
        <w:tc>
          <w:tcPr>
            <w:tcW w:w="20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Hospital 5</w:t>
            </w:r>
          </w:p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(n=96)</w:t>
            </w:r>
          </w:p>
        </w:tc>
        <w:tc>
          <w:tcPr>
            <w:tcW w:w="201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Hospital 6</w:t>
            </w:r>
          </w:p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(n=688)</w:t>
            </w:r>
          </w:p>
        </w:tc>
      </w:tr>
      <w:tr w:rsidR="006853AB" w:rsidTr="00B856EE">
        <w:trPr>
          <w:trHeight w:val="820"/>
          <w:jc w:val="center"/>
        </w:trPr>
        <w:tc>
          <w:tcPr>
            <w:tcW w:w="22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Manufacture</w:t>
            </w:r>
          </w:p>
        </w:tc>
        <w:tc>
          <w:tcPr>
            <w:tcW w:w="220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Siemens; Toshiba; GE Medical System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Siemens; GE Medical System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Siemens; Toshiba; GE Medical System; P</w:t>
            </w:r>
            <w:r>
              <w:rPr>
                <w:rFonts w:ascii="Times New Roman" w:hAnsi="Times New Roman" w:hint="eastAsia"/>
                <w:color w:val="000000"/>
              </w:rPr>
              <w:t>hili</w:t>
            </w:r>
            <w:r>
              <w:rPr>
                <w:rFonts w:ascii="Times New Roman" w:hAnsi="Times New Roman"/>
                <w:color w:val="000000"/>
              </w:rPr>
              <w:t>ps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Siemens; Toshiba</w:t>
            </w:r>
            <w:r>
              <w:rPr>
                <w:rFonts w:ascii="宋体" w:hAnsi="宋体" w:hint="eastAsia"/>
                <w:color w:val="000000"/>
              </w:rPr>
              <w:t>；</w:t>
            </w:r>
            <w:r>
              <w:rPr>
                <w:rFonts w:ascii="Times New Roman" w:hAnsi="Times New Roman"/>
                <w:color w:val="000000"/>
              </w:rPr>
              <w:t>GE Medical System</w:t>
            </w:r>
          </w:p>
        </w:tc>
        <w:tc>
          <w:tcPr>
            <w:tcW w:w="20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Siemens; GE Medical System; P</w:t>
            </w:r>
            <w:r>
              <w:rPr>
                <w:rFonts w:ascii="Times New Roman" w:hAnsi="Times New Roman" w:hint="eastAsia"/>
                <w:color w:val="000000"/>
              </w:rPr>
              <w:t>hili</w:t>
            </w:r>
            <w:r>
              <w:rPr>
                <w:rFonts w:ascii="Times New Roman" w:hAnsi="Times New Roman"/>
                <w:color w:val="000000"/>
              </w:rPr>
              <w:t>ps</w:t>
            </w:r>
          </w:p>
        </w:tc>
        <w:tc>
          <w:tcPr>
            <w:tcW w:w="20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Siemens; P</w:t>
            </w:r>
            <w:r>
              <w:rPr>
                <w:rFonts w:ascii="Times New Roman" w:hAnsi="Times New Roman" w:hint="eastAsia"/>
                <w:color w:val="000000"/>
              </w:rPr>
              <w:t>hili</w:t>
            </w:r>
            <w:r>
              <w:rPr>
                <w:rFonts w:ascii="Times New Roman" w:hAnsi="Times New Roman"/>
                <w:color w:val="000000"/>
              </w:rPr>
              <w:t>ps; Toshiba; UIH</w:t>
            </w:r>
          </w:p>
        </w:tc>
      </w:tr>
      <w:tr w:rsidR="006853AB" w:rsidTr="00B856EE">
        <w:trPr>
          <w:trHeight w:val="1161"/>
          <w:jc w:val="center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Machine types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SOMATOM; </w:t>
            </w:r>
            <w:proofErr w:type="spellStart"/>
            <w:r>
              <w:rPr>
                <w:rFonts w:ascii="Times New Roman" w:hAnsi="Times New Roman"/>
                <w:color w:val="000000"/>
              </w:rPr>
              <w:t>Aquilion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ONE; Optima CT680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Sensation; Revolution CT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SOMATOM; </w:t>
            </w:r>
            <w:proofErr w:type="spellStart"/>
            <w:r>
              <w:rPr>
                <w:rFonts w:ascii="Times New Roman" w:hAnsi="Times New Roman"/>
                <w:color w:val="000000"/>
              </w:rPr>
              <w:t>Aquilion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ONE; Brilliance 64; Revolution CT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SOMATOM; </w:t>
            </w:r>
            <w:proofErr w:type="spellStart"/>
            <w:r>
              <w:rPr>
                <w:rFonts w:ascii="Times New Roman" w:hAnsi="Times New Roman"/>
                <w:color w:val="000000"/>
              </w:rPr>
              <w:t>Aquilion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ONE; Revolution CT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SOMATOM; Brilliance 64; Revolution CT; </w:t>
            </w:r>
            <w:proofErr w:type="spellStart"/>
            <w:r>
              <w:rPr>
                <w:rFonts w:ascii="Times New Roman" w:hAnsi="Times New Roman"/>
                <w:color w:val="000000"/>
              </w:rPr>
              <w:t>iCT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256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SOMATOM; Ingenuity CT; </w:t>
            </w:r>
            <w:proofErr w:type="spellStart"/>
            <w:r>
              <w:rPr>
                <w:rFonts w:ascii="Times New Roman" w:hAnsi="Times New Roman"/>
                <w:color w:val="000000"/>
              </w:rPr>
              <w:t>Aquilion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ONE; </w:t>
            </w:r>
            <w:proofErr w:type="spellStart"/>
            <w:r>
              <w:rPr>
                <w:rFonts w:ascii="Times New Roman" w:hAnsi="Times New Roman"/>
                <w:color w:val="000000"/>
              </w:rPr>
              <w:t>uCT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760/780/790/860</w:t>
            </w:r>
          </w:p>
        </w:tc>
      </w:tr>
      <w:tr w:rsidR="006853AB" w:rsidTr="00B856EE">
        <w:trPr>
          <w:trHeight w:val="480"/>
          <w:jc w:val="center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Voltage / KV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120; 130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110; </w:t>
            </w:r>
            <w:r>
              <w:rPr>
                <w:rFonts w:ascii="Times New Roman" w:hAnsi="Times New Roman" w:hint="eastAsia"/>
                <w:color w:val="000000"/>
              </w:rPr>
              <w:t>120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110; </w:t>
            </w:r>
            <w:r>
              <w:rPr>
                <w:rFonts w:ascii="Times New Roman" w:hAnsi="Times New Roman" w:hint="eastAsia"/>
                <w:color w:val="000000"/>
              </w:rPr>
              <w:t>120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120; 130</w:t>
            </w:r>
          </w:p>
        </w:tc>
      </w:tr>
      <w:tr w:rsidR="006853AB" w:rsidTr="00B856EE">
        <w:trPr>
          <w:trHeight w:val="480"/>
          <w:jc w:val="center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Tube current / </w:t>
            </w:r>
            <w:proofErr w:type="spellStart"/>
            <w:r>
              <w:rPr>
                <w:rFonts w:ascii="Times New Roman" w:hAnsi="Times New Roman"/>
                <w:color w:val="000000"/>
              </w:rPr>
              <w:t>mAs</w:t>
            </w:r>
            <w:proofErr w:type="spellEnd"/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automatic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automatic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automatic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automatic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automatic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automatic</w:t>
            </w:r>
          </w:p>
        </w:tc>
      </w:tr>
      <w:tr w:rsidR="006853AB" w:rsidTr="00B856EE">
        <w:trPr>
          <w:trHeight w:val="480"/>
          <w:jc w:val="center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Slice-thickness/mm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1.0; 1.25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0.625</w:t>
            </w:r>
            <w:r>
              <w:rPr>
                <w:rFonts w:ascii="Times New Roman" w:hAnsi="Times New Roman"/>
                <w:color w:val="000000"/>
              </w:rPr>
              <w:t>; 1.50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1.0; 1.25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0.625</w:t>
            </w:r>
            <w:r>
              <w:rPr>
                <w:rFonts w:ascii="Times New Roman" w:hAnsi="Times New Roman"/>
                <w:color w:val="000000"/>
              </w:rPr>
              <w:t>; 1.25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0.625</w:t>
            </w:r>
            <w:r>
              <w:rPr>
                <w:rFonts w:ascii="Times New Roman" w:hAnsi="Times New Roman"/>
                <w:color w:val="000000"/>
              </w:rPr>
              <w:t>; 1.0; 1.25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1.0</w:t>
            </w:r>
          </w:p>
        </w:tc>
      </w:tr>
      <w:tr w:rsidR="006853AB" w:rsidTr="00B856EE">
        <w:trPr>
          <w:trHeight w:val="480"/>
          <w:jc w:val="center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Matrix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512 × 512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512 × 512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512 × 512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512 × 512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512 × 512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512 × 512</w:t>
            </w:r>
          </w:p>
        </w:tc>
      </w:tr>
      <w:tr w:rsidR="006853AB" w:rsidTr="00B856EE">
        <w:trPr>
          <w:trHeight w:val="517"/>
          <w:jc w:val="center"/>
        </w:trPr>
        <w:tc>
          <w:tcPr>
            <w:tcW w:w="229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left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Kernel algorithm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FC52; LUNG; T20f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B50f; Br40 3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FC52; LUNG; B70f; B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FC86; LUNG; B70f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LUNG; B70f; B; T20f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 Bold" w:hAnsi="Times New Roman Bold" w:cs="Times New Roman Bold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Br64f; B_SHARP_C; B70s; T20f; B70f</w:t>
            </w:r>
          </w:p>
        </w:tc>
      </w:tr>
    </w:tbl>
    <w:p w:rsidR="006853AB" w:rsidRDefault="006853AB" w:rsidP="006853AB">
      <w:pPr>
        <w:widowControl/>
        <w:jc w:val="left"/>
        <w:rPr>
          <w:rFonts w:ascii="Times New Roman Bold" w:hAnsi="Times New Roman Bold" w:cs="Times New Roman Bold"/>
          <w:b/>
          <w:bCs/>
          <w:sz w:val="28"/>
          <w:szCs w:val="28"/>
        </w:rPr>
        <w:sectPr w:rsidR="006853AB" w:rsidSect="006853AB">
          <w:pgSz w:w="16838" w:h="11906" w:orient="landscape"/>
          <w:pgMar w:top="1800" w:right="1440" w:bottom="1800" w:left="1440" w:header="851" w:footer="992" w:gutter="0"/>
          <w:cols w:space="720"/>
          <w:docGrid w:type="lines" w:linePitch="326"/>
        </w:sectPr>
      </w:pPr>
    </w:p>
    <w:p w:rsidR="006853AB" w:rsidRDefault="006853AB" w:rsidP="006853AB">
      <w:pPr>
        <w:jc w:val="center"/>
        <w:rPr>
          <w:rFonts w:ascii="Times New Roman Bold" w:hAnsi="Times New Roman Bold" w:cs="Times New Roman Bold"/>
          <w:b/>
          <w:bCs/>
          <w:sz w:val="28"/>
          <w:szCs w:val="28"/>
        </w:rPr>
      </w:pPr>
      <w:r>
        <w:rPr>
          <w:rFonts w:ascii="Times New Roman Bold" w:hAnsi="Times New Roman Bold" w:cs="Times New Roman Bold"/>
          <w:b/>
          <w:bCs/>
        </w:rPr>
        <w:lastRenderedPageBreak/>
        <w:t>Table S2. The selected radiomics features and coefficients in Formula</w:t>
      </w:r>
    </w:p>
    <w:tbl>
      <w:tblPr>
        <w:tblStyle w:val="a3"/>
        <w:tblW w:w="10732" w:type="dxa"/>
        <w:tblLook w:val="04A0" w:firstRow="1" w:lastRow="0" w:firstColumn="1" w:lastColumn="0" w:noHBand="0" w:noVBand="1"/>
      </w:tblPr>
      <w:tblGrid>
        <w:gridCol w:w="8623"/>
        <w:gridCol w:w="2109"/>
      </w:tblGrid>
      <w:tr w:rsidR="006853AB" w:rsidTr="00B856EE">
        <w:trPr>
          <w:trHeight w:val="706"/>
        </w:trPr>
        <w:tc>
          <w:tcPr>
            <w:tcW w:w="862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Features</w:t>
            </w:r>
          </w:p>
        </w:tc>
        <w:tc>
          <w:tcPr>
            <w:tcW w:w="210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Coefficients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Intercept</w:t>
            </w:r>
          </w:p>
        </w:tc>
        <w:tc>
          <w:tcPr>
            <w:tcW w:w="21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-0.70191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boxsigmaimage_glcm_InverseVariance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-0.21144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boxsigmaimage_ngtdm_Contrast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-0.09081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wavelet_firstorder_wavelet.HHL.InterquartileRange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0.58792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wavelet_firstorder_wavelet.HHL.MeanAbsoluteDeviation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1.57084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wavelet_firstorder_wavelet.HHH.InterquartileRange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-0.09663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wavelet_firstorder_wavelet.HHH.MeanAbsoluteDeviation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0.38897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wavelet_glcm_wavelet.HHL.Contrast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-0.95476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wavelet_glcm_wavelet.HHL.JointEntropy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0.36671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wavelet_glcm_wavelet.HHL.Id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8.56663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wavelet_glcm_wavelet.HHL.Idm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-7.56699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wavelet_glszm_wavelet.LLL.ZoneVariance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0.74366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wavelet_gldm_wavelet.HHL.LargeDependenceEmphasis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1.65652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wavelet_gldm_wavelet.LLL.LargeDependenceHighGrayLevelEmphasis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-0.28717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laplaciansharpening_firstorder_Median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0.74393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laplaciansharpening_glrlm_LongRunHighGrayLevelEmphasis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0.46005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laplaciansharpening_gldm_LargeDependenceHighGrayLevelEmphasis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-0.08993</w:t>
            </w:r>
          </w:p>
        </w:tc>
      </w:tr>
      <w:tr w:rsidR="006853AB" w:rsidTr="00B856EE">
        <w:trPr>
          <w:trHeight w:val="434"/>
        </w:trPr>
        <w:tc>
          <w:tcPr>
            <w:tcW w:w="8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specklenoise_glrlm_LongRunEmphasis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-0.31813</w:t>
            </w:r>
          </w:p>
        </w:tc>
      </w:tr>
      <w:tr w:rsidR="006853AB" w:rsidTr="00B856EE">
        <w:trPr>
          <w:trHeight w:val="409"/>
        </w:trPr>
        <w:tc>
          <w:tcPr>
            <w:tcW w:w="862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specklenoise_gldm_LargeDependenceHighGrayLevelEmphasis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0.02294</w:t>
            </w:r>
          </w:p>
        </w:tc>
      </w:tr>
    </w:tbl>
    <w:p w:rsidR="006853AB" w:rsidRDefault="006853AB" w:rsidP="006853A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Note. </w:t>
      </w:r>
      <w:proofErr w:type="spellStart"/>
      <w:r>
        <w:rPr>
          <w:rFonts w:ascii="Times New Roman" w:hAnsi="Times New Roman"/>
        </w:rPr>
        <w:t>Glcm</w:t>
      </w:r>
      <w:proofErr w:type="spellEnd"/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gray-level</w:t>
      </w:r>
      <w:r>
        <w:rPr>
          <w:rFonts w:ascii="Times New Roman" w:hAnsi="Times New Roman" w:hint="eastAsia"/>
        </w:rPr>
        <w:t xml:space="preserve"> co</w:t>
      </w:r>
      <w:r>
        <w:rPr>
          <w:rFonts w:ascii="Times New Roman" w:hAnsi="Times New Roman"/>
        </w:rPr>
        <w:t xml:space="preserve">-occurrence matrix. </w:t>
      </w:r>
      <w:proofErr w:type="spellStart"/>
      <w:r>
        <w:rPr>
          <w:rFonts w:ascii="Times New Roman" w:hAnsi="Times New Roman"/>
        </w:rPr>
        <w:t>Ngtdm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neighbourhood</w:t>
      </w:r>
      <w:proofErr w:type="spellEnd"/>
      <w:r>
        <w:rPr>
          <w:rFonts w:ascii="Times New Roman" w:hAnsi="Times New Roman"/>
        </w:rPr>
        <w:t xml:space="preserve"> gray-tone difference matrix. </w:t>
      </w:r>
      <w:proofErr w:type="spellStart"/>
      <w:r>
        <w:rPr>
          <w:rFonts w:ascii="Times New Roman" w:hAnsi="Times New Roman"/>
        </w:rPr>
        <w:t>Glszm</w:t>
      </w:r>
      <w:proofErr w:type="spellEnd"/>
      <w:r>
        <w:rPr>
          <w:rFonts w:ascii="Times New Roman" w:hAnsi="Times New Roman"/>
        </w:rPr>
        <w:t xml:space="preserve">, gray-level size zone matrix. </w:t>
      </w:r>
      <w:proofErr w:type="spellStart"/>
      <w:r>
        <w:rPr>
          <w:rFonts w:ascii="Times New Roman" w:hAnsi="Times New Roman"/>
        </w:rPr>
        <w:t>Gldm</w:t>
      </w:r>
      <w:proofErr w:type="spellEnd"/>
      <w:r>
        <w:rPr>
          <w:rFonts w:ascii="Times New Roman" w:hAnsi="Times New Roman"/>
        </w:rPr>
        <w:t xml:space="preserve">, gray-level dependence matrix. </w:t>
      </w:r>
      <w:proofErr w:type="spellStart"/>
      <w:r>
        <w:rPr>
          <w:rFonts w:ascii="Times New Roman" w:hAnsi="Times New Roman"/>
        </w:rPr>
        <w:t>Glrlm</w:t>
      </w:r>
      <w:proofErr w:type="spellEnd"/>
      <w:r>
        <w:rPr>
          <w:rFonts w:ascii="Times New Roman" w:hAnsi="Times New Roman"/>
        </w:rPr>
        <w:t xml:space="preserve">, gray-level run-length matrix.  </w:t>
      </w: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 Regular" w:hAnsi="Times New Roman Regular" w:cs="Times New Roman Regular"/>
          <w:lang w:eastAsia="zh-Hans"/>
        </w:rPr>
      </w:pPr>
    </w:p>
    <w:p w:rsidR="006853AB" w:rsidRDefault="006853AB" w:rsidP="006853AB">
      <w:pPr>
        <w:spacing w:beforeLines="50" w:before="163" w:afterLines="50" w:after="163" w:line="360" w:lineRule="auto"/>
        <w:jc w:val="center"/>
        <w:rPr>
          <w:rFonts w:ascii="Times New Roman Bold" w:hAnsi="Times New Roman Bold" w:cs="Times New Roman Bold"/>
          <w:b/>
          <w:bCs/>
          <w:lang w:eastAsia="zh-Hans"/>
        </w:rPr>
      </w:pPr>
      <w:r>
        <w:rPr>
          <w:rFonts w:ascii="Times New Roman Bold" w:hAnsi="Times New Roman Bold" w:cs="Times New Roman Bold"/>
          <w:b/>
          <w:bCs/>
          <w:lang w:eastAsia="zh-Hans"/>
        </w:rPr>
        <w:lastRenderedPageBreak/>
        <w:t>Table S3. Pathological relevance analysis of radiomics features, Radscore and predicted ONM possibilities on the Clinic-Rad model</w:t>
      </w:r>
    </w:p>
    <w:tbl>
      <w:tblPr>
        <w:tblStyle w:val="a3"/>
        <w:tblW w:w="9867" w:type="dxa"/>
        <w:tblLook w:val="04A0" w:firstRow="1" w:lastRow="0" w:firstColumn="1" w:lastColumn="0" w:noHBand="0" w:noVBand="1"/>
      </w:tblPr>
      <w:tblGrid>
        <w:gridCol w:w="7191"/>
        <w:gridCol w:w="892"/>
        <w:gridCol w:w="892"/>
        <w:gridCol w:w="892"/>
      </w:tblGrid>
      <w:tr w:rsidR="006853AB" w:rsidTr="00B856EE">
        <w:trPr>
          <w:trHeight w:val="816"/>
        </w:trPr>
        <w:tc>
          <w:tcPr>
            <w:tcW w:w="719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Features</w:t>
            </w:r>
          </w:p>
        </w:tc>
        <w:tc>
          <w:tcPr>
            <w:tcW w:w="8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LVI</w:t>
            </w:r>
          </w:p>
        </w:tc>
        <w:tc>
          <w:tcPr>
            <w:tcW w:w="8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VPI</w:t>
            </w:r>
          </w:p>
        </w:tc>
        <w:tc>
          <w:tcPr>
            <w:tcW w:w="89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PDA</w:t>
            </w:r>
          </w:p>
        </w:tc>
      </w:tr>
      <w:tr w:rsidR="006853AB" w:rsidTr="00B856EE">
        <w:trPr>
          <w:trHeight w:val="702"/>
        </w:trPr>
        <w:tc>
          <w:tcPr>
            <w:tcW w:w="71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boxsigmaimage_glcm_InverseVariance</w:t>
            </w:r>
            <w:proofErr w:type="spellEnd"/>
          </w:p>
        </w:tc>
        <w:tc>
          <w:tcPr>
            <w:tcW w:w="8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0.12**</w:t>
            </w:r>
          </w:p>
        </w:tc>
        <w:tc>
          <w:tcPr>
            <w:tcW w:w="8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0.07**</w:t>
            </w:r>
          </w:p>
        </w:tc>
        <w:tc>
          <w:tcPr>
            <w:tcW w:w="8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0.20**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boxsigmaimage_ngtdm_Contrast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0.12**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0.07**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0.18**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laplaciansharpening_firstorder_Median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0.04*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0.08**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0.17**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laplaciansharpening_gldm_LargeDependenceHighGrayLevelEmphasis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0.20**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0.11**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0.22**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laplaciansharpening_glrlm_LongRunHighGrayLevelEmphasis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0.17**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0.11**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0.20**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specklenoise_gldm_LargeDependenceHighGrayLevelEmphasis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0.18**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0.12**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0.21**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specklenoise_glrlm_LongRunEmphasis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0.19**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0.14**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0.22**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wavelet_firstorder_wavelet.HHH.InterquartileRange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0.04**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wavelet_firstorder_wavelet.HHH.MeanAbsoluteDeviation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wavelet_firstorder_wavelet.HHL.InterquartileRange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-0.01#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0.03*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wavelet_firstorder_wavelet.HHL.MeanAbsoluteDeviation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-0.02#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0.01#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wavelet_glcm_wavelet.HHL.Contrast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-0.04#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&lt;0.01#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&lt;0.01#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wavelet_glcm_wavelet.HHL.Id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&lt;0.01#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0.04**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wavelet_glcm_wavelet.HHL.Idm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&lt;0.01#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0.04**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wavelet_glcm_wavelet.HHL.JointEntropy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-0.01#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0.02#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0.02*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wavelet_gldm_wavelet.HHL.LargeDependenceEmphasis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0.07*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0.05**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0.09**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 Bold" w:hAnsi="Times New Roman Bold" w:cs="Times New Roman Bold"/>
                <w:b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wavelet_gldm_wavelet.LLL.LargeDependenceHighGrayLevelEmphasis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0.20**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0.14**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0.20**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lang w:eastAsia="zh-Hans"/>
              </w:rPr>
              <w:t>wavelet_glszm_wavelet.LLL.ZoneVariance</w:t>
            </w:r>
            <w:proofErr w:type="spellEnd"/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0.23**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0.15**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0.13**</w:t>
            </w:r>
          </w:p>
        </w:tc>
      </w:tr>
      <w:tr w:rsidR="006853AB" w:rsidTr="00B856EE">
        <w:trPr>
          <w:trHeight w:val="660"/>
        </w:trPr>
        <w:tc>
          <w:tcPr>
            <w:tcW w:w="7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Radscore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0.18**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0.13**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0.22**</w:t>
            </w:r>
          </w:p>
        </w:tc>
      </w:tr>
      <w:tr w:rsidR="006853AB" w:rsidTr="00B856EE">
        <w:trPr>
          <w:trHeight w:val="787"/>
        </w:trPr>
        <w:tc>
          <w:tcPr>
            <w:tcW w:w="71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Predicted ONM possibilities on the Clinic-Rad model</w:t>
            </w:r>
          </w:p>
        </w:tc>
        <w:tc>
          <w:tcPr>
            <w:tcW w:w="8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0.17**</w:t>
            </w:r>
          </w:p>
        </w:tc>
        <w:tc>
          <w:tcPr>
            <w:tcW w:w="8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0.12**</w:t>
            </w:r>
          </w:p>
        </w:tc>
        <w:tc>
          <w:tcPr>
            <w:tcW w:w="8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6853AB" w:rsidRDefault="006853AB" w:rsidP="00B856EE">
            <w:pPr>
              <w:spacing w:beforeLines="50" w:before="163" w:afterLines="50" w:after="163"/>
              <w:jc w:val="center"/>
              <w:rPr>
                <w:rFonts w:ascii="Times New Roman" w:hAnsi="Times New Roman"/>
                <w:bCs/>
                <w:color w:val="000000"/>
                <w:lang w:eastAsia="zh-Hans"/>
              </w:rPr>
            </w:pPr>
            <w:r>
              <w:rPr>
                <w:rFonts w:ascii="Times New Roman" w:hAnsi="Times New Roman"/>
                <w:bCs/>
                <w:color w:val="000000"/>
                <w:lang w:eastAsia="zh-Hans"/>
              </w:rPr>
              <w:t>0.27**</w:t>
            </w:r>
          </w:p>
        </w:tc>
      </w:tr>
    </w:tbl>
    <w:p w:rsidR="006853AB" w:rsidRDefault="006853AB" w:rsidP="006853AB">
      <w:pPr>
        <w:spacing w:beforeLines="50" w:before="163" w:afterLines="50" w:after="163"/>
        <w:rPr>
          <w:rFonts w:ascii="Times New Roman" w:hAnsi="Times New Roman"/>
        </w:rPr>
      </w:pPr>
      <w:r>
        <w:rPr>
          <w:rFonts w:ascii="Times New Roman" w:hAnsi="Times New Roman"/>
          <w:lang w:eastAsia="zh-Hans"/>
        </w:rPr>
        <w:lastRenderedPageBreak/>
        <w:t xml:space="preserve">Note. # P&gt;=0.05, </w:t>
      </w:r>
      <w:r>
        <w:rPr>
          <w:rFonts w:ascii="Times New Roman" w:hAnsi="Times New Roman"/>
        </w:rPr>
        <w:t xml:space="preserve">*P=0.01–0.05, **P&lt;0.01. </w:t>
      </w:r>
    </w:p>
    <w:p w:rsidR="006853AB" w:rsidRDefault="006853AB" w:rsidP="006853AB">
      <w:pPr>
        <w:spacing w:beforeLines="50" w:before="163" w:afterLines="50" w:after="16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ONM, occult nodal metastasis. LVI, lymph-vessel invasion. VPI, visceral pleural invasion. PDA, poorly-differentiated adenocarcinoma. </w:t>
      </w:r>
      <w:proofErr w:type="spellStart"/>
      <w:r>
        <w:rPr>
          <w:rFonts w:ascii="Times New Roman" w:hAnsi="Times New Roman"/>
        </w:rPr>
        <w:t>Glcm</w:t>
      </w:r>
      <w:proofErr w:type="spellEnd"/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gray-level</w:t>
      </w:r>
      <w:r>
        <w:rPr>
          <w:rFonts w:ascii="Times New Roman" w:hAnsi="Times New Roman" w:hint="eastAsia"/>
        </w:rPr>
        <w:t xml:space="preserve"> co</w:t>
      </w:r>
      <w:r>
        <w:rPr>
          <w:rFonts w:ascii="Times New Roman" w:hAnsi="Times New Roman"/>
        </w:rPr>
        <w:t xml:space="preserve">-occurrence matrix. </w:t>
      </w:r>
      <w:proofErr w:type="spellStart"/>
      <w:r>
        <w:rPr>
          <w:rFonts w:ascii="Times New Roman" w:hAnsi="Times New Roman"/>
        </w:rPr>
        <w:t>Ngtdm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neighbourhood</w:t>
      </w:r>
      <w:proofErr w:type="spellEnd"/>
      <w:r>
        <w:rPr>
          <w:rFonts w:ascii="Times New Roman" w:hAnsi="Times New Roman"/>
        </w:rPr>
        <w:t xml:space="preserve"> gray-tone difference matrix. </w:t>
      </w:r>
      <w:proofErr w:type="spellStart"/>
      <w:r>
        <w:rPr>
          <w:rFonts w:ascii="Times New Roman" w:hAnsi="Times New Roman"/>
        </w:rPr>
        <w:t>Glszm</w:t>
      </w:r>
      <w:proofErr w:type="spellEnd"/>
      <w:r>
        <w:rPr>
          <w:rFonts w:ascii="Times New Roman" w:hAnsi="Times New Roman"/>
        </w:rPr>
        <w:t xml:space="preserve">, gray-level size zone matrix. </w:t>
      </w:r>
      <w:proofErr w:type="spellStart"/>
      <w:r>
        <w:rPr>
          <w:rFonts w:ascii="Times New Roman" w:hAnsi="Times New Roman"/>
        </w:rPr>
        <w:t>Gldm</w:t>
      </w:r>
      <w:proofErr w:type="spellEnd"/>
      <w:r>
        <w:rPr>
          <w:rFonts w:ascii="Times New Roman" w:hAnsi="Times New Roman"/>
        </w:rPr>
        <w:t xml:space="preserve">, gray-level dependence matrix. </w:t>
      </w:r>
      <w:proofErr w:type="spellStart"/>
      <w:r>
        <w:rPr>
          <w:rFonts w:ascii="Times New Roman" w:hAnsi="Times New Roman"/>
        </w:rPr>
        <w:t>Glrlm</w:t>
      </w:r>
      <w:proofErr w:type="spellEnd"/>
      <w:r>
        <w:rPr>
          <w:rFonts w:ascii="Times New Roman" w:hAnsi="Times New Roman"/>
        </w:rPr>
        <w:t xml:space="preserve">, gray-level run-length matrix.  </w:t>
      </w: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6853AB" w:rsidRDefault="006853AB" w:rsidP="006853AB">
      <w:pPr>
        <w:spacing w:beforeLines="50" w:before="163" w:afterLines="50" w:after="163" w:line="360" w:lineRule="auto"/>
        <w:rPr>
          <w:rFonts w:ascii="Times New Roman" w:hAnsi="Times New Roman"/>
        </w:rPr>
      </w:pPr>
    </w:p>
    <w:p w:rsidR="00013548" w:rsidRDefault="00013548"/>
    <w:sectPr w:rsidR="00013548" w:rsidSect="006853AB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bordersDoNotSurroundHeader/>
  <w:bordersDoNotSurroundFooter/>
  <w:proofState w:spelling="clean" w:grammar="clean"/>
  <w:attachedTemplate r:id="rId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3AB"/>
    <w:rsid w:val="00013548"/>
    <w:rsid w:val="0008130F"/>
    <w:rsid w:val="000C5BF2"/>
    <w:rsid w:val="00150413"/>
    <w:rsid w:val="0017224E"/>
    <w:rsid w:val="001A2F73"/>
    <w:rsid w:val="001E510E"/>
    <w:rsid w:val="00221D56"/>
    <w:rsid w:val="00261D9A"/>
    <w:rsid w:val="00292D6F"/>
    <w:rsid w:val="002B18E5"/>
    <w:rsid w:val="00374791"/>
    <w:rsid w:val="003B3D13"/>
    <w:rsid w:val="003F4D52"/>
    <w:rsid w:val="00436881"/>
    <w:rsid w:val="004429C3"/>
    <w:rsid w:val="00452FA9"/>
    <w:rsid w:val="004D7DCD"/>
    <w:rsid w:val="004E0193"/>
    <w:rsid w:val="0050197B"/>
    <w:rsid w:val="0054069B"/>
    <w:rsid w:val="005B26C4"/>
    <w:rsid w:val="005C1835"/>
    <w:rsid w:val="005D095A"/>
    <w:rsid w:val="00610370"/>
    <w:rsid w:val="00662660"/>
    <w:rsid w:val="00664804"/>
    <w:rsid w:val="0066611A"/>
    <w:rsid w:val="006853AB"/>
    <w:rsid w:val="00790756"/>
    <w:rsid w:val="008E6123"/>
    <w:rsid w:val="009056DF"/>
    <w:rsid w:val="0093187E"/>
    <w:rsid w:val="0095789F"/>
    <w:rsid w:val="00970D90"/>
    <w:rsid w:val="00994D2C"/>
    <w:rsid w:val="009C5D86"/>
    <w:rsid w:val="009E5488"/>
    <w:rsid w:val="009F1F77"/>
    <w:rsid w:val="00A255D2"/>
    <w:rsid w:val="00A64F7F"/>
    <w:rsid w:val="00AB50C6"/>
    <w:rsid w:val="00B40B98"/>
    <w:rsid w:val="00B813DF"/>
    <w:rsid w:val="00BC4826"/>
    <w:rsid w:val="00BE21F7"/>
    <w:rsid w:val="00BE49C0"/>
    <w:rsid w:val="00BF311F"/>
    <w:rsid w:val="00C00BF0"/>
    <w:rsid w:val="00C7468A"/>
    <w:rsid w:val="00CB468C"/>
    <w:rsid w:val="00D3158B"/>
    <w:rsid w:val="00D31C1C"/>
    <w:rsid w:val="00D701CE"/>
    <w:rsid w:val="00D704CD"/>
    <w:rsid w:val="00DA0809"/>
    <w:rsid w:val="00DA63DE"/>
    <w:rsid w:val="00ED4D95"/>
    <w:rsid w:val="00F46BF1"/>
    <w:rsid w:val="00FD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D885BB5-B1DF-4849-8486-D97A3A63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53AB"/>
    <w:pPr>
      <w:widowControl w:val="0"/>
      <w:jc w:val="both"/>
    </w:pPr>
    <w:rPr>
      <w:rFonts w:ascii="Calibri" w:eastAsia="宋体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6853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qinqin yan</dc:creator>
  <cp:keywords/>
  <dc:description/>
  <cp:lastModifiedBy>琴琴 严</cp:lastModifiedBy>
  <cp:revision>1</cp:revision>
  <dcterms:created xsi:type="dcterms:W3CDTF">2024-08-10T15:53:00Z</dcterms:created>
  <dcterms:modified xsi:type="dcterms:W3CDTF">2024-08-10T15:54:00Z</dcterms:modified>
</cp:coreProperties>
</file>