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4DF62" w14:textId="77777777" w:rsidR="002B2552" w:rsidRDefault="002B2552" w:rsidP="002B2552">
      <w:pPr>
        <w:pStyle w:val="Heading1"/>
        <w:ind w:left="432" w:hanging="432"/>
      </w:pPr>
      <w:r>
        <w:t>Appendices</w:t>
      </w:r>
    </w:p>
    <w:p w14:paraId="3B0A610F" w14:textId="77777777" w:rsidR="002B2552" w:rsidRDefault="002B2552" w:rsidP="002B2552"/>
    <w:p w14:paraId="183A479B" w14:textId="77777777" w:rsidR="002B2552" w:rsidRDefault="002B2552" w:rsidP="002B2552">
      <w:pPr>
        <w:pStyle w:val="Heading2"/>
        <w:numPr>
          <w:ilvl w:val="0"/>
          <w:numId w:val="1"/>
        </w:numPr>
        <w:tabs>
          <w:tab w:val="num" w:pos="360"/>
        </w:tabs>
        <w:ind w:left="0" w:hanging="720"/>
      </w:pPr>
      <w:bookmarkStart w:id="0" w:name="_Ref173234680"/>
      <w:r>
        <w:t>Parameters perturbed in the GA7 PPE and GA8 PPE</w:t>
      </w:r>
      <w:bookmarkEnd w:id="0"/>
    </w:p>
    <w:p w14:paraId="0ED9BFE8" w14:textId="77777777" w:rsidR="002B2552" w:rsidRDefault="002B2552" w:rsidP="002B2552"/>
    <w:p w14:paraId="52A3DC68" w14:textId="77777777" w:rsidR="002B2552" w:rsidRPr="006A597B" w:rsidRDefault="002B2552" w:rsidP="002B2552">
      <w:pPr>
        <w:pStyle w:val="Caption"/>
        <w:keepNext/>
        <w:rPr>
          <w:i w:val="0"/>
          <w:iCs w:val="0"/>
          <w:color w:val="auto"/>
        </w:rPr>
      </w:pPr>
      <w:bookmarkStart w:id="1" w:name="_Ref173234100"/>
      <w:r w:rsidRPr="006A597B">
        <w:rPr>
          <w:b/>
          <w:bCs/>
          <w:i w:val="0"/>
          <w:iCs w:val="0"/>
          <w:color w:val="auto"/>
        </w:rPr>
        <w:t>Table A</w:t>
      </w:r>
      <w:r w:rsidRPr="006A597B">
        <w:rPr>
          <w:b/>
          <w:bCs/>
          <w:i w:val="0"/>
          <w:iCs w:val="0"/>
          <w:color w:val="auto"/>
        </w:rPr>
        <w:fldChar w:fldCharType="begin"/>
      </w:r>
      <w:r w:rsidRPr="006A597B">
        <w:rPr>
          <w:b/>
          <w:bCs/>
          <w:i w:val="0"/>
          <w:iCs w:val="0"/>
          <w:color w:val="auto"/>
        </w:rPr>
        <w:instrText xml:space="preserve"> SEQ Table_A \* ARABIC </w:instrText>
      </w:r>
      <w:r w:rsidRPr="006A597B">
        <w:rPr>
          <w:b/>
          <w:bCs/>
          <w:i w:val="0"/>
          <w:iCs w:val="0"/>
          <w:color w:val="auto"/>
        </w:rPr>
        <w:fldChar w:fldCharType="separate"/>
      </w:r>
      <w:r>
        <w:rPr>
          <w:b/>
          <w:bCs/>
          <w:i w:val="0"/>
          <w:iCs w:val="0"/>
          <w:noProof/>
          <w:color w:val="auto"/>
        </w:rPr>
        <w:t>1</w:t>
      </w:r>
      <w:r w:rsidRPr="006A597B">
        <w:rPr>
          <w:b/>
          <w:bCs/>
          <w:i w:val="0"/>
          <w:iCs w:val="0"/>
          <w:color w:val="auto"/>
        </w:rPr>
        <w:fldChar w:fldCharType="end"/>
      </w:r>
      <w:bookmarkEnd w:id="1"/>
      <w:r w:rsidRPr="006A597B">
        <w:rPr>
          <w:i w:val="0"/>
          <w:iCs w:val="0"/>
          <w:color w:val="auto"/>
        </w:rPr>
        <w:t xml:space="preserve"> Parameters which are perturbed in both the GA7 PPE and the GA8 PPE. These are referred to as ‘common’ parameters in the main text. * denotes parameters which are dependent on one or more other perturbed parameters.</w:t>
      </w:r>
      <w:r>
        <w:rPr>
          <w:i w:val="0"/>
          <w:iCs w:val="0"/>
          <w:color w:val="auto"/>
        </w:rPr>
        <w:t xml:space="preserve"> The final column indicates which prior distribution was used to produce samples for evaluating emulators, for cases where the distribution was updated during the elicitation of parameters for the GA8 PPE</w:t>
      </w:r>
    </w:p>
    <w:tbl>
      <w:tblPr>
        <w:tblStyle w:val="TableGrid"/>
        <w:tblW w:w="0" w:type="auto"/>
        <w:tblLook w:val="04A0" w:firstRow="1" w:lastRow="0" w:firstColumn="1" w:lastColumn="0" w:noHBand="0" w:noVBand="1"/>
      </w:tblPr>
      <w:tblGrid>
        <w:gridCol w:w="1753"/>
        <w:gridCol w:w="2637"/>
        <w:gridCol w:w="3959"/>
        <w:gridCol w:w="2087"/>
      </w:tblGrid>
      <w:tr w:rsidR="002B2552" w:rsidRPr="002853EB" w14:paraId="4CA01C70" w14:textId="77777777" w:rsidTr="00807FE3">
        <w:tc>
          <w:tcPr>
            <w:tcW w:w="1753" w:type="dxa"/>
            <w:tcBorders>
              <w:top w:val="single" w:sz="12" w:space="0" w:color="auto"/>
              <w:left w:val="single" w:sz="12" w:space="0" w:color="auto"/>
              <w:bottom w:val="single" w:sz="12" w:space="0" w:color="auto"/>
              <w:right w:val="single" w:sz="12" w:space="0" w:color="auto"/>
            </w:tcBorders>
            <w:shd w:val="clear" w:color="auto" w:fill="E8E8E8" w:themeFill="background2"/>
          </w:tcPr>
          <w:p w14:paraId="734B534D" w14:textId="77777777" w:rsidR="002B2552" w:rsidRPr="002853EB" w:rsidRDefault="002B2552" w:rsidP="00807FE3">
            <w:pPr>
              <w:spacing w:before="60" w:after="60" w:line="240" w:lineRule="auto"/>
              <w:rPr>
                <w:rFonts w:cstheme="minorHAnsi"/>
                <w:b/>
                <w:bCs/>
              </w:rPr>
            </w:pPr>
            <w:r w:rsidRPr="002853EB">
              <w:rPr>
                <w:rFonts w:cstheme="minorHAnsi"/>
                <w:b/>
                <w:bCs/>
              </w:rPr>
              <w:t>Scheme</w:t>
            </w:r>
          </w:p>
        </w:tc>
        <w:tc>
          <w:tcPr>
            <w:tcW w:w="2637" w:type="dxa"/>
            <w:tcBorders>
              <w:top w:val="single" w:sz="12" w:space="0" w:color="auto"/>
              <w:left w:val="single" w:sz="12" w:space="0" w:color="auto"/>
              <w:bottom w:val="single" w:sz="12" w:space="0" w:color="auto"/>
              <w:right w:val="single" w:sz="12" w:space="0" w:color="auto"/>
            </w:tcBorders>
            <w:shd w:val="clear" w:color="auto" w:fill="E8E8E8" w:themeFill="background2"/>
          </w:tcPr>
          <w:p w14:paraId="2BC7A2CA" w14:textId="77777777" w:rsidR="002B2552" w:rsidRPr="002853EB" w:rsidRDefault="002B2552" w:rsidP="00807FE3">
            <w:pPr>
              <w:spacing w:before="60" w:after="60" w:line="240" w:lineRule="auto"/>
              <w:rPr>
                <w:rFonts w:cstheme="minorHAnsi"/>
                <w:b/>
                <w:bCs/>
              </w:rPr>
            </w:pPr>
            <w:r w:rsidRPr="002853EB">
              <w:rPr>
                <w:rFonts w:cstheme="minorHAnsi"/>
                <w:b/>
                <w:bCs/>
              </w:rPr>
              <w:t>Parameter name</w:t>
            </w:r>
          </w:p>
        </w:tc>
        <w:tc>
          <w:tcPr>
            <w:tcW w:w="3959" w:type="dxa"/>
            <w:tcBorders>
              <w:top w:val="single" w:sz="12" w:space="0" w:color="auto"/>
              <w:left w:val="single" w:sz="12" w:space="0" w:color="auto"/>
              <w:bottom w:val="single" w:sz="12" w:space="0" w:color="auto"/>
              <w:right w:val="single" w:sz="12" w:space="0" w:color="auto"/>
            </w:tcBorders>
            <w:shd w:val="clear" w:color="auto" w:fill="E8E8E8" w:themeFill="background2"/>
          </w:tcPr>
          <w:p w14:paraId="24BCF5ED" w14:textId="77777777" w:rsidR="002B2552" w:rsidRPr="002853EB" w:rsidRDefault="002B2552" w:rsidP="00807FE3">
            <w:pPr>
              <w:spacing w:before="60" w:after="60" w:line="240" w:lineRule="auto"/>
              <w:rPr>
                <w:rFonts w:cstheme="minorHAnsi"/>
                <w:b/>
                <w:bCs/>
              </w:rPr>
            </w:pPr>
            <w:r w:rsidRPr="002853EB">
              <w:rPr>
                <w:rFonts w:cstheme="minorHAnsi"/>
                <w:b/>
                <w:bCs/>
              </w:rPr>
              <w:t>Description</w:t>
            </w:r>
          </w:p>
        </w:tc>
        <w:tc>
          <w:tcPr>
            <w:tcW w:w="2087" w:type="dxa"/>
            <w:tcBorders>
              <w:top w:val="single" w:sz="12" w:space="0" w:color="auto"/>
              <w:left w:val="single" w:sz="12" w:space="0" w:color="auto"/>
              <w:bottom w:val="single" w:sz="12" w:space="0" w:color="auto"/>
              <w:right w:val="single" w:sz="12" w:space="0" w:color="auto"/>
            </w:tcBorders>
            <w:shd w:val="clear" w:color="auto" w:fill="E8E8E8" w:themeFill="background2"/>
          </w:tcPr>
          <w:p w14:paraId="00335713" w14:textId="77777777" w:rsidR="002B2552" w:rsidRPr="002853EB" w:rsidRDefault="002B2552" w:rsidP="00807FE3">
            <w:pPr>
              <w:spacing w:before="60" w:after="60" w:line="240" w:lineRule="auto"/>
              <w:rPr>
                <w:rFonts w:cstheme="minorHAnsi"/>
                <w:b/>
                <w:bCs/>
              </w:rPr>
            </w:pPr>
            <w:r>
              <w:rPr>
                <w:rFonts w:cstheme="minorHAnsi"/>
                <w:b/>
                <w:bCs/>
              </w:rPr>
              <w:t>Prior distribution used for emulation</w:t>
            </w:r>
          </w:p>
        </w:tc>
      </w:tr>
      <w:tr w:rsidR="002B2552" w:rsidRPr="002853EB" w14:paraId="1EDCBF63" w14:textId="77777777" w:rsidTr="00807FE3">
        <w:trPr>
          <w:trHeight w:val="300"/>
        </w:trPr>
        <w:tc>
          <w:tcPr>
            <w:tcW w:w="10436" w:type="dxa"/>
            <w:gridSpan w:val="4"/>
            <w:tcBorders>
              <w:top w:val="single" w:sz="12" w:space="0" w:color="auto"/>
              <w:left w:val="single" w:sz="12" w:space="0" w:color="auto"/>
              <w:right w:val="single" w:sz="12" w:space="0" w:color="auto"/>
            </w:tcBorders>
            <w:shd w:val="clear" w:color="auto" w:fill="E8E8E8" w:themeFill="background2"/>
          </w:tcPr>
          <w:p w14:paraId="356FD8CB" w14:textId="77777777" w:rsidR="002B2552" w:rsidRPr="002853EB" w:rsidRDefault="002B2552" w:rsidP="00807FE3">
            <w:pPr>
              <w:spacing w:before="60" w:after="60" w:line="240" w:lineRule="auto"/>
              <w:rPr>
                <w:rFonts w:eastAsia="Times New Roman" w:cstheme="minorHAnsi"/>
                <w:b/>
                <w:bCs/>
                <w:lang w:eastAsia="en-GB"/>
              </w:rPr>
            </w:pPr>
            <w:r w:rsidRPr="002853EB">
              <w:rPr>
                <w:rFonts w:eastAsia="Times New Roman" w:cstheme="minorHAnsi"/>
                <w:b/>
                <w:bCs/>
                <w:lang w:eastAsia="en-GB"/>
              </w:rPr>
              <w:t>Convection</w:t>
            </w:r>
          </w:p>
        </w:tc>
      </w:tr>
      <w:tr w:rsidR="002B2552" w:rsidRPr="002853EB" w14:paraId="467BE6B4" w14:textId="77777777" w:rsidTr="00807FE3">
        <w:trPr>
          <w:trHeight w:val="300"/>
        </w:trPr>
        <w:tc>
          <w:tcPr>
            <w:tcW w:w="1753" w:type="dxa"/>
            <w:tcBorders>
              <w:left w:val="single" w:sz="12" w:space="0" w:color="auto"/>
            </w:tcBorders>
          </w:tcPr>
          <w:p w14:paraId="15A6F210" w14:textId="77777777" w:rsidR="002B2552" w:rsidRPr="002853EB" w:rsidRDefault="002B2552" w:rsidP="00807FE3">
            <w:pPr>
              <w:spacing w:before="60" w:after="60" w:line="240" w:lineRule="auto"/>
              <w:rPr>
                <w:rFonts w:cstheme="minorHAnsi"/>
              </w:rPr>
            </w:pPr>
          </w:p>
        </w:tc>
        <w:tc>
          <w:tcPr>
            <w:tcW w:w="2637" w:type="dxa"/>
            <w:noWrap/>
            <w:hideMark/>
          </w:tcPr>
          <w:p w14:paraId="40A1130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ent_fac_md</w:t>
            </w:r>
          </w:p>
        </w:tc>
        <w:tc>
          <w:tcPr>
            <w:tcW w:w="3959" w:type="dxa"/>
            <w:tcBorders>
              <w:right w:val="single" w:sz="2" w:space="0" w:color="auto"/>
            </w:tcBorders>
            <w:vAlign w:val="bottom"/>
          </w:tcPr>
          <w:p w14:paraId="7E63A46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Amplitude of mid-level entrainment</w:t>
            </w:r>
          </w:p>
        </w:tc>
        <w:tc>
          <w:tcPr>
            <w:tcW w:w="2087" w:type="dxa"/>
            <w:tcBorders>
              <w:left w:val="single" w:sz="2" w:space="0" w:color="auto"/>
              <w:right w:val="single" w:sz="12" w:space="0" w:color="auto"/>
            </w:tcBorders>
          </w:tcPr>
          <w:p w14:paraId="4FA6A104" w14:textId="77777777" w:rsidR="002B2552" w:rsidRPr="002853EB" w:rsidRDefault="002B2552" w:rsidP="00807FE3">
            <w:pPr>
              <w:spacing w:before="60" w:after="60" w:line="240" w:lineRule="auto"/>
              <w:rPr>
                <w:rFonts w:cstheme="minorHAnsi"/>
              </w:rPr>
            </w:pPr>
          </w:p>
        </w:tc>
      </w:tr>
      <w:tr w:rsidR="002B2552" w:rsidRPr="002853EB" w14:paraId="4D690A7D" w14:textId="77777777" w:rsidTr="00807FE3">
        <w:trPr>
          <w:trHeight w:val="300"/>
        </w:trPr>
        <w:tc>
          <w:tcPr>
            <w:tcW w:w="1753" w:type="dxa"/>
            <w:tcBorders>
              <w:left w:val="single" w:sz="12" w:space="0" w:color="auto"/>
            </w:tcBorders>
          </w:tcPr>
          <w:p w14:paraId="1A4E4F79" w14:textId="77777777" w:rsidR="002B2552" w:rsidRPr="002853EB" w:rsidRDefault="002B2552" w:rsidP="00807FE3">
            <w:pPr>
              <w:spacing w:before="60" w:after="60" w:line="240" w:lineRule="auto"/>
              <w:rPr>
                <w:rFonts w:cstheme="minorHAnsi"/>
              </w:rPr>
            </w:pPr>
          </w:p>
        </w:tc>
        <w:tc>
          <w:tcPr>
            <w:tcW w:w="2637" w:type="dxa"/>
            <w:noWrap/>
            <w:hideMark/>
          </w:tcPr>
          <w:p w14:paraId="494BA4C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amdet_fac</w:t>
            </w:r>
          </w:p>
        </w:tc>
        <w:tc>
          <w:tcPr>
            <w:tcW w:w="3959" w:type="dxa"/>
            <w:tcBorders>
              <w:right w:val="single" w:sz="2" w:space="0" w:color="auto"/>
            </w:tcBorders>
            <w:vAlign w:val="bottom"/>
          </w:tcPr>
          <w:p w14:paraId="75FC6B1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Deep mixing detrainment</w:t>
            </w:r>
          </w:p>
        </w:tc>
        <w:tc>
          <w:tcPr>
            <w:tcW w:w="2087" w:type="dxa"/>
            <w:tcBorders>
              <w:left w:val="single" w:sz="2" w:space="0" w:color="auto"/>
              <w:right w:val="single" w:sz="12" w:space="0" w:color="auto"/>
            </w:tcBorders>
          </w:tcPr>
          <w:p w14:paraId="6FA5F9B2" w14:textId="77777777" w:rsidR="002B2552" w:rsidRPr="002853EB" w:rsidRDefault="002B2552" w:rsidP="00807FE3">
            <w:pPr>
              <w:spacing w:before="60" w:after="60" w:line="240" w:lineRule="auto"/>
              <w:rPr>
                <w:rFonts w:cstheme="minorHAnsi"/>
              </w:rPr>
            </w:pPr>
          </w:p>
        </w:tc>
      </w:tr>
      <w:tr w:rsidR="002B2552" w:rsidRPr="002853EB" w14:paraId="697583F5" w14:textId="77777777" w:rsidTr="00807FE3">
        <w:trPr>
          <w:trHeight w:val="300"/>
        </w:trPr>
        <w:tc>
          <w:tcPr>
            <w:tcW w:w="1753" w:type="dxa"/>
            <w:tcBorders>
              <w:left w:val="single" w:sz="12" w:space="0" w:color="auto"/>
            </w:tcBorders>
          </w:tcPr>
          <w:p w14:paraId="51C43BBE" w14:textId="77777777" w:rsidR="002B2552" w:rsidRPr="002853EB" w:rsidRDefault="002B2552" w:rsidP="00807FE3">
            <w:pPr>
              <w:spacing w:before="60" w:after="60" w:line="240" w:lineRule="auto"/>
              <w:rPr>
                <w:rFonts w:cstheme="minorHAnsi"/>
              </w:rPr>
            </w:pPr>
          </w:p>
        </w:tc>
        <w:tc>
          <w:tcPr>
            <w:tcW w:w="2637" w:type="dxa"/>
            <w:noWrap/>
            <w:hideMark/>
          </w:tcPr>
          <w:p w14:paraId="7034DC29"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r_det</w:t>
            </w:r>
          </w:p>
        </w:tc>
        <w:tc>
          <w:tcPr>
            <w:tcW w:w="3959" w:type="dxa"/>
            <w:tcBorders>
              <w:right w:val="single" w:sz="2" w:space="0" w:color="auto"/>
            </w:tcBorders>
            <w:vAlign w:val="bottom"/>
          </w:tcPr>
          <w:p w14:paraId="36EEFF9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Adaptive detrainment</w:t>
            </w:r>
          </w:p>
        </w:tc>
        <w:tc>
          <w:tcPr>
            <w:tcW w:w="2087" w:type="dxa"/>
            <w:tcBorders>
              <w:left w:val="single" w:sz="2" w:space="0" w:color="auto"/>
              <w:right w:val="single" w:sz="12" w:space="0" w:color="auto"/>
            </w:tcBorders>
          </w:tcPr>
          <w:p w14:paraId="09CF1C18" w14:textId="77777777" w:rsidR="002B2552" w:rsidRPr="002853EB" w:rsidRDefault="002B2552" w:rsidP="00807FE3">
            <w:pPr>
              <w:spacing w:before="60" w:after="60" w:line="240" w:lineRule="auto"/>
              <w:rPr>
                <w:rFonts w:cstheme="minorHAnsi"/>
              </w:rPr>
            </w:pPr>
          </w:p>
        </w:tc>
      </w:tr>
      <w:tr w:rsidR="002B2552" w:rsidRPr="002853EB" w14:paraId="0E13FB9C" w14:textId="77777777" w:rsidTr="00807FE3">
        <w:trPr>
          <w:trHeight w:val="300"/>
        </w:trPr>
        <w:tc>
          <w:tcPr>
            <w:tcW w:w="1753" w:type="dxa"/>
            <w:tcBorders>
              <w:left w:val="single" w:sz="12" w:space="0" w:color="auto"/>
            </w:tcBorders>
          </w:tcPr>
          <w:p w14:paraId="5C543388" w14:textId="77777777" w:rsidR="002B2552" w:rsidRPr="002853EB" w:rsidRDefault="002B2552" w:rsidP="00807FE3">
            <w:pPr>
              <w:spacing w:before="60" w:after="60" w:line="240" w:lineRule="auto"/>
              <w:rPr>
                <w:rFonts w:cstheme="minorHAnsi"/>
              </w:rPr>
            </w:pPr>
          </w:p>
        </w:tc>
        <w:tc>
          <w:tcPr>
            <w:tcW w:w="2637" w:type="dxa"/>
            <w:noWrap/>
            <w:hideMark/>
          </w:tcPr>
          <w:p w14:paraId="2549C6F8"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cca_md_knob</w:t>
            </w:r>
          </w:p>
        </w:tc>
        <w:tc>
          <w:tcPr>
            <w:tcW w:w="3959" w:type="dxa"/>
            <w:tcBorders>
              <w:right w:val="single" w:sz="2" w:space="0" w:color="auto"/>
            </w:tcBorders>
            <w:vAlign w:val="bottom"/>
          </w:tcPr>
          <w:p w14:paraId="1A62D46A"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Convective core radiative effect scaling (mid-level)</w:t>
            </w:r>
          </w:p>
        </w:tc>
        <w:tc>
          <w:tcPr>
            <w:tcW w:w="2087" w:type="dxa"/>
            <w:tcBorders>
              <w:left w:val="single" w:sz="2" w:space="0" w:color="auto"/>
              <w:right w:val="single" w:sz="12" w:space="0" w:color="auto"/>
            </w:tcBorders>
          </w:tcPr>
          <w:p w14:paraId="5C7BA273" w14:textId="77777777" w:rsidR="002B2552" w:rsidRPr="002853EB" w:rsidRDefault="002B2552" w:rsidP="00807FE3">
            <w:pPr>
              <w:spacing w:before="60" w:after="60" w:line="240" w:lineRule="auto"/>
              <w:rPr>
                <w:rFonts w:cstheme="minorHAnsi"/>
              </w:rPr>
            </w:pPr>
            <w:r>
              <w:rPr>
                <w:rFonts w:cstheme="minorHAnsi"/>
              </w:rPr>
              <w:t>GA7</w:t>
            </w:r>
          </w:p>
        </w:tc>
      </w:tr>
      <w:tr w:rsidR="002B2552" w:rsidRPr="002853EB" w14:paraId="4516A34F" w14:textId="77777777" w:rsidTr="00807FE3">
        <w:trPr>
          <w:trHeight w:val="300"/>
        </w:trPr>
        <w:tc>
          <w:tcPr>
            <w:tcW w:w="1753" w:type="dxa"/>
            <w:tcBorders>
              <w:left w:val="single" w:sz="12" w:space="0" w:color="auto"/>
            </w:tcBorders>
          </w:tcPr>
          <w:p w14:paraId="2FA83D61" w14:textId="77777777" w:rsidR="002B2552" w:rsidRPr="002853EB" w:rsidRDefault="002B2552" w:rsidP="00807FE3">
            <w:pPr>
              <w:spacing w:before="60" w:after="60" w:line="240" w:lineRule="auto"/>
              <w:rPr>
                <w:rFonts w:cstheme="minorHAnsi"/>
              </w:rPr>
            </w:pPr>
          </w:p>
        </w:tc>
        <w:tc>
          <w:tcPr>
            <w:tcW w:w="2637" w:type="dxa"/>
            <w:noWrap/>
            <w:hideMark/>
          </w:tcPr>
          <w:p w14:paraId="6447846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cca_dp_knob*</w:t>
            </w:r>
          </w:p>
        </w:tc>
        <w:tc>
          <w:tcPr>
            <w:tcW w:w="3959" w:type="dxa"/>
            <w:tcBorders>
              <w:right w:val="single" w:sz="2" w:space="0" w:color="auto"/>
            </w:tcBorders>
          </w:tcPr>
          <w:p w14:paraId="26B07A2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Convective core radiative effect scaling (deep-level)</w:t>
            </w:r>
          </w:p>
        </w:tc>
        <w:tc>
          <w:tcPr>
            <w:tcW w:w="2087" w:type="dxa"/>
            <w:tcBorders>
              <w:left w:val="single" w:sz="2" w:space="0" w:color="auto"/>
              <w:right w:val="single" w:sz="12" w:space="0" w:color="auto"/>
            </w:tcBorders>
          </w:tcPr>
          <w:p w14:paraId="5B4A1BBA" w14:textId="77777777" w:rsidR="002B2552" w:rsidRPr="002853EB" w:rsidRDefault="002B2552" w:rsidP="00807FE3">
            <w:pPr>
              <w:spacing w:before="60" w:after="60" w:line="240" w:lineRule="auto"/>
              <w:rPr>
                <w:rFonts w:eastAsia="Times New Roman" w:cstheme="minorHAnsi"/>
                <w:lang w:eastAsia="en-GB"/>
              </w:rPr>
            </w:pPr>
            <w:r>
              <w:rPr>
                <w:rFonts w:eastAsia="Times New Roman" w:cstheme="minorHAnsi"/>
                <w:lang w:eastAsia="en-GB"/>
              </w:rPr>
              <w:t>GA7</w:t>
            </w:r>
          </w:p>
        </w:tc>
      </w:tr>
      <w:tr w:rsidR="002B2552" w:rsidRPr="002853EB" w14:paraId="472B2DA0" w14:textId="77777777" w:rsidTr="00807FE3">
        <w:trPr>
          <w:trHeight w:val="300"/>
        </w:trPr>
        <w:tc>
          <w:tcPr>
            <w:tcW w:w="1753" w:type="dxa"/>
            <w:tcBorders>
              <w:left w:val="single" w:sz="12" w:space="0" w:color="auto"/>
            </w:tcBorders>
          </w:tcPr>
          <w:p w14:paraId="1083E764" w14:textId="77777777" w:rsidR="002B2552" w:rsidRPr="002853EB" w:rsidRDefault="002B2552" w:rsidP="00807FE3">
            <w:pPr>
              <w:spacing w:before="60" w:after="60" w:line="240" w:lineRule="auto"/>
              <w:rPr>
                <w:rFonts w:cstheme="minorHAnsi"/>
              </w:rPr>
            </w:pPr>
          </w:p>
        </w:tc>
        <w:tc>
          <w:tcPr>
            <w:tcW w:w="2637" w:type="dxa"/>
            <w:noWrap/>
            <w:hideMark/>
          </w:tcPr>
          <w:p w14:paraId="2F50AB1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mparwtr</w:t>
            </w:r>
          </w:p>
        </w:tc>
        <w:tc>
          <w:tcPr>
            <w:tcW w:w="3959" w:type="dxa"/>
            <w:tcBorders>
              <w:right w:val="single" w:sz="2" w:space="0" w:color="auto"/>
            </w:tcBorders>
          </w:tcPr>
          <w:p w14:paraId="44BF667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Maximum condensate of convective parcels</w:t>
            </w:r>
          </w:p>
        </w:tc>
        <w:tc>
          <w:tcPr>
            <w:tcW w:w="2087" w:type="dxa"/>
            <w:tcBorders>
              <w:left w:val="single" w:sz="2" w:space="0" w:color="auto"/>
              <w:right w:val="single" w:sz="12" w:space="0" w:color="auto"/>
            </w:tcBorders>
          </w:tcPr>
          <w:p w14:paraId="7DC9F0E3" w14:textId="77777777" w:rsidR="002B2552" w:rsidRPr="002853EB" w:rsidRDefault="002B2552" w:rsidP="00807FE3">
            <w:pPr>
              <w:spacing w:before="60" w:after="60" w:line="240" w:lineRule="auto"/>
              <w:rPr>
                <w:rFonts w:cstheme="minorHAnsi"/>
              </w:rPr>
            </w:pPr>
          </w:p>
        </w:tc>
      </w:tr>
      <w:tr w:rsidR="002B2552" w:rsidRPr="002853EB" w14:paraId="2357917B" w14:textId="77777777" w:rsidTr="00807FE3">
        <w:trPr>
          <w:trHeight w:val="300"/>
        </w:trPr>
        <w:tc>
          <w:tcPr>
            <w:tcW w:w="1753" w:type="dxa"/>
            <w:tcBorders>
              <w:left w:val="single" w:sz="12" w:space="0" w:color="auto"/>
            </w:tcBorders>
          </w:tcPr>
          <w:p w14:paraId="5E822206" w14:textId="77777777" w:rsidR="002B2552" w:rsidRPr="002853EB" w:rsidRDefault="002B2552" w:rsidP="00807FE3">
            <w:pPr>
              <w:spacing w:before="60" w:after="60" w:line="240" w:lineRule="auto"/>
              <w:rPr>
                <w:rFonts w:cstheme="minorHAnsi"/>
              </w:rPr>
            </w:pPr>
          </w:p>
        </w:tc>
        <w:tc>
          <w:tcPr>
            <w:tcW w:w="2637" w:type="dxa"/>
            <w:noWrap/>
            <w:hideMark/>
          </w:tcPr>
          <w:p w14:paraId="41602449"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qlmin</w:t>
            </w:r>
          </w:p>
        </w:tc>
        <w:tc>
          <w:tcPr>
            <w:tcW w:w="3959" w:type="dxa"/>
            <w:tcBorders>
              <w:right w:val="single" w:sz="2" w:space="0" w:color="auto"/>
            </w:tcBorders>
          </w:tcPr>
          <w:p w14:paraId="205CD1C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Minimum critical cloud condensate</w:t>
            </w:r>
          </w:p>
        </w:tc>
        <w:tc>
          <w:tcPr>
            <w:tcW w:w="2087" w:type="dxa"/>
            <w:tcBorders>
              <w:left w:val="single" w:sz="2" w:space="0" w:color="auto"/>
              <w:right w:val="single" w:sz="12" w:space="0" w:color="auto"/>
            </w:tcBorders>
          </w:tcPr>
          <w:p w14:paraId="23E856D3" w14:textId="77777777" w:rsidR="002B2552" w:rsidRPr="002853EB" w:rsidRDefault="002B2552" w:rsidP="00807FE3">
            <w:pPr>
              <w:spacing w:before="60" w:after="60" w:line="240" w:lineRule="auto"/>
              <w:rPr>
                <w:rFonts w:cstheme="minorHAnsi"/>
              </w:rPr>
            </w:pPr>
            <w:r>
              <w:rPr>
                <w:rFonts w:cstheme="minorHAnsi"/>
              </w:rPr>
              <w:t>GA7</w:t>
            </w:r>
          </w:p>
        </w:tc>
      </w:tr>
      <w:tr w:rsidR="002B2552" w:rsidRPr="002853EB" w14:paraId="020D77F9"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7174D154"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Gravity Wave Drag</w:t>
            </w:r>
          </w:p>
        </w:tc>
        <w:tc>
          <w:tcPr>
            <w:tcW w:w="2087" w:type="dxa"/>
            <w:tcBorders>
              <w:left w:val="single" w:sz="2" w:space="0" w:color="auto"/>
              <w:right w:val="single" w:sz="12" w:space="0" w:color="auto"/>
            </w:tcBorders>
            <w:shd w:val="clear" w:color="auto" w:fill="E8E8E8" w:themeFill="background2"/>
          </w:tcPr>
          <w:p w14:paraId="298F85D1" w14:textId="77777777" w:rsidR="002B2552" w:rsidRPr="002853EB" w:rsidRDefault="002B2552" w:rsidP="00807FE3">
            <w:pPr>
              <w:spacing w:before="60" w:after="60" w:line="240" w:lineRule="auto"/>
              <w:rPr>
                <w:rFonts w:cstheme="minorHAnsi"/>
                <w:b/>
                <w:bCs/>
              </w:rPr>
            </w:pPr>
          </w:p>
        </w:tc>
      </w:tr>
      <w:tr w:rsidR="002B2552" w:rsidRPr="002853EB" w14:paraId="6190A8E1" w14:textId="77777777" w:rsidTr="00807FE3">
        <w:trPr>
          <w:trHeight w:val="300"/>
        </w:trPr>
        <w:tc>
          <w:tcPr>
            <w:tcW w:w="1753" w:type="dxa"/>
            <w:tcBorders>
              <w:left w:val="single" w:sz="12" w:space="0" w:color="auto"/>
            </w:tcBorders>
          </w:tcPr>
          <w:p w14:paraId="59C04527" w14:textId="77777777" w:rsidR="002B2552" w:rsidRPr="002853EB" w:rsidRDefault="002B2552" w:rsidP="00807FE3">
            <w:pPr>
              <w:spacing w:before="60" w:after="60" w:line="240" w:lineRule="auto"/>
              <w:rPr>
                <w:rFonts w:cstheme="minorHAnsi"/>
              </w:rPr>
            </w:pPr>
          </w:p>
        </w:tc>
        <w:tc>
          <w:tcPr>
            <w:tcW w:w="2637" w:type="dxa"/>
            <w:noWrap/>
            <w:hideMark/>
          </w:tcPr>
          <w:p w14:paraId="4029BDC4"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gwd_frc</w:t>
            </w:r>
          </w:p>
        </w:tc>
        <w:tc>
          <w:tcPr>
            <w:tcW w:w="3959" w:type="dxa"/>
            <w:tcBorders>
              <w:right w:val="single" w:sz="2" w:space="0" w:color="auto"/>
            </w:tcBorders>
          </w:tcPr>
          <w:p w14:paraId="1C61D57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Critical Froude number</w:t>
            </w:r>
          </w:p>
        </w:tc>
        <w:tc>
          <w:tcPr>
            <w:tcW w:w="2087" w:type="dxa"/>
            <w:tcBorders>
              <w:left w:val="single" w:sz="2" w:space="0" w:color="auto"/>
              <w:right w:val="single" w:sz="12" w:space="0" w:color="auto"/>
            </w:tcBorders>
          </w:tcPr>
          <w:p w14:paraId="7046A764" w14:textId="77777777" w:rsidR="002B2552" w:rsidRPr="002853EB" w:rsidRDefault="002B2552" w:rsidP="00807FE3">
            <w:pPr>
              <w:spacing w:before="60" w:after="60" w:line="240" w:lineRule="auto"/>
              <w:rPr>
                <w:rFonts w:cstheme="minorHAnsi"/>
              </w:rPr>
            </w:pPr>
            <w:r>
              <w:rPr>
                <w:rFonts w:cstheme="minorHAnsi"/>
              </w:rPr>
              <w:t>GA8</w:t>
            </w:r>
          </w:p>
        </w:tc>
      </w:tr>
      <w:tr w:rsidR="002B2552" w:rsidRPr="002853EB" w14:paraId="6F907998" w14:textId="77777777" w:rsidTr="00807FE3">
        <w:trPr>
          <w:trHeight w:val="300"/>
        </w:trPr>
        <w:tc>
          <w:tcPr>
            <w:tcW w:w="1753" w:type="dxa"/>
            <w:tcBorders>
              <w:left w:val="single" w:sz="12" w:space="0" w:color="auto"/>
            </w:tcBorders>
          </w:tcPr>
          <w:p w14:paraId="05AB9BD4" w14:textId="77777777" w:rsidR="002B2552" w:rsidRPr="002853EB" w:rsidRDefault="002B2552" w:rsidP="00807FE3">
            <w:pPr>
              <w:spacing w:before="60" w:after="60" w:line="240" w:lineRule="auto"/>
              <w:rPr>
                <w:rFonts w:cstheme="minorHAnsi"/>
              </w:rPr>
            </w:pPr>
          </w:p>
        </w:tc>
        <w:tc>
          <w:tcPr>
            <w:tcW w:w="2637" w:type="dxa"/>
            <w:noWrap/>
            <w:hideMark/>
          </w:tcPr>
          <w:p w14:paraId="2385D08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fbcd</w:t>
            </w:r>
          </w:p>
        </w:tc>
        <w:tc>
          <w:tcPr>
            <w:tcW w:w="3959" w:type="dxa"/>
            <w:tcBorders>
              <w:right w:val="single" w:sz="2" w:space="0" w:color="auto"/>
            </w:tcBorders>
          </w:tcPr>
          <w:p w14:paraId="5F9ECEC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Flow blocking drag coefficient</w:t>
            </w:r>
          </w:p>
        </w:tc>
        <w:tc>
          <w:tcPr>
            <w:tcW w:w="2087" w:type="dxa"/>
            <w:tcBorders>
              <w:left w:val="single" w:sz="2" w:space="0" w:color="auto"/>
              <w:right w:val="single" w:sz="12" w:space="0" w:color="auto"/>
            </w:tcBorders>
          </w:tcPr>
          <w:p w14:paraId="6A704192" w14:textId="77777777" w:rsidR="002B2552" w:rsidRPr="002853EB" w:rsidRDefault="002B2552" w:rsidP="00807FE3">
            <w:pPr>
              <w:spacing w:before="60" w:after="60" w:line="240" w:lineRule="auto"/>
              <w:rPr>
                <w:rFonts w:cstheme="minorHAnsi"/>
              </w:rPr>
            </w:pPr>
          </w:p>
        </w:tc>
      </w:tr>
      <w:tr w:rsidR="002B2552" w:rsidRPr="002853EB" w14:paraId="46362834" w14:textId="77777777" w:rsidTr="00807FE3">
        <w:trPr>
          <w:trHeight w:val="300"/>
        </w:trPr>
        <w:tc>
          <w:tcPr>
            <w:tcW w:w="1753" w:type="dxa"/>
            <w:tcBorders>
              <w:left w:val="single" w:sz="12" w:space="0" w:color="auto"/>
            </w:tcBorders>
          </w:tcPr>
          <w:p w14:paraId="1495AA37" w14:textId="77777777" w:rsidR="002B2552" w:rsidRPr="002853EB" w:rsidRDefault="002B2552" w:rsidP="00807FE3">
            <w:pPr>
              <w:spacing w:before="60" w:after="60" w:line="240" w:lineRule="auto"/>
              <w:rPr>
                <w:rFonts w:cstheme="minorHAnsi"/>
              </w:rPr>
            </w:pPr>
          </w:p>
        </w:tc>
        <w:tc>
          <w:tcPr>
            <w:tcW w:w="2637" w:type="dxa"/>
            <w:noWrap/>
            <w:hideMark/>
          </w:tcPr>
          <w:p w14:paraId="4CAFCC5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gsharp</w:t>
            </w:r>
          </w:p>
        </w:tc>
        <w:tc>
          <w:tcPr>
            <w:tcW w:w="3959" w:type="dxa"/>
            <w:tcBorders>
              <w:right w:val="single" w:sz="2" w:space="0" w:color="auto"/>
            </w:tcBorders>
          </w:tcPr>
          <w:p w14:paraId="0F3EB63E"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Mountain wave amplitude constant</w:t>
            </w:r>
          </w:p>
        </w:tc>
        <w:tc>
          <w:tcPr>
            <w:tcW w:w="2087" w:type="dxa"/>
            <w:tcBorders>
              <w:left w:val="single" w:sz="2" w:space="0" w:color="auto"/>
              <w:right w:val="single" w:sz="12" w:space="0" w:color="auto"/>
            </w:tcBorders>
          </w:tcPr>
          <w:p w14:paraId="73E2286F" w14:textId="77777777" w:rsidR="002B2552" w:rsidRPr="002853EB" w:rsidRDefault="002B2552" w:rsidP="00807FE3">
            <w:pPr>
              <w:spacing w:before="60" w:after="60" w:line="240" w:lineRule="auto"/>
              <w:rPr>
                <w:rFonts w:cstheme="minorHAnsi"/>
              </w:rPr>
            </w:pPr>
            <w:r>
              <w:rPr>
                <w:rFonts w:cstheme="minorHAnsi"/>
              </w:rPr>
              <w:t>GA7</w:t>
            </w:r>
          </w:p>
        </w:tc>
      </w:tr>
      <w:tr w:rsidR="002B2552" w:rsidRPr="002853EB" w14:paraId="0F1F3DC3" w14:textId="77777777" w:rsidTr="00807FE3">
        <w:trPr>
          <w:trHeight w:val="300"/>
        </w:trPr>
        <w:tc>
          <w:tcPr>
            <w:tcW w:w="1753" w:type="dxa"/>
            <w:tcBorders>
              <w:left w:val="single" w:sz="12" w:space="0" w:color="auto"/>
            </w:tcBorders>
          </w:tcPr>
          <w:p w14:paraId="26B132BA" w14:textId="77777777" w:rsidR="002B2552" w:rsidRPr="002853EB" w:rsidRDefault="002B2552" w:rsidP="00807FE3">
            <w:pPr>
              <w:spacing w:before="60" w:after="60" w:line="240" w:lineRule="auto"/>
              <w:rPr>
                <w:rFonts w:cstheme="minorHAnsi"/>
              </w:rPr>
            </w:pPr>
          </w:p>
        </w:tc>
        <w:tc>
          <w:tcPr>
            <w:tcW w:w="2637" w:type="dxa"/>
            <w:noWrap/>
            <w:hideMark/>
          </w:tcPr>
          <w:p w14:paraId="76F3C94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nsigma</w:t>
            </w:r>
          </w:p>
        </w:tc>
        <w:tc>
          <w:tcPr>
            <w:tcW w:w="3959" w:type="dxa"/>
            <w:tcBorders>
              <w:right w:val="single" w:sz="2" w:space="0" w:color="auto"/>
            </w:tcBorders>
          </w:tcPr>
          <w:p w14:paraId="017CD1F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Scaling of standard deviation of sub-grid orography</w:t>
            </w:r>
          </w:p>
        </w:tc>
        <w:tc>
          <w:tcPr>
            <w:tcW w:w="2087" w:type="dxa"/>
            <w:tcBorders>
              <w:left w:val="single" w:sz="2" w:space="0" w:color="auto"/>
              <w:right w:val="single" w:sz="12" w:space="0" w:color="auto"/>
            </w:tcBorders>
          </w:tcPr>
          <w:p w14:paraId="2C8F438D" w14:textId="77777777" w:rsidR="002B2552" w:rsidRPr="002853EB" w:rsidRDefault="002B2552" w:rsidP="00807FE3">
            <w:pPr>
              <w:spacing w:before="60" w:after="60" w:line="240" w:lineRule="auto"/>
              <w:rPr>
                <w:rFonts w:cstheme="minorHAnsi"/>
              </w:rPr>
            </w:pPr>
            <w:r>
              <w:rPr>
                <w:rFonts w:cstheme="minorHAnsi"/>
              </w:rPr>
              <w:t>GA8</w:t>
            </w:r>
          </w:p>
        </w:tc>
      </w:tr>
      <w:tr w:rsidR="002B2552" w:rsidRPr="002853EB" w14:paraId="1E85ED25"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3C911009"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Boundary Layer</w:t>
            </w:r>
          </w:p>
        </w:tc>
        <w:tc>
          <w:tcPr>
            <w:tcW w:w="2087" w:type="dxa"/>
            <w:tcBorders>
              <w:left w:val="single" w:sz="2" w:space="0" w:color="auto"/>
              <w:right w:val="single" w:sz="12" w:space="0" w:color="auto"/>
            </w:tcBorders>
            <w:shd w:val="clear" w:color="auto" w:fill="E8E8E8" w:themeFill="background2"/>
          </w:tcPr>
          <w:p w14:paraId="2420EF38" w14:textId="77777777" w:rsidR="002B2552" w:rsidRPr="002853EB" w:rsidRDefault="002B2552" w:rsidP="00807FE3">
            <w:pPr>
              <w:spacing w:before="60" w:after="60" w:line="240" w:lineRule="auto"/>
              <w:rPr>
                <w:rFonts w:cstheme="minorHAnsi"/>
                <w:b/>
                <w:bCs/>
              </w:rPr>
            </w:pPr>
          </w:p>
        </w:tc>
      </w:tr>
      <w:tr w:rsidR="002B2552" w:rsidRPr="002853EB" w14:paraId="28E6AB85" w14:textId="77777777" w:rsidTr="00807FE3">
        <w:trPr>
          <w:trHeight w:val="300"/>
        </w:trPr>
        <w:tc>
          <w:tcPr>
            <w:tcW w:w="1753" w:type="dxa"/>
            <w:tcBorders>
              <w:left w:val="single" w:sz="12" w:space="0" w:color="auto"/>
            </w:tcBorders>
          </w:tcPr>
          <w:p w14:paraId="12E767F4" w14:textId="77777777" w:rsidR="002B2552" w:rsidRPr="002853EB" w:rsidRDefault="002B2552" w:rsidP="00807FE3">
            <w:pPr>
              <w:spacing w:before="60" w:after="60" w:line="240" w:lineRule="auto"/>
              <w:rPr>
                <w:rFonts w:cstheme="minorHAnsi"/>
              </w:rPr>
            </w:pPr>
          </w:p>
        </w:tc>
        <w:tc>
          <w:tcPr>
            <w:tcW w:w="2637" w:type="dxa"/>
            <w:noWrap/>
            <w:hideMark/>
          </w:tcPr>
          <w:p w14:paraId="528BC85E"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g0_rp</w:t>
            </w:r>
          </w:p>
        </w:tc>
        <w:tc>
          <w:tcPr>
            <w:tcW w:w="3959" w:type="dxa"/>
            <w:tcBorders>
              <w:right w:val="single" w:sz="2" w:space="0" w:color="auto"/>
            </w:tcBorders>
          </w:tcPr>
          <w:p w14:paraId="579297FD"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Flux profile parameter</w:t>
            </w:r>
          </w:p>
        </w:tc>
        <w:tc>
          <w:tcPr>
            <w:tcW w:w="2087" w:type="dxa"/>
            <w:tcBorders>
              <w:left w:val="single" w:sz="2" w:space="0" w:color="auto"/>
              <w:right w:val="single" w:sz="12" w:space="0" w:color="auto"/>
            </w:tcBorders>
          </w:tcPr>
          <w:p w14:paraId="2DDD9695" w14:textId="77777777" w:rsidR="002B2552" w:rsidRPr="002853EB" w:rsidRDefault="002B2552" w:rsidP="00807FE3">
            <w:pPr>
              <w:spacing w:before="60" w:after="60" w:line="240" w:lineRule="auto"/>
              <w:rPr>
                <w:rFonts w:cstheme="minorHAnsi"/>
              </w:rPr>
            </w:pPr>
          </w:p>
        </w:tc>
      </w:tr>
      <w:tr w:rsidR="002B2552" w:rsidRPr="002853EB" w14:paraId="495DB829" w14:textId="77777777" w:rsidTr="00807FE3">
        <w:trPr>
          <w:trHeight w:val="300"/>
        </w:trPr>
        <w:tc>
          <w:tcPr>
            <w:tcW w:w="1753" w:type="dxa"/>
            <w:tcBorders>
              <w:left w:val="single" w:sz="12" w:space="0" w:color="auto"/>
            </w:tcBorders>
          </w:tcPr>
          <w:p w14:paraId="344EDB8B" w14:textId="77777777" w:rsidR="002B2552" w:rsidRPr="002853EB" w:rsidRDefault="002B2552" w:rsidP="00807FE3">
            <w:pPr>
              <w:spacing w:before="60" w:after="60" w:line="240" w:lineRule="auto"/>
              <w:rPr>
                <w:rFonts w:cstheme="minorHAnsi"/>
              </w:rPr>
            </w:pPr>
          </w:p>
        </w:tc>
        <w:tc>
          <w:tcPr>
            <w:tcW w:w="2637" w:type="dxa"/>
            <w:noWrap/>
            <w:hideMark/>
          </w:tcPr>
          <w:p w14:paraId="50492F3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ricrit_rp*</w:t>
            </w:r>
          </w:p>
        </w:tc>
        <w:tc>
          <w:tcPr>
            <w:tcW w:w="3959" w:type="dxa"/>
            <w:tcBorders>
              <w:right w:val="single" w:sz="2" w:space="0" w:color="auto"/>
            </w:tcBorders>
          </w:tcPr>
          <w:p w14:paraId="22A6763B" w14:textId="77777777" w:rsidR="002B2552" w:rsidRPr="002853EB" w:rsidRDefault="002B2552" w:rsidP="00807FE3">
            <w:pPr>
              <w:spacing w:before="60" w:after="60" w:line="240" w:lineRule="auto"/>
              <w:rPr>
                <w:rFonts w:cstheme="minorHAnsi"/>
              </w:rPr>
            </w:pPr>
            <w:r w:rsidRPr="002853EB">
              <w:rPr>
                <w:rFonts w:cstheme="minorHAnsi"/>
              </w:rPr>
              <w:t>Critical Richardson number</w:t>
            </w:r>
          </w:p>
        </w:tc>
        <w:tc>
          <w:tcPr>
            <w:tcW w:w="2087" w:type="dxa"/>
            <w:tcBorders>
              <w:left w:val="single" w:sz="2" w:space="0" w:color="auto"/>
              <w:right w:val="single" w:sz="12" w:space="0" w:color="auto"/>
            </w:tcBorders>
          </w:tcPr>
          <w:p w14:paraId="67126FF3" w14:textId="77777777" w:rsidR="002B2552" w:rsidRPr="002853EB" w:rsidRDefault="002B2552" w:rsidP="00807FE3">
            <w:pPr>
              <w:spacing w:before="60" w:after="60" w:line="240" w:lineRule="auto"/>
              <w:rPr>
                <w:rFonts w:cstheme="minorHAnsi"/>
              </w:rPr>
            </w:pPr>
          </w:p>
        </w:tc>
      </w:tr>
      <w:tr w:rsidR="002B2552" w:rsidRPr="002853EB" w14:paraId="10882586" w14:textId="77777777" w:rsidTr="00807FE3">
        <w:trPr>
          <w:trHeight w:val="300"/>
        </w:trPr>
        <w:tc>
          <w:tcPr>
            <w:tcW w:w="1753" w:type="dxa"/>
            <w:tcBorders>
              <w:left w:val="single" w:sz="12" w:space="0" w:color="auto"/>
            </w:tcBorders>
          </w:tcPr>
          <w:p w14:paraId="2B6ED28A" w14:textId="77777777" w:rsidR="002B2552" w:rsidRPr="002853EB" w:rsidRDefault="002B2552" w:rsidP="00807FE3">
            <w:pPr>
              <w:spacing w:before="60" w:after="60" w:line="240" w:lineRule="auto"/>
              <w:rPr>
                <w:rFonts w:cstheme="minorHAnsi"/>
              </w:rPr>
            </w:pPr>
          </w:p>
        </w:tc>
        <w:tc>
          <w:tcPr>
            <w:tcW w:w="2637" w:type="dxa"/>
            <w:noWrap/>
            <w:hideMark/>
          </w:tcPr>
          <w:p w14:paraId="558FC33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orog_drag_param</w:t>
            </w:r>
          </w:p>
        </w:tc>
        <w:tc>
          <w:tcPr>
            <w:tcW w:w="3959" w:type="dxa"/>
            <w:tcBorders>
              <w:right w:val="single" w:sz="2" w:space="0" w:color="auto"/>
            </w:tcBorders>
          </w:tcPr>
          <w:p w14:paraId="0740C89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Orographic form drag coefficient</w:t>
            </w:r>
          </w:p>
        </w:tc>
        <w:tc>
          <w:tcPr>
            <w:tcW w:w="2087" w:type="dxa"/>
            <w:tcBorders>
              <w:left w:val="single" w:sz="2" w:space="0" w:color="auto"/>
              <w:right w:val="single" w:sz="12" w:space="0" w:color="auto"/>
            </w:tcBorders>
          </w:tcPr>
          <w:p w14:paraId="5B5CC1EA" w14:textId="77777777" w:rsidR="002B2552" w:rsidRPr="002853EB" w:rsidRDefault="002B2552" w:rsidP="00807FE3">
            <w:pPr>
              <w:spacing w:before="60" w:after="60" w:line="240" w:lineRule="auto"/>
              <w:rPr>
                <w:rFonts w:cstheme="minorHAnsi"/>
              </w:rPr>
            </w:pPr>
          </w:p>
        </w:tc>
      </w:tr>
      <w:tr w:rsidR="002B2552" w:rsidRPr="002853EB" w14:paraId="7DBC13D9" w14:textId="77777777" w:rsidTr="00807FE3">
        <w:trPr>
          <w:trHeight w:val="300"/>
        </w:trPr>
        <w:tc>
          <w:tcPr>
            <w:tcW w:w="1753" w:type="dxa"/>
            <w:tcBorders>
              <w:left w:val="single" w:sz="12" w:space="0" w:color="auto"/>
            </w:tcBorders>
          </w:tcPr>
          <w:p w14:paraId="52142E4A" w14:textId="77777777" w:rsidR="002B2552" w:rsidRPr="002853EB" w:rsidRDefault="002B2552" w:rsidP="00807FE3">
            <w:pPr>
              <w:spacing w:before="60" w:after="60" w:line="240" w:lineRule="auto"/>
              <w:rPr>
                <w:rFonts w:cstheme="minorHAnsi"/>
              </w:rPr>
            </w:pPr>
          </w:p>
        </w:tc>
        <w:tc>
          <w:tcPr>
            <w:tcW w:w="2637" w:type="dxa"/>
            <w:noWrap/>
            <w:hideMark/>
          </w:tcPr>
          <w:p w14:paraId="6B40B7F4"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a_ent_1_rp</w:t>
            </w:r>
          </w:p>
        </w:tc>
        <w:tc>
          <w:tcPr>
            <w:tcW w:w="3959" w:type="dxa"/>
            <w:tcBorders>
              <w:right w:val="single" w:sz="2" w:space="0" w:color="auto"/>
            </w:tcBorders>
          </w:tcPr>
          <w:p w14:paraId="2CDDFB2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Cloud-top entrainment rate</w:t>
            </w:r>
          </w:p>
        </w:tc>
        <w:tc>
          <w:tcPr>
            <w:tcW w:w="2087" w:type="dxa"/>
            <w:tcBorders>
              <w:left w:val="single" w:sz="2" w:space="0" w:color="auto"/>
              <w:right w:val="single" w:sz="12" w:space="0" w:color="auto"/>
            </w:tcBorders>
          </w:tcPr>
          <w:p w14:paraId="5AF82BFB" w14:textId="77777777" w:rsidR="002B2552" w:rsidRPr="002853EB" w:rsidRDefault="002B2552" w:rsidP="00807FE3">
            <w:pPr>
              <w:spacing w:before="60" w:after="60" w:line="240" w:lineRule="auto"/>
              <w:rPr>
                <w:rFonts w:cstheme="minorHAnsi"/>
              </w:rPr>
            </w:pPr>
          </w:p>
        </w:tc>
      </w:tr>
      <w:tr w:rsidR="002B2552" w:rsidRPr="002853EB" w14:paraId="32737C7A" w14:textId="77777777" w:rsidTr="00807FE3">
        <w:trPr>
          <w:trHeight w:val="300"/>
        </w:trPr>
        <w:tc>
          <w:tcPr>
            <w:tcW w:w="1753" w:type="dxa"/>
            <w:tcBorders>
              <w:left w:val="single" w:sz="12" w:space="0" w:color="auto"/>
            </w:tcBorders>
          </w:tcPr>
          <w:p w14:paraId="3352599A" w14:textId="77777777" w:rsidR="002B2552" w:rsidRPr="002853EB" w:rsidRDefault="002B2552" w:rsidP="00807FE3">
            <w:pPr>
              <w:spacing w:before="60" w:after="60" w:line="240" w:lineRule="auto"/>
              <w:rPr>
                <w:rFonts w:cstheme="minorHAnsi"/>
              </w:rPr>
            </w:pPr>
          </w:p>
        </w:tc>
        <w:tc>
          <w:tcPr>
            <w:tcW w:w="2637" w:type="dxa"/>
            <w:noWrap/>
            <w:hideMark/>
          </w:tcPr>
          <w:p w14:paraId="794446D4"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g1_rp*</w:t>
            </w:r>
          </w:p>
        </w:tc>
        <w:tc>
          <w:tcPr>
            <w:tcW w:w="3959" w:type="dxa"/>
            <w:tcBorders>
              <w:right w:val="single" w:sz="2" w:space="0" w:color="auto"/>
            </w:tcBorders>
          </w:tcPr>
          <w:p w14:paraId="4B5E23B5" w14:textId="77777777" w:rsidR="002B2552" w:rsidRPr="002853EB" w:rsidRDefault="002B2552" w:rsidP="00807FE3">
            <w:pPr>
              <w:spacing w:before="60" w:after="60" w:line="240" w:lineRule="auto"/>
              <w:rPr>
                <w:rFonts w:cstheme="minorHAnsi"/>
              </w:rPr>
            </w:pPr>
            <w:r w:rsidRPr="002853EB">
              <w:rPr>
                <w:rFonts w:cstheme="minorHAnsi"/>
              </w:rPr>
              <w:t>Cloud-top diffusion</w:t>
            </w:r>
          </w:p>
        </w:tc>
        <w:tc>
          <w:tcPr>
            <w:tcW w:w="2087" w:type="dxa"/>
            <w:tcBorders>
              <w:left w:val="single" w:sz="2" w:space="0" w:color="auto"/>
              <w:right w:val="single" w:sz="12" w:space="0" w:color="auto"/>
            </w:tcBorders>
          </w:tcPr>
          <w:p w14:paraId="758CB7C8" w14:textId="77777777" w:rsidR="002B2552" w:rsidRPr="002853EB" w:rsidRDefault="002B2552" w:rsidP="00807FE3">
            <w:pPr>
              <w:spacing w:before="60" w:after="60" w:line="240" w:lineRule="auto"/>
              <w:rPr>
                <w:rFonts w:cstheme="minorHAnsi"/>
              </w:rPr>
            </w:pPr>
          </w:p>
        </w:tc>
      </w:tr>
      <w:tr w:rsidR="002B2552" w:rsidRPr="002853EB" w14:paraId="0A106488" w14:textId="77777777" w:rsidTr="00807FE3">
        <w:trPr>
          <w:trHeight w:val="300"/>
        </w:trPr>
        <w:tc>
          <w:tcPr>
            <w:tcW w:w="1753" w:type="dxa"/>
            <w:tcBorders>
              <w:left w:val="single" w:sz="12" w:space="0" w:color="auto"/>
            </w:tcBorders>
          </w:tcPr>
          <w:p w14:paraId="137B21E0" w14:textId="77777777" w:rsidR="002B2552" w:rsidRPr="002853EB" w:rsidRDefault="002B2552" w:rsidP="00807FE3">
            <w:pPr>
              <w:spacing w:before="60" w:after="60" w:line="240" w:lineRule="auto"/>
              <w:rPr>
                <w:rFonts w:cstheme="minorHAnsi"/>
              </w:rPr>
            </w:pPr>
          </w:p>
        </w:tc>
        <w:tc>
          <w:tcPr>
            <w:tcW w:w="2637" w:type="dxa"/>
            <w:noWrap/>
            <w:hideMark/>
          </w:tcPr>
          <w:p w14:paraId="75CF41C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dec_thres_cloud</w:t>
            </w:r>
          </w:p>
        </w:tc>
        <w:tc>
          <w:tcPr>
            <w:tcW w:w="3959" w:type="dxa"/>
            <w:tcBorders>
              <w:right w:val="single" w:sz="2" w:space="0" w:color="auto"/>
            </w:tcBorders>
          </w:tcPr>
          <w:p w14:paraId="2B1B3A00"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Decoupling threshold for cloudy boundary layers</w:t>
            </w:r>
          </w:p>
        </w:tc>
        <w:tc>
          <w:tcPr>
            <w:tcW w:w="2087" w:type="dxa"/>
            <w:tcBorders>
              <w:left w:val="single" w:sz="2" w:space="0" w:color="auto"/>
              <w:right w:val="single" w:sz="12" w:space="0" w:color="auto"/>
            </w:tcBorders>
          </w:tcPr>
          <w:p w14:paraId="4E8CC939" w14:textId="77777777" w:rsidR="002B2552" w:rsidRPr="002853EB" w:rsidRDefault="002B2552" w:rsidP="00807FE3">
            <w:pPr>
              <w:spacing w:before="60" w:after="60" w:line="240" w:lineRule="auto"/>
              <w:rPr>
                <w:rFonts w:cstheme="minorHAnsi"/>
              </w:rPr>
            </w:pPr>
          </w:p>
        </w:tc>
      </w:tr>
      <w:tr w:rsidR="002B2552" w:rsidRPr="002853EB" w14:paraId="0C5FADC1"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31ED5A32"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Cloud and cloud radiation</w:t>
            </w:r>
          </w:p>
        </w:tc>
        <w:tc>
          <w:tcPr>
            <w:tcW w:w="2087" w:type="dxa"/>
            <w:tcBorders>
              <w:left w:val="single" w:sz="2" w:space="0" w:color="auto"/>
              <w:right w:val="single" w:sz="12" w:space="0" w:color="auto"/>
            </w:tcBorders>
            <w:shd w:val="clear" w:color="auto" w:fill="E8E8E8" w:themeFill="background2"/>
          </w:tcPr>
          <w:p w14:paraId="79AA111E" w14:textId="77777777" w:rsidR="002B2552" w:rsidRPr="002853EB" w:rsidRDefault="002B2552" w:rsidP="00807FE3">
            <w:pPr>
              <w:spacing w:before="60" w:after="60" w:line="240" w:lineRule="auto"/>
              <w:rPr>
                <w:rFonts w:cstheme="minorHAnsi"/>
                <w:b/>
                <w:bCs/>
              </w:rPr>
            </w:pPr>
          </w:p>
        </w:tc>
      </w:tr>
      <w:tr w:rsidR="002B2552" w:rsidRPr="002853EB" w14:paraId="6767F862" w14:textId="77777777" w:rsidTr="00807FE3">
        <w:trPr>
          <w:trHeight w:val="300"/>
        </w:trPr>
        <w:tc>
          <w:tcPr>
            <w:tcW w:w="1753" w:type="dxa"/>
            <w:tcBorders>
              <w:left w:val="single" w:sz="12" w:space="0" w:color="auto"/>
            </w:tcBorders>
          </w:tcPr>
          <w:p w14:paraId="4D997059" w14:textId="77777777" w:rsidR="002B2552" w:rsidRPr="002853EB" w:rsidRDefault="002B2552" w:rsidP="00807FE3">
            <w:pPr>
              <w:spacing w:before="60" w:after="60" w:line="240" w:lineRule="auto"/>
              <w:rPr>
                <w:rFonts w:cstheme="minorHAnsi"/>
              </w:rPr>
            </w:pPr>
          </w:p>
        </w:tc>
        <w:tc>
          <w:tcPr>
            <w:tcW w:w="2637" w:type="dxa"/>
            <w:noWrap/>
            <w:hideMark/>
          </w:tcPr>
          <w:p w14:paraId="1277D8C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dbsdtbs_turb_0</w:t>
            </w:r>
          </w:p>
        </w:tc>
        <w:tc>
          <w:tcPr>
            <w:tcW w:w="3959" w:type="dxa"/>
            <w:tcBorders>
              <w:right w:val="single" w:sz="2" w:space="0" w:color="auto"/>
            </w:tcBorders>
          </w:tcPr>
          <w:p w14:paraId="1AC3367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Cloud erosion rate</w:t>
            </w:r>
          </w:p>
        </w:tc>
        <w:tc>
          <w:tcPr>
            <w:tcW w:w="2087" w:type="dxa"/>
            <w:tcBorders>
              <w:left w:val="single" w:sz="2" w:space="0" w:color="auto"/>
              <w:right w:val="single" w:sz="12" w:space="0" w:color="auto"/>
            </w:tcBorders>
          </w:tcPr>
          <w:p w14:paraId="4E0D183F" w14:textId="77777777" w:rsidR="002B2552" w:rsidRPr="002853EB" w:rsidRDefault="002B2552" w:rsidP="00807FE3">
            <w:pPr>
              <w:spacing w:before="60" w:after="60" w:line="240" w:lineRule="auto"/>
              <w:rPr>
                <w:rFonts w:cstheme="minorHAnsi"/>
              </w:rPr>
            </w:pPr>
          </w:p>
        </w:tc>
      </w:tr>
      <w:tr w:rsidR="002B2552" w:rsidRPr="002853EB" w14:paraId="07F3021D" w14:textId="77777777" w:rsidTr="00807FE3">
        <w:trPr>
          <w:trHeight w:val="300"/>
        </w:trPr>
        <w:tc>
          <w:tcPr>
            <w:tcW w:w="1753" w:type="dxa"/>
            <w:tcBorders>
              <w:left w:val="single" w:sz="12" w:space="0" w:color="auto"/>
            </w:tcBorders>
          </w:tcPr>
          <w:p w14:paraId="1AB0BD17" w14:textId="77777777" w:rsidR="002B2552" w:rsidRPr="002853EB" w:rsidRDefault="002B2552" w:rsidP="00807FE3">
            <w:pPr>
              <w:spacing w:before="60" w:after="60" w:line="240" w:lineRule="auto"/>
              <w:rPr>
                <w:rFonts w:cstheme="minorHAnsi"/>
              </w:rPr>
            </w:pPr>
          </w:p>
        </w:tc>
        <w:tc>
          <w:tcPr>
            <w:tcW w:w="2637" w:type="dxa"/>
            <w:noWrap/>
            <w:hideMark/>
          </w:tcPr>
          <w:p w14:paraId="0952EE0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two_d_fsd_factor</w:t>
            </w:r>
          </w:p>
        </w:tc>
        <w:tc>
          <w:tcPr>
            <w:tcW w:w="3959" w:type="dxa"/>
            <w:tcBorders>
              <w:right w:val="single" w:sz="2" w:space="0" w:color="auto"/>
            </w:tcBorders>
          </w:tcPr>
          <w:p w14:paraId="4D815D40"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Scaling to make sub-grid cloud condensate variance to cloud cover and convective activity two dimensional</w:t>
            </w:r>
          </w:p>
        </w:tc>
        <w:tc>
          <w:tcPr>
            <w:tcW w:w="2087" w:type="dxa"/>
            <w:tcBorders>
              <w:left w:val="single" w:sz="2" w:space="0" w:color="auto"/>
              <w:right w:val="single" w:sz="12" w:space="0" w:color="auto"/>
            </w:tcBorders>
          </w:tcPr>
          <w:p w14:paraId="76E345A0" w14:textId="77777777" w:rsidR="002B2552" w:rsidRPr="002853EB" w:rsidRDefault="002B2552" w:rsidP="00807FE3">
            <w:pPr>
              <w:spacing w:before="60" w:after="60" w:line="240" w:lineRule="auto"/>
              <w:rPr>
                <w:rFonts w:cstheme="minorHAnsi"/>
              </w:rPr>
            </w:pPr>
          </w:p>
        </w:tc>
      </w:tr>
      <w:tr w:rsidR="002B2552" w:rsidRPr="002853EB" w14:paraId="73A4FC46" w14:textId="77777777" w:rsidTr="00807FE3">
        <w:trPr>
          <w:trHeight w:val="300"/>
        </w:trPr>
        <w:tc>
          <w:tcPr>
            <w:tcW w:w="1753" w:type="dxa"/>
            <w:tcBorders>
              <w:left w:val="single" w:sz="12" w:space="0" w:color="auto"/>
            </w:tcBorders>
          </w:tcPr>
          <w:p w14:paraId="10A4D719" w14:textId="77777777" w:rsidR="002B2552" w:rsidRPr="002853EB" w:rsidRDefault="002B2552" w:rsidP="00807FE3">
            <w:pPr>
              <w:spacing w:before="60" w:after="60" w:line="240" w:lineRule="auto"/>
              <w:rPr>
                <w:rFonts w:cstheme="minorHAnsi"/>
              </w:rPr>
            </w:pPr>
          </w:p>
        </w:tc>
        <w:tc>
          <w:tcPr>
            <w:tcW w:w="2637" w:type="dxa"/>
            <w:noWrap/>
            <w:hideMark/>
          </w:tcPr>
          <w:p w14:paraId="1EDC9547"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dp_corr_strat</w:t>
            </w:r>
          </w:p>
        </w:tc>
        <w:tc>
          <w:tcPr>
            <w:tcW w:w="3959" w:type="dxa"/>
            <w:tcBorders>
              <w:right w:val="single" w:sz="2" w:space="0" w:color="auto"/>
            </w:tcBorders>
          </w:tcPr>
          <w:p w14:paraId="0F578B4E"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Decorrelation scale pressure</w:t>
            </w:r>
          </w:p>
        </w:tc>
        <w:tc>
          <w:tcPr>
            <w:tcW w:w="2087" w:type="dxa"/>
            <w:tcBorders>
              <w:left w:val="single" w:sz="2" w:space="0" w:color="auto"/>
              <w:right w:val="single" w:sz="12" w:space="0" w:color="auto"/>
            </w:tcBorders>
          </w:tcPr>
          <w:p w14:paraId="2C87DFE4" w14:textId="77777777" w:rsidR="002B2552" w:rsidRPr="002853EB" w:rsidRDefault="002B2552" w:rsidP="00807FE3">
            <w:pPr>
              <w:spacing w:before="60" w:after="60" w:line="240" w:lineRule="auto"/>
              <w:rPr>
                <w:rFonts w:cstheme="minorHAnsi"/>
              </w:rPr>
            </w:pPr>
          </w:p>
        </w:tc>
      </w:tr>
      <w:tr w:rsidR="002B2552" w:rsidRPr="002853EB" w14:paraId="49E088F1" w14:textId="77777777" w:rsidTr="00807FE3">
        <w:trPr>
          <w:trHeight w:val="300"/>
        </w:trPr>
        <w:tc>
          <w:tcPr>
            <w:tcW w:w="1753" w:type="dxa"/>
            <w:tcBorders>
              <w:left w:val="single" w:sz="12" w:space="0" w:color="auto"/>
            </w:tcBorders>
          </w:tcPr>
          <w:p w14:paraId="1B6F1074" w14:textId="77777777" w:rsidR="002B2552" w:rsidRPr="002853EB" w:rsidRDefault="002B2552" w:rsidP="00807FE3">
            <w:pPr>
              <w:spacing w:before="60" w:after="60" w:line="240" w:lineRule="auto"/>
              <w:rPr>
                <w:rFonts w:cstheme="minorHAnsi"/>
              </w:rPr>
            </w:pPr>
          </w:p>
        </w:tc>
        <w:tc>
          <w:tcPr>
            <w:tcW w:w="2637" w:type="dxa"/>
            <w:noWrap/>
            <w:hideMark/>
          </w:tcPr>
          <w:p w14:paraId="0ED6F1E8"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ice_width</w:t>
            </w:r>
          </w:p>
        </w:tc>
        <w:tc>
          <w:tcPr>
            <w:tcW w:w="3959" w:type="dxa"/>
            <w:tcBorders>
              <w:right w:val="single" w:sz="2" w:space="0" w:color="auto"/>
            </w:tcBorders>
          </w:tcPr>
          <w:p w14:paraId="670B1AD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Ice width</w:t>
            </w:r>
          </w:p>
        </w:tc>
        <w:tc>
          <w:tcPr>
            <w:tcW w:w="2087" w:type="dxa"/>
            <w:tcBorders>
              <w:left w:val="single" w:sz="2" w:space="0" w:color="auto"/>
              <w:right w:val="single" w:sz="12" w:space="0" w:color="auto"/>
            </w:tcBorders>
          </w:tcPr>
          <w:p w14:paraId="30125200" w14:textId="77777777" w:rsidR="002B2552" w:rsidRPr="002853EB" w:rsidRDefault="002B2552" w:rsidP="00807FE3">
            <w:pPr>
              <w:spacing w:before="60" w:after="60" w:line="240" w:lineRule="auto"/>
              <w:rPr>
                <w:rFonts w:cstheme="minorHAnsi"/>
              </w:rPr>
            </w:pPr>
          </w:p>
        </w:tc>
      </w:tr>
      <w:tr w:rsidR="002B2552" w:rsidRPr="002853EB" w14:paraId="45C0EE02"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45F24F35"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Cloud microphysics</w:t>
            </w:r>
          </w:p>
        </w:tc>
        <w:tc>
          <w:tcPr>
            <w:tcW w:w="2087" w:type="dxa"/>
            <w:tcBorders>
              <w:left w:val="single" w:sz="2" w:space="0" w:color="auto"/>
              <w:right w:val="single" w:sz="12" w:space="0" w:color="auto"/>
            </w:tcBorders>
            <w:shd w:val="clear" w:color="auto" w:fill="E8E8E8" w:themeFill="background2"/>
          </w:tcPr>
          <w:p w14:paraId="7BD56CEE" w14:textId="77777777" w:rsidR="002B2552" w:rsidRPr="002853EB" w:rsidRDefault="002B2552" w:rsidP="00807FE3">
            <w:pPr>
              <w:spacing w:before="60" w:after="60" w:line="240" w:lineRule="auto"/>
              <w:rPr>
                <w:rFonts w:cstheme="minorHAnsi"/>
                <w:b/>
                <w:bCs/>
              </w:rPr>
            </w:pPr>
          </w:p>
        </w:tc>
      </w:tr>
      <w:tr w:rsidR="002B2552" w:rsidRPr="002853EB" w14:paraId="49A8CC96" w14:textId="77777777" w:rsidTr="00807FE3">
        <w:trPr>
          <w:trHeight w:val="300"/>
        </w:trPr>
        <w:tc>
          <w:tcPr>
            <w:tcW w:w="1753" w:type="dxa"/>
            <w:tcBorders>
              <w:left w:val="single" w:sz="12" w:space="0" w:color="auto"/>
            </w:tcBorders>
          </w:tcPr>
          <w:p w14:paraId="15778CD5" w14:textId="77777777" w:rsidR="002B2552" w:rsidRPr="002853EB" w:rsidRDefault="002B2552" w:rsidP="00807FE3">
            <w:pPr>
              <w:spacing w:before="60" w:after="60" w:line="240" w:lineRule="auto"/>
              <w:rPr>
                <w:rFonts w:cstheme="minorHAnsi"/>
              </w:rPr>
            </w:pPr>
          </w:p>
        </w:tc>
        <w:tc>
          <w:tcPr>
            <w:tcW w:w="2637" w:type="dxa"/>
            <w:noWrap/>
            <w:hideMark/>
          </w:tcPr>
          <w:p w14:paraId="2662938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c_r_correl</w:t>
            </w:r>
          </w:p>
        </w:tc>
        <w:tc>
          <w:tcPr>
            <w:tcW w:w="3959" w:type="dxa"/>
            <w:tcBorders>
              <w:right w:val="single" w:sz="2" w:space="0" w:color="auto"/>
            </w:tcBorders>
            <w:vAlign w:val="bottom"/>
          </w:tcPr>
          <w:p w14:paraId="2EC1AAAF" w14:textId="77777777" w:rsidR="002B2552" w:rsidRPr="002853EB" w:rsidRDefault="002B2552" w:rsidP="00807FE3">
            <w:pPr>
              <w:spacing w:before="60" w:after="60" w:line="240" w:lineRule="auto"/>
              <w:rPr>
                <w:rFonts w:eastAsia="Times New Roman" w:cstheme="minorHAnsi"/>
                <w:lang w:eastAsia="en-GB"/>
              </w:rPr>
            </w:pPr>
            <w:r>
              <w:rPr>
                <w:rFonts w:eastAsia="Times New Roman" w:cstheme="minorHAnsi"/>
                <w:lang w:eastAsia="en-GB"/>
              </w:rPr>
              <w:t>Cloud-rain correlation coefficient</w:t>
            </w:r>
          </w:p>
        </w:tc>
        <w:tc>
          <w:tcPr>
            <w:tcW w:w="2087" w:type="dxa"/>
            <w:tcBorders>
              <w:left w:val="single" w:sz="2" w:space="0" w:color="auto"/>
              <w:right w:val="single" w:sz="12" w:space="0" w:color="auto"/>
            </w:tcBorders>
          </w:tcPr>
          <w:p w14:paraId="56BDC7DA" w14:textId="77777777" w:rsidR="002B2552" w:rsidRDefault="002B2552" w:rsidP="00807FE3">
            <w:pPr>
              <w:spacing w:before="60" w:after="60" w:line="240" w:lineRule="auto"/>
              <w:rPr>
                <w:rFonts w:eastAsia="Times New Roman" w:cstheme="minorHAnsi"/>
                <w:lang w:eastAsia="en-GB"/>
              </w:rPr>
            </w:pPr>
          </w:p>
        </w:tc>
      </w:tr>
      <w:tr w:rsidR="002B2552" w:rsidRPr="002853EB" w14:paraId="226F8DAF" w14:textId="77777777" w:rsidTr="00807FE3">
        <w:trPr>
          <w:trHeight w:val="300"/>
        </w:trPr>
        <w:tc>
          <w:tcPr>
            <w:tcW w:w="1753" w:type="dxa"/>
            <w:tcBorders>
              <w:left w:val="single" w:sz="12" w:space="0" w:color="auto"/>
            </w:tcBorders>
          </w:tcPr>
          <w:p w14:paraId="6BBD80E3" w14:textId="77777777" w:rsidR="002B2552" w:rsidRPr="002853EB" w:rsidRDefault="002B2552" w:rsidP="00807FE3">
            <w:pPr>
              <w:spacing w:before="60" w:after="60" w:line="240" w:lineRule="auto"/>
              <w:rPr>
                <w:rFonts w:cstheme="minorHAnsi"/>
              </w:rPr>
            </w:pPr>
          </w:p>
        </w:tc>
        <w:tc>
          <w:tcPr>
            <w:tcW w:w="2637" w:type="dxa"/>
            <w:noWrap/>
            <w:hideMark/>
          </w:tcPr>
          <w:p w14:paraId="600681F8"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m_ci</w:t>
            </w:r>
          </w:p>
        </w:tc>
        <w:tc>
          <w:tcPr>
            <w:tcW w:w="3959" w:type="dxa"/>
            <w:tcBorders>
              <w:right w:val="single" w:sz="2" w:space="0" w:color="auto"/>
            </w:tcBorders>
            <w:vAlign w:val="bottom"/>
          </w:tcPr>
          <w:p w14:paraId="74B4EA8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Ice fall speed multiplication factor</w:t>
            </w:r>
          </w:p>
        </w:tc>
        <w:tc>
          <w:tcPr>
            <w:tcW w:w="2087" w:type="dxa"/>
            <w:tcBorders>
              <w:left w:val="single" w:sz="2" w:space="0" w:color="auto"/>
              <w:right w:val="single" w:sz="12" w:space="0" w:color="auto"/>
            </w:tcBorders>
          </w:tcPr>
          <w:p w14:paraId="5B95F1F1" w14:textId="77777777" w:rsidR="002B2552" w:rsidRPr="002853EB" w:rsidRDefault="002B2552" w:rsidP="00807FE3">
            <w:pPr>
              <w:spacing w:before="60" w:after="60" w:line="240" w:lineRule="auto"/>
              <w:rPr>
                <w:rFonts w:cstheme="minorHAnsi"/>
              </w:rPr>
            </w:pPr>
          </w:p>
        </w:tc>
      </w:tr>
      <w:tr w:rsidR="002B2552" w:rsidRPr="002853EB" w14:paraId="15535DFC" w14:textId="77777777" w:rsidTr="00807FE3">
        <w:trPr>
          <w:trHeight w:val="300"/>
        </w:trPr>
        <w:tc>
          <w:tcPr>
            <w:tcW w:w="1753" w:type="dxa"/>
            <w:tcBorders>
              <w:left w:val="single" w:sz="12" w:space="0" w:color="auto"/>
            </w:tcBorders>
          </w:tcPr>
          <w:p w14:paraId="2C9B31F7" w14:textId="77777777" w:rsidR="002B2552" w:rsidRPr="002853EB" w:rsidRDefault="002B2552" w:rsidP="00807FE3">
            <w:pPr>
              <w:spacing w:before="60" w:after="60" w:line="240" w:lineRule="auto"/>
              <w:rPr>
                <w:rFonts w:cstheme="minorHAnsi"/>
              </w:rPr>
            </w:pPr>
          </w:p>
        </w:tc>
        <w:tc>
          <w:tcPr>
            <w:tcW w:w="2637" w:type="dxa"/>
            <w:noWrap/>
            <w:hideMark/>
          </w:tcPr>
          <w:p w14:paraId="58D89DD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ai</w:t>
            </w:r>
          </w:p>
        </w:tc>
        <w:tc>
          <w:tcPr>
            <w:tcW w:w="3959" w:type="dxa"/>
            <w:tcBorders>
              <w:right w:val="single" w:sz="2" w:space="0" w:color="auto"/>
            </w:tcBorders>
            <w:vAlign w:val="bottom"/>
          </w:tcPr>
          <w:p w14:paraId="092BCAB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Coefficient in the mass-diameter relationship for ice</w:t>
            </w:r>
          </w:p>
        </w:tc>
        <w:tc>
          <w:tcPr>
            <w:tcW w:w="2087" w:type="dxa"/>
            <w:tcBorders>
              <w:left w:val="single" w:sz="2" w:space="0" w:color="auto"/>
              <w:right w:val="single" w:sz="12" w:space="0" w:color="auto"/>
            </w:tcBorders>
          </w:tcPr>
          <w:p w14:paraId="700BF217" w14:textId="77777777" w:rsidR="002B2552" w:rsidRPr="002853EB" w:rsidRDefault="002B2552" w:rsidP="00807FE3">
            <w:pPr>
              <w:spacing w:before="60" w:after="60" w:line="240" w:lineRule="auto"/>
              <w:rPr>
                <w:rFonts w:cstheme="minorHAnsi"/>
              </w:rPr>
            </w:pPr>
          </w:p>
        </w:tc>
      </w:tr>
      <w:tr w:rsidR="002B2552" w:rsidRPr="002853EB" w14:paraId="788C4F59" w14:textId="77777777" w:rsidTr="00807FE3">
        <w:trPr>
          <w:trHeight w:val="300"/>
        </w:trPr>
        <w:tc>
          <w:tcPr>
            <w:tcW w:w="1753" w:type="dxa"/>
            <w:tcBorders>
              <w:left w:val="single" w:sz="12" w:space="0" w:color="auto"/>
            </w:tcBorders>
          </w:tcPr>
          <w:p w14:paraId="3A494950" w14:textId="77777777" w:rsidR="002B2552" w:rsidRPr="002853EB" w:rsidRDefault="002B2552" w:rsidP="00807FE3">
            <w:pPr>
              <w:spacing w:before="60" w:after="60" w:line="240" w:lineRule="auto"/>
              <w:rPr>
                <w:rFonts w:cstheme="minorHAnsi"/>
              </w:rPr>
            </w:pPr>
          </w:p>
        </w:tc>
        <w:tc>
          <w:tcPr>
            <w:tcW w:w="2637" w:type="dxa"/>
            <w:noWrap/>
            <w:hideMark/>
          </w:tcPr>
          <w:p w14:paraId="288E67D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x1r</w:t>
            </w:r>
          </w:p>
        </w:tc>
        <w:tc>
          <w:tcPr>
            <w:tcW w:w="3959" w:type="dxa"/>
            <w:tcBorders>
              <w:right w:val="single" w:sz="2" w:space="0" w:color="auto"/>
            </w:tcBorders>
            <w:vAlign w:val="bottom"/>
          </w:tcPr>
          <w:p w14:paraId="7A318A0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Rain PSD shape parameter</w:t>
            </w:r>
          </w:p>
        </w:tc>
        <w:tc>
          <w:tcPr>
            <w:tcW w:w="2087" w:type="dxa"/>
            <w:tcBorders>
              <w:left w:val="single" w:sz="2" w:space="0" w:color="auto"/>
              <w:right w:val="single" w:sz="12" w:space="0" w:color="auto"/>
            </w:tcBorders>
          </w:tcPr>
          <w:p w14:paraId="598904DC" w14:textId="77777777" w:rsidR="002B2552" w:rsidRPr="002853EB" w:rsidRDefault="002B2552" w:rsidP="00807FE3">
            <w:pPr>
              <w:spacing w:before="60" w:after="60" w:line="240" w:lineRule="auto"/>
              <w:rPr>
                <w:rFonts w:cstheme="minorHAnsi"/>
              </w:rPr>
            </w:pPr>
          </w:p>
        </w:tc>
      </w:tr>
      <w:tr w:rsidR="002B2552" w:rsidRPr="002853EB" w14:paraId="21B7D2F7" w14:textId="77777777" w:rsidTr="00807FE3">
        <w:trPr>
          <w:trHeight w:val="300"/>
        </w:trPr>
        <w:tc>
          <w:tcPr>
            <w:tcW w:w="1753" w:type="dxa"/>
            <w:tcBorders>
              <w:left w:val="single" w:sz="12" w:space="0" w:color="auto"/>
            </w:tcBorders>
          </w:tcPr>
          <w:p w14:paraId="39CD0AF5" w14:textId="77777777" w:rsidR="002B2552" w:rsidRPr="002853EB" w:rsidRDefault="002B2552" w:rsidP="00807FE3">
            <w:pPr>
              <w:spacing w:before="60" w:after="60" w:line="240" w:lineRule="auto"/>
              <w:rPr>
                <w:rFonts w:cstheme="minorHAnsi"/>
              </w:rPr>
            </w:pPr>
          </w:p>
        </w:tc>
        <w:tc>
          <w:tcPr>
            <w:tcW w:w="2637" w:type="dxa"/>
            <w:noWrap/>
            <w:hideMark/>
          </w:tcPr>
          <w:p w14:paraId="0A2A3C2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ar</w:t>
            </w:r>
          </w:p>
        </w:tc>
        <w:tc>
          <w:tcPr>
            <w:tcW w:w="3959" w:type="dxa"/>
            <w:tcBorders>
              <w:right w:val="single" w:sz="2" w:space="0" w:color="auto"/>
            </w:tcBorders>
            <w:vAlign w:val="bottom"/>
          </w:tcPr>
          <w:p w14:paraId="1151CA1B"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Aspect ratio of ice crystals</w:t>
            </w:r>
          </w:p>
        </w:tc>
        <w:tc>
          <w:tcPr>
            <w:tcW w:w="2087" w:type="dxa"/>
            <w:tcBorders>
              <w:left w:val="single" w:sz="2" w:space="0" w:color="auto"/>
              <w:right w:val="single" w:sz="12" w:space="0" w:color="auto"/>
            </w:tcBorders>
          </w:tcPr>
          <w:p w14:paraId="09C33AEA" w14:textId="77777777" w:rsidR="002B2552" w:rsidRPr="002853EB" w:rsidRDefault="002B2552" w:rsidP="00807FE3">
            <w:pPr>
              <w:spacing w:before="60" w:after="60" w:line="240" w:lineRule="auto"/>
              <w:rPr>
                <w:rFonts w:cstheme="minorHAnsi"/>
              </w:rPr>
            </w:pPr>
            <w:r>
              <w:rPr>
                <w:rFonts w:cstheme="minorHAnsi"/>
              </w:rPr>
              <w:t>GA8</w:t>
            </w:r>
          </w:p>
        </w:tc>
      </w:tr>
      <w:tr w:rsidR="002B2552" w:rsidRPr="002853EB" w14:paraId="0F924D34" w14:textId="77777777" w:rsidTr="00807FE3">
        <w:trPr>
          <w:trHeight w:val="300"/>
        </w:trPr>
        <w:tc>
          <w:tcPr>
            <w:tcW w:w="1753" w:type="dxa"/>
            <w:tcBorders>
              <w:left w:val="single" w:sz="12" w:space="0" w:color="auto"/>
            </w:tcBorders>
          </w:tcPr>
          <w:p w14:paraId="24250ACD" w14:textId="77777777" w:rsidR="002B2552" w:rsidRPr="002853EB" w:rsidRDefault="002B2552" w:rsidP="00807FE3">
            <w:pPr>
              <w:spacing w:before="60" w:after="60" w:line="240" w:lineRule="auto"/>
              <w:rPr>
                <w:rFonts w:cstheme="minorHAnsi"/>
              </w:rPr>
            </w:pPr>
          </w:p>
        </w:tc>
        <w:tc>
          <w:tcPr>
            <w:tcW w:w="2637" w:type="dxa"/>
            <w:noWrap/>
            <w:hideMark/>
          </w:tcPr>
          <w:p w14:paraId="3C1C0F5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mp_dz_scal</w:t>
            </w:r>
          </w:p>
        </w:tc>
        <w:tc>
          <w:tcPr>
            <w:tcW w:w="3959" w:type="dxa"/>
            <w:tcBorders>
              <w:right w:val="single" w:sz="2" w:space="0" w:color="auto"/>
            </w:tcBorders>
            <w:vAlign w:val="bottom"/>
          </w:tcPr>
          <w:p w14:paraId="1B86927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Vertical length scale for mixed-phase turbulent production of supercooled liquid water</w:t>
            </w:r>
          </w:p>
        </w:tc>
        <w:tc>
          <w:tcPr>
            <w:tcW w:w="2087" w:type="dxa"/>
            <w:tcBorders>
              <w:left w:val="single" w:sz="2" w:space="0" w:color="auto"/>
              <w:right w:val="single" w:sz="12" w:space="0" w:color="auto"/>
            </w:tcBorders>
          </w:tcPr>
          <w:p w14:paraId="14AEC398" w14:textId="77777777" w:rsidR="002B2552" w:rsidRPr="002853EB" w:rsidRDefault="002B2552" w:rsidP="00807FE3">
            <w:pPr>
              <w:spacing w:before="60" w:after="60" w:line="240" w:lineRule="auto"/>
              <w:rPr>
                <w:rFonts w:cstheme="minorHAnsi"/>
              </w:rPr>
            </w:pPr>
          </w:p>
        </w:tc>
      </w:tr>
      <w:tr w:rsidR="002B2552" w:rsidRPr="002853EB" w14:paraId="5BAF17FC"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7AA87318"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Aerosols</w:t>
            </w:r>
          </w:p>
        </w:tc>
        <w:tc>
          <w:tcPr>
            <w:tcW w:w="2087" w:type="dxa"/>
            <w:tcBorders>
              <w:left w:val="single" w:sz="2" w:space="0" w:color="auto"/>
              <w:right w:val="single" w:sz="12" w:space="0" w:color="auto"/>
            </w:tcBorders>
            <w:shd w:val="clear" w:color="auto" w:fill="E8E8E8" w:themeFill="background2"/>
          </w:tcPr>
          <w:p w14:paraId="2B544A32" w14:textId="77777777" w:rsidR="002B2552" w:rsidRPr="002853EB" w:rsidRDefault="002B2552" w:rsidP="00807FE3">
            <w:pPr>
              <w:spacing w:before="60" w:after="60" w:line="240" w:lineRule="auto"/>
              <w:rPr>
                <w:rFonts w:cstheme="minorHAnsi"/>
                <w:b/>
                <w:bCs/>
              </w:rPr>
            </w:pPr>
          </w:p>
        </w:tc>
      </w:tr>
      <w:tr w:rsidR="002B2552" w:rsidRPr="002853EB" w14:paraId="35867C26" w14:textId="77777777" w:rsidTr="00807FE3">
        <w:trPr>
          <w:trHeight w:val="300"/>
        </w:trPr>
        <w:tc>
          <w:tcPr>
            <w:tcW w:w="1753" w:type="dxa"/>
            <w:tcBorders>
              <w:left w:val="single" w:sz="12" w:space="0" w:color="auto"/>
            </w:tcBorders>
          </w:tcPr>
          <w:p w14:paraId="673804BF" w14:textId="77777777" w:rsidR="002B2552" w:rsidRPr="002853EB" w:rsidRDefault="002B2552" w:rsidP="00807FE3">
            <w:pPr>
              <w:spacing w:before="60" w:after="60" w:line="240" w:lineRule="auto"/>
              <w:rPr>
                <w:rFonts w:cstheme="minorHAnsi"/>
              </w:rPr>
            </w:pPr>
          </w:p>
        </w:tc>
        <w:tc>
          <w:tcPr>
            <w:tcW w:w="2637" w:type="dxa"/>
            <w:noWrap/>
            <w:hideMark/>
          </w:tcPr>
          <w:p w14:paraId="6B1B0A4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ps_anth_so2_emiss</w:t>
            </w:r>
          </w:p>
        </w:tc>
        <w:tc>
          <w:tcPr>
            <w:tcW w:w="3959" w:type="dxa"/>
            <w:tcBorders>
              <w:right w:val="single" w:sz="2" w:space="0" w:color="auto"/>
            </w:tcBorders>
          </w:tcPr>
          <w:p w14:paraId="0766E99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of anthropogenic SO</w:t>
            </w:r>
            <w:r w:rsidRPr="002853EB">
              <w:rPr>
                <w:rFonts w:eastAsia="Times New Roman" w:cstheme="minorHAnsi"/>
                <w:vertAlign w:val="subscript"/>
                <w:lang w:eastAsia="en-GB"/>
              </w:rPr>
              <w:t>2</w:t>
            </w:r>
            <w:r w:rsidRPr="002853EB">
              <w:rPr>
                <w:rFonts w:eastAsia="Times New Roman" w:cstheme="minorHAnsi"/>
                <w:lang w:eastAsia="en-GB"/>
              </w:rPr>
              <w:t xml:space="preserve"> emission flux</w:t>
            </w:r>
          </w:p>
        </w:tc>
        <w:tc>
          <w:tcPr>
            <w:tcW w:w="2087" w:type="dxa"/>
            <w:tcBorders>
              <w:left w:val="single" w:sz="2" w:space="0" w:color="auto"/>
              <w:right w:val="single" w:sz="12" w:space="0" w:color="auto"/>
            </w:tcBorders>
          </w:tcPr>
          <w:p w14:paraId="121B1F25"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6442AFC4" w14:textId="77777777" w:rsidTr="00807FE3">
        <w:trPr>
          <w:trHeight w:val="300"/>
        </w:trPr>
        <w:tc>
          <w:tcPr>
            <w:tcW w:w="1753" w:type="dxa"/>
            <w:tcBorders>
              <w:left w:val="single" w:sz="12" w:space="0" w:color="auto"/>
            </w:tcBorders>
          </w:tcPr>
          <w:p w14:paraId="03559001" w14:textId="77777777" w:rsidR="002B2552" w:rsidRPr="002853EB" w:rsidRDefault="002B2552" w:rsidP="00807FE3">
            <w:pPr>
              <w:spacing w:before="60" w:after="60" w:line="240" w:lineRule="auto"/>
              <w:rPr>
                <w:rFonts w:cstheme="minorHAnsi"/>
              </w:rPr>
            </w:pPr>
          </w:p>
        </w:tc>
        <w:tc>
          <w:tcPr>
            <w:tcW w:w="2637" w:type="dxa"/>
            <w:noWrap/>
            <w:hideMark/>
          </w:tcPr>
          <w:p w14:paraId="048233C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ps_dry_depvel_so2</w:t>
            </w:r>
          </w:p>
        </w:tc>
        <w:tc>
          <w:tcPr>
            <w:tcW w:w="3959" w:type="dxa"/>
            <w:tcBorders>
              <w:right w:val="single" w:sz="2" w:space="0" w:color="auto"/>
            </w:tcBorders>
          </w:tcPr>
          <w:p w14:paraId="120A3D9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Dry deposition rate of SO</w:t>
            </w:r>
            <w:r w:rsidRPr="002853EB">
              <w:rPr>
                <w:rFonts w:eastAsia="Times New Roman" w:cstheme="minorHAnsi"/>
                <w:vertAlign w:val="subscript"/>
                <w:lang w:eastAsia="en-GB"/>
              </w:rPr>
              <w:t>2</w:t>
            </w:r>
          </w:p>
        </w:tc>
        <w:tc>
          <w:tcPr>
            <w:tcW w:w="2087" w:type="dxa"/>
            <w:tcBorders>
              <w:left w:val="single" w:sz="2" w:space="0" w:color="auto"/>
              <w:right w:val="single" w:sz="12" w:space="0" w:color="auto"/>
            </w:tcBorders>
          </w:tcPr>
          <w:p w14:paraId="2DE92524"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427D49A4" w14:textId="77777777" w:rsidTr="00807FE3">
        <w:trPr>
          <w:trHeight w:val="300"/>
        </w:trPr>
        <w:tc>
          <w:tcPr>
            <w:tcW w:w="1753" w:type="dxa"/>
            <w:tcBorders>
              <w:left w:val="single" w:sz="12" w:space="0" w:color="auto"/>
            </w:tcBorders>
          </w:tcPr>
          <w:p w14:paraId="6D5DDC4D" w14:textId="77777777" w:rsidR="002B2552" w:rsidRPr="002853EB" w:rsidRDefault="002B2552" w:rsidP="00807FE3">
            <w:pPr>
              <w:spacing w:before="60" w:after="60" w:line="240" w:lineRule="auto"/>
              <w:rPr>
                <w:rFonts w:cstheme="minorHAnsi"/>
              </w:rPr>
            </w:pPr>
          </w:p>
        </w:tc>
        <w:tc>
          <w:tcPr>
            <w:tcW w:w="2637" w:type="dxa"/>
            <w:noWrap/>
            <w:hideMark/>
          </w:tcPr>
          <w:p w14:paraId="44D9579B"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ps_sigma_updraught</w:t>
            </w:r>
          </w:p>
        </w:tc>
        <w:tc>
          <w:tcPr>
            <w:tcW w:w="3959" w:type="dxa"/>
            <w:tcBorders>
              <w:right w:val="single" w:sz="2" w:space="0" w:color="auto"/>
            </w:tcBorders>
          </w:tcPr>
          <w:p w14:paraId="6102A2DC"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of the standard deviation used to define the PDF of updraught velocity</w:t>
            </w:r>
          </w:p>
        </w:tc>
        <w:tc>
          <w:tcPr>
            <w:tcW w:w="2087" w:type="dxa"/>
            <w:tcBorders>
              <w:left w:val="single" w:sz="2" w:space="0" w:color="auto"/>
              <w:right w:val="single" w:sz="12" w:space="0" w:color="auto"/>
            </w:tcBorders>
          </w:tcPr>
          <w:p w14:paraId="3D2EABB0" w14:textId="77777777" w:rsidR="002B2552" w:rsidRPr="002853EB" w:rsidRDefault="002B2552" w:rsidP="00807FE3">
            <w:pPr>
              <w:spacing w:before="60" w:after="60" w:line="240" w:lineRule="auto"/>
              <w:rPr>
                <w:rFonts w:eastAsia="Times New Roman" w:cstheme="minorHAnsi"/>
                <w:lang w:eastAsia="en-GB"/>
              </w:rPr>
            </w:pPr>
            <w:r>
              <w:rPr>
                <w:rFonts w:eastAsia="Times New Roman" w:cstheme="minorHAnsi"/>
                <w:lang w:eastAsia="en-GB"/>
              </w:rPr>
              <w:t>GA8</w:t>
            </w:r>
          </w:p>
        </w:tc>
      </w:tr>
      <w:tr w:rsidR="002B2552" w:rsidRPr="002853EB" w14:paraId="362A7E36" w14:textId="77777777" w:rsidTr="00807FE3">
        <w:trPr>
          <w:trHeight w:val="300"/>
        </w:trPr>
        <w:tc>
          <w:tcPr>
            <w:tcW w:w="1753" w:type="dxa"/>
            <w:tcBorders>
              <w:left w:val="single" w:sz="12" w:space="0" w:color="auto"/>
            </w:tcBorders>
          </w:tcPr>
          <w:p w14:paraId="5B7EF616" w14:textId="77777777" w:rsidR="002B2552" w:rsidRPr="002853EB" w:rsidRDefault="002B2552" w:rsidP="00807FE3">
            <w:pPr>
              <w:spacing w:before="60" w:after="60" w:line="240" w:lineRule="auto"/>
              <w:rPr>
                <w:rFonts w:cstheme="minorHAnsi"/>
              </w:rPr>
            </w:pPr>
          </w:p>
        </w:tc>
        <w:tc>
          <w:tcPr>
            <w:tcW w:w="2637" w:type="dxa"/>
            <w:noWrap/>
            <w:hideMark/>
          </w:tcPr>
          <w:p w14:paraId="30B39E3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biom_aer_ems_scaling</w:t>
            </w:r>
          </w:p>
        </w:tc>
        <w:tc>
          <w:tcPr>
            <w:tcW w:w="3959" w:type="dxa"/>
            <w:tcBorders>
              <w:right w:val="single" w:sz="2" w:space="0" w:color="auto"/>
            </w:tcBorders>
          </w:tcPr>
          <w:p w14:paraId="75C9268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of emission flux from biomass burning</w:t>
            </w:r>
          </w:p>
        </w:tc>
        <w:tc>
          <w:tcPr>
            <w:tcW w:w="2087" w:type="dxa"/>
            <w:tcBorders>
              <w:left w:val="single" w:sz="2" w:space="0" w:color="auto"/>
              <w:right w:val="single" w:sz="12" w:space="0" w:color="auto"/>
            </w:tcBorders>
          </w:tcPr>
          <w:p w14:paraId="40D7E9A0"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6E6160DD" w14:textId="77777777" w:rsidTr="00807FE3">
        <w:trPr>
          <w:trHeight w:val="300"/>
        </w:trPr>
        <w:tc>
          <w:tcPr>
            <w:tcW w:w="1753" w:type="dxa"/>
            <w:tcBorders>
              <w:left w:val="single" w:sz="12" w:space="0" w:color="auto"/>
            </w:tcBorders>
          </w:tcPr>
          <w:p w14:paraId="1738A45A" w14:textId="77777777" w:rsidR="002B2552" w:rsidRPr="002853EB" w:rsidRDefault="002B2552" w:rsidP="00807FE3">
            <w:pPr>
              <w:spacing w:before="60" w:after="60" w:line="240" w:lineRule="auto"/>
              <w:rPr>
                <w:rFonts w:cstheme="minorHAnsi"/>
              </w:rPr>
            </w:pPr>
          </w:p>
        </w:tc>
        <w:tc>
          <w:tcPr>
            <w:tcW w:w="2637" w:type="dxa"/>
            <w:noWrap/>
            <w:hideMark/>
          </w:tcPr>
          <w:p w14:paraId="7305D627"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ps_natl_ss_emiss</w:t>
            </w:r>
          </w:p>
        </w:tc>
        <w:tc>
          <w:tcPr>
            <w:tcW w:w="3959" w:type="dxa"/>
            <w:tcBorders>
              <w:right w:val="single" w:sz="2" w:space="0" w:color="auto"/>
            </w:tcBorders>
          </w:tcPr>
          <w:p w14:paraId="41F57E9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of emission flux from sea spray</w:t>
            </w:r>
          </w:p>
        </w:tc>
        <w:tc>
          <w:tcPr>
            <w:tcW w:w="2087" w:type="dxa"/>
            <w:tcBorders>
              <w:left w:val="single" w:sz="2" w:space="0" w:color="auto"/>
              <w:right w:val="single" w:sz="12" w:space="0" w:color="auto"/>
            </w:tcBorders>
          </w:tcPr>
          <w:p w14:paraId="02075555" w14:textId="77777777" w:rsidR="002B2552" w:rsidRPr="002853EB" w:rsidRDefault="002B2552" w:rsidP="00807FE3">
            <w:pPr>
              <w:spacing w:before="60" w:after="60" w:line="240" w:lineRule="auto"/>
              <w:rPr>
                <w:rFonts w:eastAsia="Times New Roman" w:cstheme="minorHAnsi"/>
                <w:lang w:eastAsia="en-GB"/>
              </w:rPr>
            </w:pPr>
            <w:r>
              <w:rPr>
                <w:rFonts w:eastAsia="Times New Roman" w:cstheme="minorHAnsi"/>
                <w:lang w:eastAsia="en-GB"/>
              </w:rPr>
              <w:t>GA8</w:t>
            </w:r>
          </w:p>
        </w:tc>
      </w:tr>
      <w:tr w:rsidR="002B2552" w:rsidRPr="002853EB" w14:paraId="6B4721DF" w14:textId="77777777" w:rsidTr="00807FE3">
        <w:trPr>
          <w:trHeight w:val="300"/>
        </w:trPr>
        <w:tc>
          <w:tcPr>
            <w:tcW w:w="1753" w:type="dxa"/>
            <w:tcBorders>
              <w:left w:val="single" w:sz="12" w:space="0" w:color="auto"/>
            </w:tcBorders>
          </w:tcPr>
          <w:p w14:paraId="28CDE6F7" w14:textId="77777777" w:rsidR="002B2552" w:rsidRPr="002853EB" w:rsidRDefault="002B2552" w:rsidP="00807FE3">
            <w:pPr>
              <w:spacing w:before="60" w:after="60" w:line="240" w:lineRule="auto"/>
              <w:rPr>
                <w:rFonts w:cstheme="minorHAnsi"/>
              </w:rPr>
            </w:pPr>
          </w:p>
        </w:tc>
        <w:tc>
          <w:tcPr>
            <w:tcW w:w="2637" w:type="dxa"/>
            <w:noWrap/>
            <w:hideMark/>
          </w:tcPr>
          <w:p w14:paraId="7E2252B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ps_acc_cor_scav</w:t>
            </w:r>
          </w:p>
        </w:tc>
        <w:tc>
          <w:tcPr>
            <w:tcW w:w="3959" w:type="dxa"/>
            <w:tcBorders>
              <w:right w:val="single" w:sz="2" w:space="0" w:color="auto"/>
            </w:tcBorders>
          </w:tcPr>
          <w:p w14:paraId="05CB3CA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Scavenging rate in the coarse and accumulation modes</w:t>
            </w:r>
          </w:p>
        </w:tc>
        <w:tc>
          <w:tcPr>
            <w:tcW w:w="2087" w:type="dxa"/>
            <w:tcBorders>
              <w:left w:val="single" w:sz="2" w:space="0" w:color="auto"/>
              <w:right w:val="single" w:sz="12" w:space="0" w:color="auto"/>
            </w:tcBorders>
          </w:tcPr>
          <w:p w14:paraId="60E278F4"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413166E1" w14:textId="77777777" w:rsidTr="00807FE3">
        <w:trPr>
          <w:trHeight w:val="300"/>
        </w:trPr>
        <w:tc>
          <w:tcPr>
            <w:tcW w:w="1753" w:type="dxa"/>
            <w:tcBorders>
              <w:left w:val="single" w:sz="12" w:space="0" w:color="auto"/>
            </w:tcBorders>
          </w:tcPr>
          <w:p w14:paraId="22EB642C" w14:textId="77777777" w:rsidR="002B2552" w:rsidRPr="002853EB" w:rsidRDefault="002B2552" w:rsidP="00807FE3">
            <w:pPr>
              <w:spacing w:before="60" w:after="60" w:line="240" w:lineRule="auto"/>
              <w:rPr>
                <w:rFonts w:cstheme="minorHAnsi"/>
              </w:rPr>
            </w:pPr>
          </w:p>
        </w:tc>
        <w:tc>
          <w:tcPr>
            <w:tcW w:w="2637" w:type="dxa"/>
            <w:noWrap/>
            <w:hideMark/>
          </w:tcPr>
          <w:p w14:paraId="3B6E9EB6"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ps_natl_dms_emiss</w:t>
            </w:r>
          </w:p>
        </w:tc>
        <w:tc>
          <w:tcPr>
            <w:tcW w:w="3959" w:type="dxa"/>
            <w:tcBorders>
              <w:right w:val="single" w:sz="2" w:space="0" w:color="auto"/>
            </w:tcBorders>
          </w:tcPr>
          <w:p w14:paraId="1DCB84D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 xml:space="preserve">Scaling of dimethyl-sulphide emission flux </w:t>
            </w:r>
          </w:p>
        </w:tc>
        <w:tc>
          <w:tcPr>
            <w:tcW w:w="2087" w:type="dxa"/>
            <w:tcBorders>
              <w:left w:val="single" w:sz="2" w:space="0" w:color="auto"/>
              <w:right w:val="single" w:sz="12" w:space="0" w:color="auto"/>
            </w:tcBorders>
          </w:tcPr>
          <w:p w14:paraId="23B3BB9E"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6CAEF939" w14:textId="77777777" w:rsidTr="00807FE3">
        <w:trPr>
          <w:trHeight w:val="300"/>
        </w:trPr>
        <w:tc>
          <w:tcPr>
            <w:tcW w:w="8349" w:type="dxa"/>
            <w:gridSpan w:val="3"/>
            <w:tcBorders>
              <w:left w:val="single" w:sz="12" w:space="0" w:color="auto"/>
              <w:right w:val="single" w:sz="2" w:space="0" w:color="auto"/>
            </w:tcBorders>
            <w:shd w:val="clear" w:color="auto" w:fill="E8E8E8" w:themeFill="background2"/>
          </w:tcPr>
          <w:p w14:paraId="1F448E59"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Land surface and snow</w:t>
            </w:r>
          </w:p>
        </w:tc>
        <w:tc>
          <w:tcPr>
            <w:tcW w:w="2087" w:type="dxa"/>
            <w:tcBorders>
              <w:left w:val="single" w:sz="2" w:space="0" w:color="auto"/>
              <w:right w:val="single" w:sz="12" w:space="0" w:color="auto"/>
            </w:tcBorders>
            <w:shd w:val="clear" w:color="auto" w:fill="E8E8E8" w:themeFill="background2"/>
          </w:tcPr>
          <w:p w14:paraId="2415A02F" w14:textId="77777777" w:rsidR="002B2552" w:rsidRPr="002853EB" w:rsidRDefault="002B2552" w:rsidP="00807FE3">
            <w:pPr>
              <w:spacing w:before="60" w:after="60" w:line="240" w:lineRule="auto"/>
              <w:rPr>
                <w:rFonts w:cstheme="minorHAnsi"/>
                <w:b/>
                <w:bCs/>
              </w:rPr>
            </w:pPr>
          </w:p>
        </w:tc>
      </w:tr>
      <w:tr w:rsidR="002B2552" w:rsidRPr="002853EB" w14:paraId="2C58F462" w14:textId="77777777" w:rsidTr="00807FE3">
        <w:trPr>
          <w:trHeight w:val="300"/>
        </w:trPr>
        <w:tc>
          <w:tcPr>
            <w:tcW w:w="1753" w:type="dxa"/>
            <w:tcBorders>
              <w:left w:val="single" w:sz="12" w:space="0" w:color="auto"/>
            </w:tcBorders>
          </w:tcPr>
          <w:p w14:paraId="0F9BEADC" w14:textId="77777777" w:rsidR="002B2552" w:rsidRPr="002853EB" w:rsidRDefault="002B2552" w:rsidP="00807FE3">
            <w:pPr>
              <w:spacing w:before="60" w:after="60" w:line="240" w:lineRule="auto"/>
              <w:rPr>
                <w:rFonts w:cstheme="minorHAnsi"/>
              </w:rPr>
            </w:pPr>
          </w:p>
        </w:tc>
        <w:tc>
          <w:tcPr>
            <w:tcW w:w="2637" w:type="dxa"/>
            <w:noWrap/>
            <w:hideMark/>
          </w:tcPr>
          <w:p w14:paraId="6B8DA3CE"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u10_max_coare</w:t>
            </w:r>
          </w:p>
        </w:tc>
        <w:tc>
          <w:tcPr>
            <w:tcW w:w="3959" w:type="dxa"/>
            <w:tcBorders>
              <w:right w:val="single" w:sz="2" w:space="0" w:color="auto"/>
            </w:tcBorders>
          </w:tcPr>
          <w:p w14:paraId="33D2044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Maximum wind speed used in Coupled Ocean Atmosphere Response Experiment (COARE) algorithm</w:t>
            </w:r>
          </w:p>
        </w:tc>
        <w:tc>
          <w:tcPr>
            <w:tcW w:w="2087" w:type="dxa"/>
            <w:tcBorders>
              <w:left w:val="single" w:sz="2" w:space="0" w:color="auto"/>
              <w:right w:val="single" w:sz="12" w:space="0" w:color="auto"/>
            </w:tcBorders>
          </w:tcPr>
          <w:p w14:paraId="1AFB0E1B"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069F7BC3" w14:textId="77777777" w:rsidTr="00807FE3">
        <w:trPr>
          <w:trHeight w:val="300"/>
        </w:trPr>
        <w:tc>
          <w:tcPr>
            <w:tcW w:w="1753" w:type="dxa"/>
            <w:tcBorders>
              <w:left w:val="single" w:sz="12" w:space="0" w:color="auto"/>
            </w:tcBorders>
          </w:tcPr>
          <w:p w14:paraId="6BA40D85" w14:textId="77777777" w:rsidR="002B2552" w:rsidRPr="002853EB" w:rsidRDefault="002B2552" w:rsidP="00807FE3">
            <w:pPr>
              <w:spacing w:before="60" w:after="60" w:line="240" w:lineRule="auto"/>
              <w:rPr>
                <w:rFonts w:cstheme="minorHAnsi"/>
              </w:rPr>
            </w:pPr>
          </w:p>
        </w:tc>
        <w:tc>
          <w:tcPr>
            <w:tcW w:w="2637" w:type="dxa"/>
            <w:noWrap/>
            <w:hideMark/>
          </w:tcPr>
          <w:p w14:paraId="0FA790D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r0</w:t>
            </w:r>
          </w:p>
        </w:tc>
        <w:tc>
          <w:tcPr>
            <w:tcW w:w="3959" w:type="dxa"/>
            <w:tcBorders>
              <w:right w:val="single" w:sz="2" w:space="0" w:color="auto"/>
            </w:tcBorders>
          </w:tcPr>
          <w:p w14:paraId="2A6B722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Grain size of fresh snow</w:t>
            </w:r>
          </w:p>
        </w:tc>
        <w:tc>
          <w:tcPr>
            <w:tcW w:w="2087" w:type="dxa"/>
            <w:tcBorders>
              <w:left w:val="single" w:sz="2" w:space="0" w:color="auto"/>
              <w:right w:val="single" w:sz="12" w:space="0" w:color="auto"/>
            </w:tcBorders>
          </w:tcPr>
          <w:p w14:paraId="7707F06D"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44C01191" w14:textId="77777777" w:rsidTr="00807FE3">
        <w:trPr>
          <w:trHeight w:val="300"/>
        </w:trPr>
        <w:tc>
          <w:tcPr>
            <w:tcW w:w="1753" w:type="dxa"/>
            <w:tcBorders>
              <w:left w:val="single" w:sz="12" w:space="0" w:color="auto"/>
            </w:tcBorders>
          </w:tcPr>
          <w:p w14:paraId="2F5BAC8D" w14:textId="77777777" w:rsidR="002B2552" w:rsidRPr="002853EB" w:rsidRDefault="002B2552" w:rsidP="00807FE3">
            <w:pPr>
              <w:spacing w:before="60" w:after="60" w:line="240" w:lineRule="auto"/>
              <w:rPr>
                <w:rFonts w:cstheme="minorHAnsi"/>
              </w:rPr>
            </w:pPr>
          </w:p>
        </w:tc>
        <w:tc>
          <w:tcPr>
            <w:tcW w:w="2637" w:type="dxa"/>
            <w:noWrap/>
            <w:hideMark/>
          </w:tcPr>
          <w:p w14:paraId="6AF7665A"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rho_snow_fresh</w:t>
            </w:r>
          </w:p>
        </w:tc>
        <w:tc>
          <w:tcPr>
            <w:tcW w:w="3959" w:type="dxa"/>
            <w:tcBorders>
              <w:right w:val="single" w:sz="2" w:space="0" w:color="auto"/>
            </w:tcBorders>
          </w:tcPr>
          <w:p w14:paraId="301E6F53"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Density of fresh snow</w:t>
            </w:r>
          </w:p>
        </w:tc>
        <w:tc>
          <w:tcPr>
            <w:tcW w:w="2087" w:type="dxa"/>
            <w:tcBorders>
              <w:left w:val="single" w:sz="2" w:space="0" w:color="auto"/>
              <w:right w:val="single" w:sz="12" w:space="0" w:color="auto"/>
            </w:tcBorders>
          </w:tcPr>
          <w:p w14:paraId="1AA19AE5" w14:textId="77777777" w:rsidR="002B2552" w:rsidRPr="002853EB" w:rsidRDefault="002B2552" w:rsidP="00807FE3">
            <w:pPr>
              <w:spacing w:before="60" w:after="60" w:line="240" w:lineRule="auto"/>
              <w:rPr>
                <w:rFonts w:eastAsia="Times New Roman" w:cstheme="minorHAnsi"/>
                <w:lang w:eastAsia="en-GB"/>
              </w:rPr>
            </w:pPr>
            <w:r>
              <w:rPr>
                <w:rFonts w:eastAsia="Times New Roman" w:cstheme="minorHAnsi"/>
                <w:lang w:eastAsia="en-GB"/>
              </w:rPr>
              <w:t>GA7</w:t>
            </w:r>
          </w:p>
        </w:tc>
      </w:tr>
      <w:tr w:rsidR="002B2552" w:rsidRPr="002853EB" w14:paraId="16DAB8BA" w14:textId="77777777" w:rsidTr="00807FE3">
        <w:trPr>
          <w:trHeight w:val="300"/>
        </w:trPr>
        <w:tc>
          <w:tcPr>
            <w:tcW w:w="1753" w:type="dxa"/>
            <w:tcBorders>
              <w:left w:val="single" w:sz="12" w:space="0" w:color="auto"/>
            </w:tcBorders>
          </w:tcPr>
          <w:p w14:paraId="176EC15E" w14:textId="77777777" w:rsidR="002B2552" w:rsidRPr="002853EB" w:rsidRDefault="002B2552" w:rsidP="00807FE3">
            <w:pPr>
              <w:spacing w:before="60" w:after="60" w:line="240" w:lineRule="auto"/>
              <w:rPr>
                <w:rFonts w:cstheme="minorHAnsi"/>
              </w:rPr>
            </w:pPr>
          </w:p>
        </w:tc>
        <w:tc>
          <w:tcPr>
            <w:tcW w:w="2637" w:type="dxa"/>
            <w:noWrap/>
            <w:hideMark/>
          </w:tcPr>
          <w:p w14:paraId="0EFCF6E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tupp_io</w:t>
            </w:r>
          </w:p>
        </w:tc>
        <w:tc>
          <w:tcPr>
            <w:tcW w:w="3959" w:type="dxa"/>
            <w:tcBorders>
              <w:right w:val="single" w:sz="2" w:space="0" w:color="auto"/>
            </w:tcBorders>
          </w:tcPr>
          <w:p w14:paraId="19981DBC"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Upper temperature for photosynthesis</w:t>
            </w:r>
          </w:p>
        </w:tc>
        <w:tc>
          <w:tcPr>
            <w:tcW w:w="2087" w:type="dxa"/>
            <w:tcBorders>
              <w:left w:val="single" w:sz="2" w:space="0" w:color="auto"/>
              <w:right w:val="single" w:sz="12" w:space="0" w:color="auto"/>
            </w:tcBorders>
          </w:tcPr>
          <w:p w14:paraId="7BB982C5"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78AE708B" w14:textId="77777777" w:rsidTr="00807FE3">
        <w:trPr>
          <w:trHeight w:val="300"/>
        </w:trPr>
        <w:tc>
          <w:tcPr>
            <w:tcW w:w="1753" w:type="dxa"/>
            <w:tcBorders>
              <w:left w:val="single" w:sz="12" w:space="0" w:color="auto"/>
            </w:tcBorders>
          </w:tcPr>
          <w:p w14:paraId="5FED8678" w14:textId="77777777" w:rsidR="002B2552" w:rsidRPr="002853EB" w:rsidRDefault="002B2552" w:rsidP="00807FE3">
            <w:pPr>
              <w:spacing w:before="60" w:after="60" w:line="240" w:lineRule="auto"/>
              <w:rPr>
                <w:rFonts w:cstheme="minorHAnsi"/>
              </w:rPr>
            </w:pPr>
          </w:p>
        </w:tc>
        <w:tc>
          <w:tcPr>
            <w:tcW w:w="2637" w:type="dxa"/>
            <w:noWrap/>
            <w:hideMark/>
          </w:tcPr>
          <w:p w14:paraId="364C8DB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f0_io</w:t>
            </w:r>
          </w:p>
        </w:tc>
        <w:tc>
          <w:tcPr>
            <w:tcW w:w="3959" w:type="dxa"/>
            <w:tcBorders>
              <w:right w:val="single" w:sz="2" w:space="0" w:color="auto"/>
            </w:tcBorders>
          </w:tcPr>
          <w:p w14:paraId="31E4D94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Maximum ratio of internal to external CO</w:t>
            </w:r>
            <w:r w:rsidRPr="002853EB">
              <w:rPr>
                <w:rFonts w:eastAsia="Times New Roman" w:cstheme="minorHAnsi"/>
                <w:vertAlign w:val="subscript"/>
                <w:lang w:eastAsia="en-GB"/>
              </w:rPr>
              <w:t>2</w:t>
            </w:r>
          </w:p>
        </w:tc>
        <w:tc>
          <w:tcPr>
            <w:tcW w:w="2087" w:type="dxa"/>
            <w:tcBorders>
              <w:left w:val="single" w:sz="2" w:space="0" w:color="auto"/>
              <w:right w:val="single" w:sz="12" w:space="0" w:color="auto"/>
            </w:tcBorders>
          </w:tcPr>
          <w:p w14:paraId="33705D0C"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4F5D0F89" w14:textId="77777777" w:rsidTr="00807FE3">
        <w:trPr>
          <w:trHeight w:val="300"/>
        </w:trPr>
        <w:tc>
          <w:tcPr>
            <w:tcW w:w="1753" w:type="dxa"/>
            <w:tcBorders>
              <w:left w:val="single" w:sz="12" w:space="0" w:color="auto"/>
            </w:tcBorders>
          </w:tcPr>
          <w:p w14:paraId="572086DF" w14:textId="77777777" w:rsidR="002B2552" w:rsidRPr="002853EB" w:rsidRDefault="002B2552" w:rsidP="00807FE3">
            <w:pPr>
              <w:spacing w:before="60" w:after="60" w:line="240" w:lineRule="auto"/>
              <w:rPr>
                <w:rFonts w:cstheme="minorHAnsi"/>
              </w:rPr>
            </w:pPr>
          </w:p>
        </w:tc>
        <w:tc>
          <w:tcPr>
            <w:tcW w:w="2637" w:type="dxa"/>
            <w:noWrap/>
            <w:hideMark/>
          </w:tcPr>
          <w:p w14:paraId="15E2F4F4"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nl0_io</w:t>
            </w:r>
          </w:p>
        </w:tc>
        <w:tc>
          <w:tcPr>
            <w:tcW w:w="3959" w:type="dxa"/>
            <w:tcBorders>
              <w:right w:val="single" w:sz="2" w:space="0" w:color="auto"/>
            </w:tcBorders>
          </w:tcPr>
          <w:p w14:paraId="3EDBE33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Top leaf nitrogen concentration</w:t>
            </w:r>
          </w:p>
        </w:tc>
        <w:tc>
          <w:tcPr>
            <w:tcW w:w="2087" w:type="dxa"/>
            <w:tcBorders>
              <w:left w:val="single" w:sz="2" w:space="0" w:color="auto"/>
              <w:bottom w:val="single" w:sz="4" w:space="0" w:color="auto"/>
              <w:right w:val="single" w:sz="12" w:space="0" w:color="auto"/>
            </w:tcBorders>
          </w:tcPr>
          <w:p w14:paraId="14A9C0FB" w14:textId="77777777" w:rsidR="002B2552" w:rsidRPr="002853EB" w:rsidRDefault="002B2552" w:rsidP="00807FE3">
            <w:pPr>
              <w:spacing w:before="60" w:after="60" w:line="240" w:lineRule="auto"/>
              <w:rPr>
                <w:rFonts w:eastAsia="Times New Roman" w:cstheme="minorHAnsi"/>
                <w:lang w:eastAsia="en-GB"/>
              </w:rPr>
            </w:pPr>
          </w:p>
        </w:tc>
      </w:tr>
      <w:tr w:rsidR="002B2552" w:rsidRPr="002853EB" w14:paraId="2CA091DE" w14:textId="77777777" w:rsidTr="00807FE3">
        <w:trPr>
          <w:trHeight w:val="300"/>
        </w:trPr>
        <w:tc>
          <w:tcPr>
            <w:tcW w:w="1753" w:type="dxa"/>
            <w:tcBorders>
              <w:left w:val="single" w:sz="12" w:space="0" w:color="auto"/>
              <w:bottom w:val="single" w:sz="12" w:space="0" w:color="auto"/>
            </w:tcBorders>
          </w:tcPr>
          <w:p w14:paraId="4029D702" w14:textId="77777777" w:rsidR="002B2552" w:rsidRPr="002853EB" w:rsidRDefault="002B2552" w:rsidP="00807FE3">
            <w:pPr>
              <w:spacing w:before="60" w:after="60" w:line="240" w:lineRule="auto"/>
              <w:rPr>
                <w:rFonts w:cstheme="minorHAnsi"/>
              </w:rPr>
            </w:pPr>
          </w:p>
        </w:tc>
        <w:tc>
          <w:tcPr>
            <w:tcW w:w="2637" w:type="dxa"/>
            <w:tcBorders>
              <w:bottom w:val="single" w:sz="12" w:space="0" w:color="auto"/>
            </w:tcBorders>
            <w:noWrap/>
            <w:hideMark/>
          </w:tcPr>
          <w:p w14:paraId="202A3235"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rootd_ft_io</w:t>
            </w:r>
          </w:p>
        </w:tc>
        <w:tc>
          <w:tcPr>
            <w:tcW w:w="3959" w:type="dxa"/>
            <w:tcBorders>
              <w:bottom w:val="single" w:sz="12" w:space="0" w:color="auto"/>
              <w:right w:val="single" w:sz="2" w:space="0" w:color="auto"/>
            </w:tcBorders>
          </w:tcPr>
          <w:p w14:paraId="0DD4E3D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Root depth</w:t>
            </w:r>
          </w:p>
        </w:tc>
        <w:tc>
          <w:tcPr>
            <w:tcW w:w="2087" w:type="dxa"/>
            <w:tcBorders>
              <w:left w:val="single" w:sz="2" w:space="0" w:color="auto"/>
              <w:bottom w:val="single" w:sz="12" w:space="0" w:color="auto"/>
              <w:right w:val="single" w:sz="12" w:space="0" w:color="auto"/>
            </w:tcBorders>
          </w:tcPr>
          <w:p w14:paraId="3B364923" w14:textId="77777777" w:rsidR="002B2552" w:rsidRPr="002853EB" w:rsidRDefault="002B2552" w:rsidP="00807FE3">
            <w:pPr>
              <w:spacing w:before="60" w:after="60" w:line="240" w:lineRule="auto"/>
              <w:rPr>
                <w:rFonts w:eastAsia="Times New Roman" w:cstheme="minorHAnsi"/>
                <w:lang w:eastAsia="en-GB"/>
              </w:rPr>
            </w:pPr>
          </w:p>
        </w:tc>
      </w:tr>
    </w:tbl>
    <w:p w14:paraId="2708B66F" w14:textId="77777777" w:rsidR="002B2552" w:rsidRDefault="002B2552" w:rsidP="002B2552"/>
    <w:p w14:paraId="144B906D" w14:textId="77777777" w:rsidR="002B2552" w:rsidRDefault="002B2552" w:rsidP="002B2552"/>
    <w:p w14:paraId="31F05FBE" w14:textId="77777777" w:rsidR="002B2552" w:rsidRDefault="002B2552" w:rsidP="002B2552"/>
    <w:p w14:paraId="6D95D410" w14:textId="77777777" w:rsidR="002B2552" w:rsidRPr="00DA4EEF" w:rsidRDefault="002B2552" w:rsidP="002B2552">
      <w:pPr>
        <w:pStyle w:val="Caption"/>
        <w:keepNext/>
        <w:rPr>
          <w:i w:val="0"/>
          <w:iCs w:val="0"/>
          <w:color w:val="auto"/>
        </w:rPr>
      </w:pPr>
      <w:bookmarkStart w:id="2" w:name="_Ref190685604"/>
      <w:r w:rsidRPr="00DA4EEF">
        <w:rPr>
          <w:b/>
          <w:bCs/>
          <w:i w:val="0"/>
          <w:iCs w:val="0"/>
          <w:color w:val="auto"/>
        </w:rPr>
        <w:t>Table A</w:t>
      </w:r>
      <w:r w:rsidRPr="00DA4EEF">
        <w:rPr>
          <w:b/>
          <w:bCs/>
          <w:i w:val="0"/>
          <w:iCs w:val="0"/>
          <w:color w:val="auto"/>
        </w:rPr>
        <w:fldChar w:fldCharType="begin"/>
      </w:r>
      <w:r w:rsidRPr="00DA4EEF">
        <w:rPr>
          <w:b/>
          <w:bCs/>
          <w:i w:val="0"/>
          <w:iCs w:val="0"/>
          <w:color w:val="auto"/>
        </w:rPr>
        <w:instrText xml:space="preserve"> SEQ Table_A \* ARABIC </w:instrText>
      </w:r>
      <w:r w:rsidRPr="00DA4EEF">
        <w:rPr>
          <w:b/>
          <w:bCs/>
          <w:i w:val="0"/>
          <w:iCs w:val="0"/>
          <w:color w:val="auto"/>
        </w:rPr>
        <w:fldChar w:fldCharType="separate"/>
      </w:r>
      <w:r>
        <w:rPr>
          <w:b/>
          <w:bCs/>
          <w:i w:val="0"/>
          <w:iCs w:val="0"/>
          <w:noProof/>
          <w:color w:val="auto"/>
        </w:rPr>
        <w:t>2</w:t>
      </w:r>
      <w:r w:rsidRPr="00DA4EEF">
        <w:rPr>
          <w:b/>
          <w:bCs/>
          <w:i w:val="0"/>
          <w:iCs w:val="0"/>
          <w:color w:val="auto"/>
        </w:rPr>
        <w:fldChar w:fldCharType="end"/>
      </w:r>
      <w:bookmarkEnd w:id="2"/>
      <w:r w:rsidRPr="00DA4EEF">
        <w:rPr>
          <w:i w:val="0"/>
          <w:iCs w:val="0"/>
          <w:color w:val="auto"/>
        </w:rPr>
        <w:t xml:space="preserve"> Parameters which are perturbed in the GA7 PPE only. These are referred to as ‘unique’ parameters in the main text. * denotes parameters which are dependent on one or more other perturbed parameters</w:t>
      </w:r>
    </w:p>
    <w:tbl>
      <w:tblPr>
        <w:tblStyle w:val="TableGrid"/>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97"/>
        <w:gridCol w:w="2637"/>
        <w:gridCol w:w="5202"/>
      </w:tblGrid>
      <w:tr w:rsidR="002B2552" w:rsidRPr="002853EB" w14:paraId="004C760E" w14:textId="77777777" w:rsidTr="00807FE3">
        <w:tc>
          <w:tcPr>
            <w:tcW w:w="2597" w:type="dxa"/>
            <w:tcBorders>
              <w:top w:val="single" w:sz="12" w:space="0" w:color="auto"/>
              <w:bottom w:val="single" w:sz="12" w:space="0" w:color="auto"/>
              <w:right w:val="single" w:sz="12" w:space="0" w:color="auto"/>
            </w:tcBorders>
            <w:shd w:val="clear" w:color="auto" w:fill="E8E8E8" w:themeFill="background2"/>
          </w:tcPr>
          <w:p w14:paraId="27F55410" w14:textId="77777777" w:rsidR="002B2552" w:rsidRPr="002853EB" w:rsidRDefault="002B2552" w:rsidP="00807FE3">
            <w:pPr>
              <w:spacing w:before="60" w:after="60" w:line="240" w:lineRule="auto"/>
              <w:rPr>
                <w:rFonts w:cstheme="minorHAnsi"/>
                <w:b/>
                <w:bCs/>
              </w:rPr>
            </w:pPr>
            <w:r w:rsidRPr="002853EB">
              <w:rPr>
                <w:rFonts w:cstheme="minorHAnsi"/>
                <w:b/>
                <w:bCs/>
              </w:rPr>
              <w:t>Scheme</w:t>
            </w:r>
          </w:p>
        </w:tc>
        <w:tc>
          <w:tcPr>
            <w:tcW w:w="2637" w:type="dxa"/>
            <w:tcBorders>
              <w:top w:val="single" w:sz="12" w:space="0" w:color="auto"/>
              <w:left w:val="single" w:sz="12" w:space="0" w:color="auto"/>
              <w:bottom w:val="single" w:sz="12" w:space="0" w:color="auto"/>
              <w:right w:val="single" w:sz="12" w:space="0" w:color="auto"/>
            </w:tcBorders>
            <w:shd w:val="clear" w:color="auto" w:fill="E8E8E8" w:themeFill="background2"/>
          </w:tcPr>
          <w:p w14:paraId="09A6B32C" w14:textId="77777777" w:rsidR="002B2552" w:rsidRPr="002853EB" w:rsidRDefault="002B2552" w:rsidP="00807FE3">
            <w:pPr>
              <w:spacing w:before="60" w:after="60" w:line="240" w:lineRule="auto"/>
              <w:rPr>
                <w:rFonts w:cstheme="minorHAnsi"/>
                <w:b/>
                <w:bCs/>
              </w:rPr>
            </w:pPr>
            <w:r w:rsidRPr="002853EB">
              <w:rPr>
                <w:rFonts w:cstheme="minorHAnsi"/>
                <w:b/>
                <w:bCs/>
              </w:rPr>
              <w:t>Parameter name</w:t>
            </w:r>
          </w:p>
        </w:tc>
        <w:tc>
          <w:tcPr>
            <w:tcW w:w="5202" w:type="dxa"/>
            <w:tcBorders>
              <w:top w:val="single" w:sz="12" w:space="0" w:color="auto"/>
              <w:left w:val="single" w:sz="12" w:space="0" w:color="auto"/>
              <w:bottom w:val="single" w:sz="12" w:space="0" w:color="auto"/>
            </w:tcBorders>
            <w:shd w:val="clear" w:color="auto" w:fill="E8E8E8" w:themeFill="background2"/>
          </w:tcPr>
          <w:p w14:paraId="5B344BCA" w14:textId="77777777" w:rsidR="002B2552" w:rsidRPr="002853EB" w:rsidRDefault="002B2552" w:rsidP="00807FE3">
            <w:pPr>
              <w:spacing w:before="60" w:after="60" w:line="240" w:lineRule="auto"/>
              <w:rPr>
                <w:rFonts w:cstheme="minorHAnsi"/>
                <w:b/>
                <w:bCs/>
              </w:rPr>
            </w:pPr>
            <w:r w:rsidRPr="002853EB">
              <w:rPr>
                <w:rFonts w:cstheme="minorHAnsi"/>
                <w:b/>
                <w:bCs/>
              </w:rPr>
              <w:t>Description</w:t>
            </w:r>
          </w:p>
        </w:tc>
      </w:tr>
      <w:tr w:rsidR="002B2552" w:rsidRPr="002853EB" w14:paraId="585925DC" w14:textId="77777777" w:rsidTr="00807FE3">
        <w:trPr>
          <w:trHeight w:val="300"/>
        </w:trPr>
        <w:tc>
          <w:tcPr>
            <w:tcW w:w="10436" w:type="dxa"/>
            <w:gridSpan w:val="3"/>
            <w:shd w:val="clear" w:color="auto" w:fill="E8E8E8" w:themeFill="background2"/>
          </w:tcPr>
          <w:p w14:paraId="10599942" w14:textId="77777777" w:rsidR="002B2552" w:rsidRPr="002853EB" w:rsidRDefault="002B2552" w:rsidP="00807FE3">
            <w:pPr>
              <w:spacing w:before="60" w:after="60" w:line="240" w:lineRule="auto"/>
              <w:rPr>
                <w:rFonts w:eastAsia="Times New Roman" w:cstheme="minorHAnsi"/>
                <w:b/>
                <w:bCs/>
                <w:lang w:eastAsia="en-GB"/>
              </w:rPr>
            </w:pPr>
            <w:r w:rsidRPr="002853EB">
              <w:rPr>
                <w:rFonts w:eastAsia="Times New Roman" w:cstheme="minorHAnsi"/>
                <w:b/>
                <w:bCs/>
                <w:lang w:eastAsia="en-GB"/>
              </w:rPr>
              <w:t>Convection</w:t>
            </w:r>
          </w:p>
        </w:tc>
      </w:tr>
      <w:tr w:rsidR="002B2552" w:rsidRPr="002853EB" w14:paraId="773AAA05" w14:textId="77777777" w:rsidTr="00807FE3">
        <w:trPr>
          <w:trHeight w:val="300"/>
        </w:trPr>
        <w:tc>
          <w:tcPr>
            <w:tcW w:w="2597" w:type="dxa"/>
          </w:tcPr>
          <w:p w14:paraId="6F0E498F" w14:textId="77777777" w:rsidR="002B2552" w:rsidRPr="002853EB" w:rsidRDefault="002B2552" w:rsidP="00807FE3">
            <w:pPr>
              <w:spacing w:before="60" w:after="60" w:line="240" w:lineRule="auto"/>
              <w:rPr>
                <w:rFonts w:cstheme="minorHAnsi"/>
              </w:rPr>
            </w:pPr>
          </w:p>
        </w:tc>
        <w:tc>
          <w:tcPr>
            <w:tcW w:w="2637" w:type="dxa"/>
            <w:noWrap/>
            <w:hideMark/>
          </w:tcPr>
          <w:p w14:paraId="1228E0CC"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ent_fac_dp</w:t>
            </w:r>
          </w:p>
        </w:tc>
        <w:tc>
          <w:tcPr>
            <w:tcW w:w="5202" w:type="dxa"/>
          </w:tcPr>
          <w:p w14:paraId="4544B0AD"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Amplitude of deep-level entrainment</w:t>
            </w:r>
          </w:p>
        </w:tc>
      </w:tr>
      <w:tr w:rsidR="002B2552" w:rsidRPr="002853EB" w14:paraId="52DC80EA" w14:textId="77777777" w:rsidTr="00807FE3">
        <w:trPr>
          <w:trHeight w:val="300"/>
        </w:trPr>
        <w:tc>
          <w:tcPr>
            <w:tcW w:w="2597" w:type="dxa"/>
          </w:tcPr>
          <w:p w14:paraId="20998578" w14:textId="77777777" w:rsidR="002B2552" w:rsidRPr="002853EB" w:rsidRDefault="002B2552" w:rsidP="00807FE3">
            <w:pPr>
              <w:spacing w:before="60" w:after="60" w:line="240" w:lineRule="auto"/>
              <w:rPr>
                <w:rFonts w:cstheme="minorHAnsi"/>
              </w:rPr>
            </w:pPr>
          </w:p>
        </w:tc>
        <w:tc>
          <w:tcPr>
            <w:tcW w:w="2637" w:type="dxa"/>
            <w:noWrap/>
            <w:hideMark/>
          </w:tcPr>
          <w:p w14:paraId="3CA2059D"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cca_sh_knob</w:t>
            </w:r>
          </w:p>
        </w:tc>
        <w:tc>
          <w:tcPr>
            <w:tcW w:w="5202" w:type="dxa"/>
          </w:tcPr>
          <w:p w14:paraId="2EBE3AA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Convective core radiative effect scaling (shallow)</w:t>
            </w:r>
          </w:p>
        </w:tc>
      </w:tr>
      <w:tr w:rsidR="002B2552" w:rsidRPr="002853EB" w14:paraId="745BDCB2" w14:textId="77777777" w:rsidTr="00807FE3">
        <w:trPr>
          <w:trHeight w:val="300"/>
        </w:trPr>
        <w:tc>
          <w:tcPr>
            <w:tcW w:w="10436" w:type="dxa"/>
            <w:gridSpan w:val="3"/>
            <w:tcBorders>
              <w:bottom w:val="single" w:sz="4" w:space="0" w:color="auto"/>
            </w:tcBorders>
            <w:shd w:val="clear" w:color="auto" w:fill="E8E8E8" w:themeFill="background2"/>
          </w:tcPr>
          <w:p w14:paraId="704A7AF4"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Gravity Wave Drag</w:t>
            </w:r>
          </w:p>
        </w:tc>
      </w:tr>
      <w:tr w:rsidR="002B2552" w:rsidRPr="002853EB" w14:paraId="70AB3DE1" w14:textId="77777777" w:rsidTr="00807FE3">
        <w:trPr>
          <w:trHeight w:val="300"/>
        </w:trPr>
        <w:tc>
          <w:tcPr>
            <w:tcW w:w="2597" w:type="dxa"/>
            <w:tcBorders>
              <w:top w:val="single" w:sz="4" w:space="0" w:color="auto"/>
              <w:bottom w:val="single" w:sz="8" w:space="0" w:color="auto"/>
            </w:tcBorders>
          </w:tcPr>
          <w:p w14:paraId="032E94D3" w14:textId="77777777" w:rsidR="002B2552" w:rsidRPr="002853EB" w:rsidRDefault="002B2552" w:rsidP="00807FE3">
            <w:pPr>
              <w:spacing w:before="60" w:after="60" w:line="240" w:lineRule="auto"/>
              <w:rPr>
                <w:rFonts w:cstheme="minorHAnsi"/>
              </w:rPr>
            </w:pPr>
          </w:p>
        </w:tc>
        <w:tc>
          <w:tcPr>
            <w:tcW w:w="2637" w:type="dxa"/>
            <w:tcBorders>
              <w:top w:val="single" w:sz="4" w:space="0" w:color="auto"/>
              <w:bottom w:val="single" w:sz="8" w:space="0" w:color="auto"/>
            </w:tcBorders>
            <w:noWrap/>
            <w:hideMark/>
          </w:tcPr>
          <w:p w14:paraId="2D101561"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gwd_fsat</w:t>
            </w:r>
          </w:p>
        </w:tc>
        <w:tc>
          <w:tcPr>
            <w:tcW w:w="5202" w:type="dxa"/>
            <w:tcBorders>
              <w:top w:val="single" w:sz="4" w:space="0" w:color="auto"/>
              <w:bottom w:val="single" w:sz="8" w:space="0" w:color="auto"/>
            </w:tcBorders>
          </w:tcPr>
          <w:p w14:paraId="5D1102F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Inverse critical Froude number for wave saturation</w:t>
            </w:r>
          </w:p>
        </w:tc>
      </w:tr>
      <w:tr w:rsidR="002B2552" w:rsidRPr="002853EB" w14:paraId="4C263975" w14:textId="77777777" w:rsidTr="00807FE3">
        <w:trPr>
          <w:trHeight w:val="300"/>
        </w:trPr>
        <w:tc>
          <w:tcPr>
            <w:tcW w:w="10436" w:type="dxa"/>
            <w:gridSpan w:val="3"/>
            <w:tcBorders>
              <w:top w:val="single" w:sz="8" w:space="0" w:color="auto"/>
            </w:tcBorders>
            <w:shd w:val="clear" w:color="auto" w:fill="E8E8E8" w:themeFill="background2"/>
          </w:tcPr>
          <w:p w14:paraId="7471C883"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Boundary Layer</w:t>
            </w:r>
          </w:p>
        </w:tc>
      </w:tr>
      <w:tr w:rsidR="002B2552" w:rsidRPr="002853EB" w14:paraId="387C2431" w14:textId="77777777" w:rsidTr="00807FE3">
        <w:trPr>
          <w:trHeight w:val="300"/>
        </w:trPr>
        <w:tc>
          <w:tcPr>
            <w:tcW w:w="2597" w:type="dxa"/>
          </w:tcPr>
          <w:p w14:paraId="71771EAF" w14:textId="77777777" w:rsidR="002B2552" w:rsidRPr="002853EB" w:rsidRDefault="002B2552" w:rsidP="00807FE3">
            <w:pPr>
              <w:spacing w:before="60" w:after="60" w:line="240" w:lineRule="auto"/>
              <w:rPr>
                <w:rFonts w:cstheme="minorHAnsi"/>
              </w:rPr>
            </w:pPr>
          </w:p>
        </w:tc>
        <w:tc>
          <w:tcPr>
            <w:tcW w:w="2637" w:type="dxa"/>
            <w:noWrap/>
            <w:hideMark/>
          </w:tcPr>
          <w:p w14:paraId="01E10FF9"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zhloc_depth_fac</w:t>
            </w:r>
          </w:p>
        </w:tc>
        <w:tc>
          <w:tcPr>
            <w:tcW w:w="5202" w:type="dxa"/>
          </w:tcPr>
          <w:p w14:paraId="322E624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Threshold fraction of the cloud layer depth</w:t>
            </w:r>
          </w:p>
        </w:tc>
      </w:tr>
      <w:tr w:rsidR="002B2552" w:rsidRPr="002853EB" w14:paraId="5D6DA056" w14:textId="77777777" w:rsidTr="00807FE3">
        <w:trPr>
          <w:trHeight w:val="300"/>
        </w:trPr>
        <w:tc>
          <w:tcPr>
            <w:tcW w:w="2597" w:type="dxa"/>
          </w:tcPr>
          <w:p w14:paraId="0D854EB6" w14:textId="77777777" w:rsidR="002B2552" w:rsidRPr="002853EB" w:rsidRDefault="002B2552" w:rsidP="00807FE3">
            <w:pPr>
              <w:spacing w:before="60" w:after="60" w:line="240" w:lineRule="auto"/>
              <w:rPr>
                <w:rFonts w:cstheme="minorHAnsi"/>
              </w:rPr>
            </w:pPr>
          </w:p>
        </w:tc>
        <w:tc>
          <w:tcPr>
            <w:tcW w:w="2637" w:type="dxa"/>
            <w:noWrap/>
            <w:hideMark/>
          </w:tcPr>
          <w:p w14:paraId="4E29469A"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par_mezcla</w:t>
            </w:r>
          </w:p>
        </w:tc>
        <w:tc>
          <w:tcPr>
            <w:tcW w:w="5202" w:type="dxa"/>
          </w:tcPr>
          <w:p w14:paraId="20865B69"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Mixing length for fluid parcels under neutral stability conditions</w:t>
            </w:r>
          </w:p>
        </w:tc>
      </w:tr>
      <w:tr w:rsidR="002B2552" w:rsidRPr="002853EB" w14:paraId="26C53BB5" w14:textId="77777777" w:rsidTr="00807FE3">
        <w:trPr>
          <w:trHeight w:val="300"/>
        </w:trPr>
        <w:tc>
          <w:tcPr>
            <w:tcW w:w="2597" w:type="dxa"/>
          </w:tcPr>
          <w:p w14:paraId="51ACF13C" w14:textId="77777777" w:rsidR="002B2552" w:rsidRPr="002853EB" w:rsidRDefault="002B2552" w:rsidP="00807FE3">
            <w:pPr>
              <w:spacing w:before="60" w:after="60" w:line="240" w:lineRule="auto"/>
              <w:rPr>
                <w:rFonts w:cstheme="minorHAnsi"/>
              </w:rPr>
            </w:pPr>
          </w:p>
        </w:tc>
        <w:tc>
          <w:tcPr>
            <w:tcW w:w="2637" w:type="dxa"/>
            <w:noWrap/>
            <w:hideMark/>
          </w:tcPr>
          <w:p w14:paraId="72AF7D82"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lambda_min_rp*</w:t>
            </w:r>
          </w:p>
        </w:tc>
        <w:tc>
          <w:tcPr>
            <w:tcW w:w="5202" w:type="dxa"/>
          </w:tcPr>
          <w:p w14:paraId="516EE7F3"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Minimum value of mixing length</w:t>
            </w:r>
          </w:p>
        </w:tc>
      </w:tr>
      <w:tr w:rsidR="002B2552" w:rsidRPr="002853EB" w14:paraId="39950E21" w14:textId="77777777" w:rsidTr="00807FE3">
        <w:trPr>
          <w:trHeight w:val="300"/>
        </w:trPr>
        <w:tc>
          <w:tcPr>
            <w:tcW w:w="2597" w:type="dxa"/>
          </w:tcPr>
          <w:p w14:paraId="77904DD7" w14:textId="77777777" w:rsidR="002B2552" w:rsidRPr="002853EB" w:rsidRDefault="002B2552" w:rsidP="00807FE3">
            <w:pPr>
              <w:spacing w:before="60" w:after="60" w:line="240" w:lineRule="auto"/>
              <w:rPr>
                <w:rFonts w:cstheme="minorHAnsi"/>
              </w:rPr>
            </w:pPr>
          </w:p>
        </w:tc>
        <w:tc>
          <w:tcPr>
            <w:tcW w:w="2637" w:type="dxa"/>
            <w:noWrap/>
            <w:hideMark/>
          </w:tcPr>
          <w:p w14:paraId="76072F0F"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dec_thres_cu*</w:t>
            </w:r>
          </w:p>
        </w:tc>
        <w:tc>
          <w:tcPr>
            <w:tcW w:w="5202" w:type="dxa"/>
          </w:tcPr>
          <w:p w14:paraId="0CA5395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Decoupling threshold for cloudy boundary layers</w:t>
            </w:r>
          </w:p>
        </w:tc>
      </w:tr>
      <w:tr w:rsidR="002B2552" w:rsidRPr="002853EB" w14:paraId="7F3A9E99" w14:textId="77777777" w:rsidTr="00807FE3">
        <w:trPr>
          <w:trHeight w:val="300"/>
        </w:trPr>
        <w:tc>
          <w:tcPr>
            <w:tcW w:w="2597" w:type="dxa"/>
          </w:tcPr>
          <w:p w14:paraId="264BCDD3" w14:textId="77777777" w:rsidR="002B2552" w:rsidRPr="002853EB" w:rsidRDefault="002B2552" w:rsidP="00807FE3">
            <w:pPr>
              <w:spacing w:before="60" w:after="60" w:line="240" w:lineRule="auto"/>
              <w:rPr>
                <w:rFonts w:cstheme="minorHAnsi"/>
              </w:rPr>
            </w:pPr>
          </w:p>
        </w:tc>
        <w:tc>
          <w:tcPr>
            <w:tcW w:w="2637" w:type="dxa"/>
            <w:noWrap/>
            <w:hideMark/>
          </w:tcPr>
          <w:p w14:paraId="4523D638"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forced_cu_fac</w:t>
            </w:r>
          </w:p>
        </w:tc>
        <w:tc>
          <w:tcPr>
            <w:tcW w:w="5202" w:type="dxa"/>
          </w:tcPr>
          <w:p w14:paraId="0ADDEF8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Mixing factor applied to in-cloud water content of forced cumulus clouds</w:t>
            </w:r>
          </w:p>
        </w:tc>
      </w:tr>
      <w:tr w:rsidR="002B2552" w:rsidRPr="002853EB" w14:paraId="5AE3EE40" w14:textId="77777777" w:rsidTr="00807FE3">
        <w:trPr>
          <w:trHeight w:val="300"/>
        </w:trPr>
        <w:tc>
          <w:tcPr>
            <w:tcW w:w="10436" w:type="dxa"/>
            <w:gridSpan w:val="3"/>
            <w:shd w:val="clear" w:color="auto" w:fill="E8E8E8" w:themeFill="background2"/>
          </w:tcPr>
          <w:p w14:paraId="06E35942"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Aerosols</w:t>
            </w:r>
          </w:p>
        </w:tc>
      </w:tr>
      <w:tr w:rsidR="002B2552" w:rsidRPr="002853EB" w14:paraId="50221634" w14:textId="77777777" w:rsidTr="00807FE3">
        <w:trPr>
          <w:trHeight w:val="300"/>
        </w:trPr>
        <w:tc>
          <w:tcPr>
            <w:tcW w:w="2597" w:type="dxa"/>
          </w:tcPr>
          <w:p w14:paraId="7537ECB5" w14:textId="77777777" w:rsidR="002B2552" w:rsidRPr="002853EB" w:rsidRDefault="002B2552" w:rsidP="00807FE3">
            <w:pPr>
              <w:spacing w:before="60" w:after="60" w:line="240" w:lineRule="auto"/>
              <w:rPr>
                <w:rFonts w:cstheme="minorHAnsi"/>
              </w:rPr>
            </w:pPr>
          </w:p>
        </w:tc>
        <w:tc>
          <w:tcPr>
            <w:tcW w:w="2637" w:type="dxa"/>
            <w:noWrap/>
            <w:hideMark/>
          </w:tcPr>
          <w:p w14:paraId="7D80C55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param_cloud_hplus</w:t>
            </w:r>
          </w:p>
        </w:tc>
        <w:tc>
          <w:tcPr>
            <w:tcW w:w="5202" w:type="dxa"/>
          </w:tcPr>
          <w:p w14:paraId="501EFEC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controlling pH of cloud drops</w:t>
            </w:r>
          </w:p>
        </w:tc>
      </w:tr>
      <w:tr w:rsidR="002B2552" w:rsidRPr="002853EB" w14:paraId="7FFC1D5F" w14:textId="77777777" w:rsidTr="00807FE3">
        <w:trPr>
          <w:trHeight w:val="300"/>
        </w:trPr>
        <w:tc>
          <w:tcPr>
            <w:tcW w:w="10436" w:type="dxa"/>
            <w:gridSpan w:val="3"/>
            <w:shd w:val="clear" w:color="auto" w:fill="E8E8E8" w:themeFill="background2"/>
          </w:tcPr>
          <w:p w14:paraId="46BA9BE9" w14:textId="77777777" w:rsidR="002B2552" w:rsidRPr="002853EB" w:rsidRDefault="002B2552" w:rsidP="00807FE3">
            <w:pPr>
              <w:spacing w:before="60" w:after="60" w:line="240" w:lineRule="auto"/>
              <w:rPr>
                <w:rFonts w:eastAsia="Times New Roman" w:cstheme="minorHAnsi"/>
                <w:b/>
                <w:bCs/>
                <w:lang w:eastAsia="en-GB"/>
              </w:rPr>
            </w:pPr>
            <w:r w:rsidRPr="002853EB">
              <w:rPr>
                <w:rFonts w:cstheme="minorHAnsi"/>
                <w:b/>
                <w:bCs/>
              </w:rPr>
              <w:t>Land surface and snow</w:t>
            </w:r>
          </w:p>
        </w:tc>
      </w:tr>
      <w:tr w:rsidR="002B2552" w:rsidRPr="002853EB" w14:paraId="1DF2FB6C" w14:textId="77777777" w:rsidTr="00807FE3">
        <w:trPr>
          <w:trHeight w:val="300"/>
        </w:trPr>
        <w:tc>
          <w:tcPr>
            <w:tcW w:w="2597" w:type="dxa"/>
          </w:tcPr>
          <w:p w14:paraId="05FFBCA7" w14:textId="77777777" w:rsidR="002B2552" w:rsidRPr="002853EB" w:rsidRDefault="002B2552" w:rsidP="00807FE3">
            <w:pPr>
              <w:spacing w:before="60" w:after="60" w:line="240" w:lineRule="auto"/>
              <w:rPr>
                <w:rFonts w:cstheme="minorHAnsi"/>
              </w:rPr>
            </w:pPr>
          </w:p>
        </w:tc>
        <w:tc>
          <w:tcPr>
            <w:tcW w:w="2637" w:type="dxa"/>
            <w:noWrap/>
            <w:hideMark/>
          </w:tcPr>
          <w:p w14:paraId="3EF4FEF3"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dz0v_dh_io</w:t>
            </w:r>
          </w:p>
        </w:tc>
        <w:tc>
          <w:tcPr>
            <w:tcW w:w="5202" w:type="dxa"/>
          </w:tcPr>
          <w:p w14:paraId="57E5978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Rate of change of vegetation roughness length for momentum with height</w:t>
            </w:r>
          </w:p>
        </w:tc>
      </w:tr>
      <w:tr w:rsidR="002B2552" w:rsidRPr="002853EB" w14:paraId="6C2FA32E" w14:textId="77777777" w:rsidTr="00807FE3">
        <w:trPr>
          <w:trHeight w:val="300"/>
        </w:trPr>
        <w:tc>
          <w:tcPr>
            <w:tcW w:w="2597" w:type="dxa"/>
          </w:tcPr>
          <w:p w14:paraId="0DA42EDC" w14:textId="77777777" w:rsidR="002B2552" w:rsidRPr="002853EB" w:rsidRDefault="002B2552" w:rsidP="00807FE3">
            <w:pPr>
              <w:spacing w:before="60" w:after="60" w:line="240" w:lineRule="auto"/>
              <w:rPr>
                <w:rFonts w:cstheme="minorHAnsi"/>
              </w:rPr>
            </w:pPr>
          </w:p>
        </w:tc>
        <w:tc>
          <w:tcPr>
            <w:tcW w:w="2637" w:type="dxa"/>
            <w:noWrap/>
            <w:hideMark/>
          </w:tcPr>
          <w:p w14:paraId="6EA6727B" w14:textId="77777777" w:rsidR="002B2552" w:rsidRPr="002853EB" w:rsidRDefault="002B2552" w:rsidP="00807FE3">
            <w:pPr>
              <w:spacing w:before="60" w:after="60" w:line="240" w:lineRule="auto"/>
              <w:rPr>
                <w:rFonts w:eastAsia="Times New Roman" w:cstheme="minorHAnsi"/>
                <w:lang w:eastAsia="en-GB"/>
              </w:rPr>
            </w:pPr>
            <w:r w:rsidRPr="002853EB">
              <w:rPr>
                <w:rFonts w:cstheme="minorHAnsi"/>
              </w:rPr>
              <w:t>psm</w:t>
            </w:r>
          </w:p>
        </w:tc>
        <w:tc>
          <w:tcPr>
            <w:tcW w:w="5202" w:type="dxa"/>
          </w:tcPr>
          <w:p w14:paraId="0282BA3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factor for critical and saturation levels for soil moisture towards wilt level</w:t>
            </w:r>
          </w:p>
        </w:tc>
      </w:tr>
    </w:tbl>
    <w:p w14:paraId="7A940090" w14:textId="77777777" w:rsidR="002B2552" w:rsidRDefault="002B2552" w:rsidP="002B2552"/>
    <w:p w14:paraId="1AE697F7" w14:textId="77777777" w:rsidR="002B2552" w:rsidRDefault="002B2552" w:rsidP="002B2552"/>
    <w:p w14:paraId="1B6097C1" w14:textId="77777777" w:rsidR="002B2552" w:rsidRDefault="002B2552" w:rsidP="002B2552"/>
    <w:p w14:paraId="63AA835B" w14:textId="77777777" w:rsidR="002B2552" w:rsidRPr="0031591F" w:rsidRDefault="002B2552" w:rsidP="002B2552">
      <w:pPr>
        <w:pStyle w:val="Caption"/>
        <w:keepNext/>
        <w:rPr>
          <w:i w:val="0"/>
          <w:iCs w:val="0"/>
          <w:color w:val="auto"/>
        </w:rPr>
      </w:pPr>
      <w:bookmarkStart w:id="3" w:name="_Ref173234151"/>
      <w:r w:rsidRPr="0031591F">
        <w:rPr>
          <w:b/>
          <w:bCs/>
          <w:i w:val="0"/>
          <w:iCs w:val="0"/>
          <w:color w:val="auto"/>
        </w:rPr>
        <w:t>Table A</w:t>
      </w:r>
      <w:r w:rsidRPr="0031591F">
        <w:rPr>
          <w:b/>
          <w:bCs/>
          <w:i w:val="0"/>
          <w:iCs w:val="0"/>
          <w:color w:val="auto"/>
        </w:rPr>
        <w:fldChar w:fldCharType="begin"/>
      </w:r>
      <w:r w:rsidRPr="0031591F">
        <w:rPr>
          <w:b/>
          <w:bCs/>
          <w:i w:val="0"/>
          <w:iCs w:val="0"/>
          <w:color w:val="auto"/>
        </w:rPr>
        <w:instrText xml:space="preserve"> SEQ Table_A \* ARABIC </w:instrText>
      </w:r>
      <w:r w:rsidRPr="0031591F">
        <w:rPr>
          <w:b/>
          <w:bCs/>
          <w:i w:val="0"/>
          <w:iCs w:val="0"/>
          <w:color w:val="auto"/>
        </w:rPr>
        <w:fldChar w:fldCharType="separate"/>
      </w:r>
      <w:r>
        <w:rPr>
          <w:b/>
          <w:bCs/>
          <w:i w:val="0"/>
          <w:iCs w:val="0"/>
          <w:noProof/>
          <w:color w:val="auto"/>
        </w:rPr>
        <w:t>3</w:t>
      </w:r>
      <w:r w:rsidRPr="0031591F">
        <w:rPr>
          <w:b/>
          <w:bCs/>
          <w:i w:val="0"/>
          <w:iCs w:val="0"/>
          <w:color w:val="auto"/>
        </w:rPr>
        <w:fldChar w:fldCharType="end"/>
      </w:r>
      <w:bookmarkEnd w:id="3"/>
      <w:r w:rsidRPr="0031591F">
        <w:rPr>
          <w:i w:val="0"/>
          <w:iCs w:val="0"/>
          <w:color w:val="auto"/>
        </w:rPr>
        <w:t xml:space="preserve"> Parameters which are perturbed in the GA8 PPE only. These are referred to as ‘unique’ parameters in the main text. * denotes parameters which are dependent on one or more other perturbed parameters</w:t>
      </w:r>
    </w:p>
    <w:tbl>
      <w:tblPr>
        <w:tblStyle w:val="TableGrid"/>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2"/>
        <w:gridCol w:w="2688"/>
        <w:gridCol w:w="5206"/>
      </w:tblGrid>
      <w:tr w:rsidR="002B2552" w:rsidRPr="002853EB" w14:paraId="63B79325" w14:textId="77777777" w:rsidTr="00807FE3">
        <w:tc>
          <w:tcPr>
            <w:tcW w:w="2542" w:type="dxa"/>
            <w:tcBorders>
              <w:top w:val="single" w:sz="12" w:space="0" w:color="auto"/>
              <w:bottom w:val="single" w:sz="12" w:space="0" w:color="auto"/>
            </w:tcBorders>
            <w:shd w:val="clear" w:color="auto" w:fill="E8E8E8" w:themeFill="background2"/>
          </w:tcPr>
          <w:p w14:paraId="1F7E1566" w14:textId="77777777" w:rsidR="002B2552" w:rsidRPr="00265A32" w:rsidRDefault="002B2552" w:rsidP="00807FE3">
            <w:pPr>
              <w:spacing w:before="60" w:after="60" w:line="240" w:lineRule="auto"/>
              <w:rPr>
                <w:rFonts w:cstheme="minorHAnsi"/>
                <w:b/>
                <w:bCs/>
              </w:rPr>
            </w:pPr>
            <w:r w:rsidRPr="00265A32">
              <w:rPr>
                <w:rFonts w:cstheme="minorHAnsi"/>
                <w:b/>
                <w:bCs/>
              </w:rPr>
              <w:t>Scheme</w:t>
            </w:r>
          </w:p>
        </w:tc>
        <w:tc>
          <w:tcPr>
            <w:tcW w:w="2688" w:type="dxa"/>
            <w:tcBorders>
              <w:top w:val="single" w:sz="12" w:space="0" w:color="auto"/>
              <w:bottom w:val="single" w:sz="12" w:space="0" w:color="auto"/>
            </w:tcBorders>
            <w:shd w:val="clear" w:color="auto" w:fill="E8E8E8" w:themeFill="background2"/>
          </w:tcPr>
          <w:p w14:paraId="4307ADA4" w14:textId="77777777" w:rsidR="002B2552" w:rsidRPr="00265A32" w:rsidRDefault="002B2552" w:rsidP="00807FE3">
            <w:pPr>
              <w:spacing w:before="60" w:after="60" w:line="240" w:lineRule="auto"/>
              <w:rPr>
                <w:rFonts w:cstheme="minorHAnsi"/>
                <w:b/>
                <w:bCs/>
              </w:rPr>
            </w:pPr>
            <w:r w:rsidRPr="00265A32">
              <w:rPr>
                <w:rFonts w:cstheme="minorHAnsi"/>
                <w:b/>
                <w:bCs/>
              </w:rPr>
              <w:t>Parameter name</w:t>
            </w:r>
          </w:p>
        </w:tc>
        <w:tc>
          <w:tcPr>
            <w:tcW w:w="5206" w:type="dxa"/>
            <w:tcBorders>
              <w:top w:val="single" w:sz="12" w:space="0" w:color="auto"/>
              <w:bottom w:val="single" w:sz="12" w:space="0" w:color="auto"/>
            </w:tcBorders>
            <w:shd w:val="clear" w:color="auto" w:fill="E8E8E8" w:themeFill="background2"/>
          </w:tcPr>
          <w:p w14:paraId="189D4047" w14:textId="77777777" w:rsidR="002B2552" w:rsidRPr="00265A32" w:rsidRDefault="002B2552" w:rsidP="00807FE3">
            <w:pPr>
              <w:spacing w:before="60" w:after="60" w:line="240" w:lineRule="auto"/>
              <w:rPr>
                <w:rFonts w:cstheme="minorHAnsi"/>
                <w:b/>
                <w:bCs/>
              </w:rPr>
            </w:pPr>
            <w:r w:rsidRPr="00265A32">
              <w:rPr>
                <w:rFonts w:cstheme="minorHAnsi"/>
                <w:b/>
                <w:bCs/>
              </w:rPr>
              <w:t>Description</w:t>
            </w:r>
          </w:p>
        </w:tc>
      </w:tr>
      <w:tr w:rsidR="002B2552" w:rsidRPr="002853EB" w14:paraId="30028310" w14:textId="77777777" w:rsidTr="00807FE3">
        <w:trPr>
          <w:trHeight w:val="300"/>
        </w:trPr>
        <w:tc>
          <w:tcPr>
            <w:tcW w:w="10436" w:type="dxa"/>
            <w:gridSpan w:val="3"/>
            <w:tcBorders>
              <w:top w:val="single" w:sz="12" w:space="0" w:color="auto"/>
            </w:tcBorders>
            <w:shd w:val="clear" w:color="auto" w:fill="E8E8E8" w:themeFill="background2"/>
            <w:noWrap/>
            <w:hideMark/>
          </w:tcPr>
          <w:p w14:paraId="1494EADB"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Convection</w:t>
            </w:r>
          </w:p>
        </w:tc>
      </w:tr>
      <w:tr w:rsidR="002B2552" w:rsidRPr="002853EB" w14:paraId="350C9591" w14:textId="77777777" w:rsidTr="00807FE3">
        <w:trPr>
          <w:trHeight w:val="300"/>
        </w:trPr>
        <w:tc>
          <w:tcPr>
            <w:tcW w:w="2542" w:type="dxa"/>
            <w:noWrap/>
            <w:hideMark/>
          </w:tcPr>
          <w:p w14:paraId="6B6ADCCB"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7DA54BBB"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prog_ent_max</w:t>
            </w:r>
          </w:p>
        </w:tc>
        <w:tc>
          <w:tcPr>
            <w:tcW w:w="5206" w:type="dxa"/>
            <w:noWrap/>
            <w:hideMark/>
          </w:tcPr>
          <w:p w14:paraId="49574C0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Maximum entrainment scaling</w:t>
            </w:r>
          </w:p>
        </w:tc>
      </w:tr>
      <w:tr w:rsidR="002B2552" w:rsidRPr="002853EB" w14:paraId="46178D2B" w14:textId="77777777" w:rsidTr="00807FE3">
        <w:trPr>
          <w:trHeight w:val="300"/>
        </w:trPr>
        <w:tc>
          <w:tcPr>
            <w:tcW w:w="2542" w:type="dxa"/>
            <w:noWrap/>
            <w:hideMark/>
          </w:tcPr>
          <w:p w14:paraId="3ED29A2B"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307129D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prog_ent_min</w:t>
            </w:r>
          </w:p>
        </w:tc>
        <w:tc>
          <w:tcPr>
            <w:tcW w:w="5206" w:type="dxa"/>
            <w:noWrap/>
            <w:hideMark/>
          </w:tcPr>
          <w:p w14:paraId="005E8B6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Minimum entrainment scaling</w:t>
            </w:r>
          </w:p>
        </w:tc>
      </w:tr>
      <w:tr w:rsidR="002B2552" w:rsidRPr="002853EB" w14:paraId="1CB2AB50" w14:textId="77777777" w:rsidTr="00807FE3">
        <w:trPr>
          <w:trHeight w:val="300"/>
        </w:trPr>
        <w:tc>
          <w:tcPr>
            <w:tcW w:w="2542" w:type="dxa"/>
            <w:noWrap/>
            <w:hideMark/>
          </w:tcPr>
          <w:p w14:paraId="108F89C9"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DA599B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prog_ent_xmax</w:t>
            </w:r>
          </w:p>
        </w:tc>
        <w:tc>
          <w:tcPr>
            <w:tcW w:w="5206" w:type="dxa"/>
            <w:noWrap/>
            <w:hideMark/>
          </w:tcPr>
          <w:p w14:paraId="0507F0E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 xml:space="preserve">Maximum of convective precipitation prognostic for maximum entrainment scaling </w:t>
            </w:r>
          </w:p>
        </w:tc>
      </w:tr>
      <w:tr w:rsidR="002B2552" w:rsidRPr="002853EB" w14:paraId="417F8848" w14:textId="77777777" w:rsidTr="00807FE3">
        <w:trPr>
          <w:trHeight w:val="300"/>
        </w:trPr>
        <w:tc>
          <w:tcPr>
            <w:tcW w:w="2542" w:type="dxa"/>
            <w:noWrap/>
            <w:hideMark/>
          </w:tcPr>
          <w:p w14:paraId="0D62CF2B"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2B2537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prog_ent_xmin</w:t>
            </w:r>
          </w:p>
        </w:tc>
        <w:tc>
          <w:tcPr>
            <w:tcW w:w="5206" w:type="dxa"/>
            <w:noWrap/>
            <w:hideMark/>
          </w:tcPr>
          <w:p w14:paraId="2E3850C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Minimum of convective precipitation prognostic for minimum entrainment scaling</w:t>
            </w:r>
          </w:p>
        </w:tc>
      </w:tr>
      <w:tr w:rsidR="002B2552" w:rsidRPr="002853EB" w14:paraId="58C8691D" w14:textId="77777777" w:rsidTr="00807FE3">
        <w:trPr>
          <w:trHeight w:val="300"/>
        </w:trPr>
        <w:tc>
          <w:tcPr>
            <w:tcW w:w="2542" w:type="dxa"/>
            <w:noWrap/>
            <w:hideMark/>
          </w:tcPr>
          <w:p w14:paraId="549C0F84"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020C213C"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prog_ent_int*</w:t>
            </w:r>
          </w:p>
        </w:tc>
        <w:tc>
          <w:tcPr>
            <w:tcW w:w="5206" w:type="dxa"/>
            <w:noWrap/>
            <w:hideMark/>
          </w:tcPr>
          <w:p w14:paraId="2663ABF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Intercept of relationship between entrainment scaling and convective precipitation prognostic</w:t>
            </w:r>
          </w:p>
        </w:tc>
      </w:tr>
      <w:tr w:rsidR="002B2552" w:rsidRPr="002853EB" w14:paraId="0555C80A" w14:textId="77777777" w:rsidTr="00807FE3">
        <w:trPr>
          <w:trHeight w:val="300"/>
        </w:trPr>
        <w:tc>
          <w:tcPr>
            <w:tcW w:w="2542" w:type="dxa"/>
            <w:noWrap/>
            <w:hideMark/>
          </w:tcPr>
          <w:p w14:paraId="1B75543B"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7F2D14F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prog_ent_grad*</w:t>
            </w:r>
          </w:p>
        </w:tc>
        <w:tc>
          <w:tcPr>
            <w:tcW w:w="5206" w:type="dxa"/>
            <w:noWrap/>
            <w:hideMark/>
          </w:tcPr>
          <w:p w14:paraId="7F8AA7D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Gradient of relationship between entrainment scaling and convective precipitation prognostic</w:t>
            </w:r>
          </w:p>
        </w:tc>
      </w:tr>
      <w:tr w:rsidR="002B2552" w:rsidRPr="002853EB" w14:paraId="19E1C116" w14:textId="77777777" w:rsidTr="00807FE3">
        <w:trPr>
          <w:trHeight w:val="300"/>
        </w:trPr>
        <w:tc>
          <w:tcPr>
            <w:tcW w:w="2542" w:type="dxa"/>
            <w:noWrap/>
            <w:hideMark/>
          </w:tcPr>
          <w:p w14:paraId="46E7CE85"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5EAA89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tau_conv_prog_precip</w:t>
            </w:r>
          </w:p>
        </w:tc>
        <w:tc>
          <w:tcPr>
            <w:tcW w:w="5206" w:type="dxa"/>
            <w:noWrap/>
            <w:hideMark/>
          </w:tcPr>
          <w:p w14:paraId="5651C43A" w14:textId="77777777" w:rsidR="002B2552" w:rsidRPr="002853EB" w:rsidRDefault="002B2552" w:rsidP="00807FE3">
            <w:pPr>
              <w:spacing w:before="60" w:after="60" w:line="240" w:lineRule="auto"/>
              <w:rPr>
                <w:rFonts w:eastAsia="Times New Roman" w:cstheme="minorHAnsi"/>
                <w:lang w:eastAsia="en-GB"/>
              </w:rPr>
            </w:pPr>
            <w:r w:rsidRPr="00943420">
              <w:rPr>
                <w:rFonts w:eastAsia="Times New Roman" w:cstheme="minorHAnsi"/>
                <w:lang w:eastAsia="en-GB"/>
              </w:rPr>
              <w:t>Decay timescale for convective precipitation prognostic</w:t>
            </w:r>
          </w:p>
        </w:tc>
      </w:tr>
      <w:tr w:rsidR="002B2552" w:rsidRPr="002853EB" w14:paraId="7F494F9E" w14:textId="77777777" w:rsidTr="00807FE3">
        <w:trPr>
          <w:trHeight w:val="300"/>
        </w:trPr>
        <w:tc>
          <w:tcPr>
            <w:tcW w:w="2542" w:type="dxa"/>
            <w:noWrap/>
            <w:hideMark/>
          </w:tcPr>
          <w:p w14:paraId="04B91E92"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CD675A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eff_dcfl</w:t>
            </w:r>
          </w:p>
        </w:tc>
        <w:tc>
          <w:tcPr>
            <w:tcW w:w="5206" w:type="dxa"/>
            <w:noWrap/>
            <w:hideMark/>
          </w:tcPr>
          <w:p w14:paraId="5A6C140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Efficiency of liquid cloud creation</w:t>
            </w:r>
          </w:p>
        </w:tc>
      </w:tr>
      <w:tr w:rsidR="002B2552" w:rsidRPr="002853EB" w14:paraId="74E5DEFC" w14:textId="77777777" w:rsidTr="00807FE3">
        <w:trPr>
          <w:trHeight w:val="300"/>
        </w:trPr>
        <w:tc>
          <w:tcPr>
            <w:tcW w:w="2542" w:type="dxa"/>
            <w:noWrap/>
            <w:hideMark/>
          </w:tcPr>
          <w:p w14:paraId="3A806300"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A62C18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eff_dcff</w:t>
            </w:r>
          </w:p>
        </w:tc>
        <w:tc>
          <w:tcPr>
            <w:tcW w:w="5206" w:type="dxa"/>
            <w:noWrap/>
            <w:hideMark/>
          </w:tcPr>
          <w:p w14:paraId="69A8342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Efficiency of frozen cloud creation</w:t>
            </w:r>
          </w:p>
        </w:tc>
      </w:tr>
      <w:tr w:rsidR="002B2552" w:rsidRPr="002853EB" w14:paraId="1851FDBC" w14:textId="77777777" w:rsidTr="00807FE3">
        <w:trPr>
          <w:trHeight w:val="300"/>
        </w:trPr>
        <w:tc>
          <w:tcPr>
            <w:tcW w:w="2542" w:type="dxa"/>
            <w:tcBorders>
              <w:bottom w:val="single" w:sz="4" w:space="0" w:color="auto"/>
            </w:tcBorders>
            <w:noWrap/>
            <w:hideMark/>
          </w:tcPr>
          <w:p w14:paraId="31A85E70" w14:textId="77777777" w:rsidR="002B2552" w:rsidRPr="002853EB" w:rsidRDefault="002B2552" w:rsidP="00807FE3">
            <w:pPr>
              <w:spacing w:before="60" w:after="60" w:line="240" w:lineRule="auto"/>
              <w:rPr>
                <w:rFonts w:eastAsia="Times New Roman" w:cstheme="minorHAnsi"/>
                <w:lang w:eastAsia="en-GB"/>
              </w:rPr>
            </w:pPr>
          </w:p>
        </w:tc>
        <w:tc>
          <w:tcPr>
            <w:tcW w:w="2688" w:type="dxa"/>
            <w:tcBorders>
              <w:bottom w:val="single" w:sz="4" w:space="0" w:color="auto"/>
            </w:tcBorders>
            <w:noWrap/>
            <w:hideMark/>
          </w:tcPr>
          <w:p w14:paraId="233BAFF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cpress_term</w:t>
            </w:r>
          </w:p>
        </w:tc>
        <w:tc>
          <w:tcPr>
            <w:tcW w:w="5206" w:type="dxa"/>
            <w:tcBorders>
              <w:bottom w:val="single" w:sz="4" w:space="0" w:color="auto"/>
            </w:tcBorders>
            <w:noWrap/>
            <w:hideMark/>
          </w:tcPr>
          <w:p w14:paraId="43D9DF22" w14:textId="77777777" w:rsidR="002B2552" w:rsidRPr="002853EB" w:rsidRDefault="002B2552" w:rsidP="00807FE3">
            <w:pPr>
              <w:spacing w:before="60" w:after="60" w:line="240" w:lineRule="auto"/>
              <w:rPr>
                <w:rFonts w:cstheme="minorHAnsi"/>
                <w:kern w:val="2"/>
                <w14:ligatures w14:val="standardContextual"/>
              </w:rPr>
            </w:pPr>
            <w:r w:rsidRPr="002853EB">
              <w:rPr>
                <w:rFonts w:cstheme="minorHAnsi"/>
              </w:rPr>
              <w:t xml:space="preserve">Coefficient for pressure term relative to shear term </w:t>
            </w:r>
          </w:p>
        </w:tc>
      </w:tr>
      <w:tr w:rsidR="002B2552" w:rsidRPr="002853EB" w14:paraId="701D64E1" w14:textId="77777777" w:rsidTr="00807FE3">
        <w:trPr>
          <w:trHeight w:val="300"/>
        </w:trPr>
        <w:tc>
          <w:tcPr>
            <w:tcW w:w="10436" w:type="dxa"/>
            <w:gridSpan w:val="3"/>
            <w:tcBorders>
              <w:top w:val="single" w:sz="4" w:space="0" w:color="auto"/>
              <w:bottom w:val="single" w:sz="8" w:space="0" w:color="auto"/>
            </w:tcBorders>
            <w:shd w:val="clear" w:color="auto" w:fill="E8E8E8" w:themeFill="background2"/>
            <w:noWrap/>
            <w:hideMark/>
          </w:tcPr>
          <w:p w14:paraId="1C7FDBBB"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Boundary layer</w:t>
            </w:r>
          </w:p>
        </w:tc>
      </w:tr>
      <w:tr w:rsidR="002B2552" w:rsidRPr="002853EB" w14:paraId="3D4B2F6C" w14:textId="77777777" w:rsidTr="00807FE3">
        <w:trPr>
          <w:trHeight w:val="300"/>
        </w:trPr>
        <w:tc>
          <w:tcPr>
            <w:tcW w:w="2542" w:type="dxa"/>
            <w:tcBorders>
              <w:top w:val="single" w:sz="8" w:space="0" w:color="auto"/>
            </w:tcBorders>
            <w:noWrap/>
            <w:hideMark/>
          </w:tcPr>
          <w:p w14:paraId="32B404AC" w14:textId="77777777" w:rsidR="002B2552" w:rsidRPr="002853EB" w:rsidRDefault="002B2552" w:rsidP="00807FE3">
            <w:pPr>
              <w:spacing w:before="60" w:after="60" w:line="240" w:lineRule="auto"/>
              <w:rPr>
                <w:rFonts w:eastAsia="Times New Roman" w:cstheme="minorHAnsi"/>
                <w:lang w:eastAsia="en-GB"/>
              </w:rPr>
            </w:pPr>
          </w:p>
        </w:tc>
        <w:tc>
          <w:tcPr>
            <w:tcW w:w="2688" w:type="dxa"/>
            <w:tcBorders>
              <w:top w:val="single" w:sz="8" w:space="0" w:color="auto"/>
            </w:tcBorders>
            <w:noWrap/>
            <w:hideMark/>
          </w:tcPr>
          <w:p w14:paraId="3F241AEB"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near_neut_z_on_l</w:t>
            </w:r>
          </w:p>
        </w:tc>
        <w:tc>
          <w:tcPr>
            <w:tcW w:w="5206" w:type="dxa"/>
            <w:tcBorders>
              <w:top w:val="single" w:sz="8" w:space="0" w:color="auto"/>
            </w:tcBorders>
            <w:noWrap/>
            <w:hideMark/>
          </w:tcPr>
          <w:p w14:paraId="67297A7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Threshold value of z/l below which to diagnose shear-driven boundary layer</w:t>
            </w:r>
          </w:p>
        </w:tc>
      </w:tr>
      <w:tr w:rsidR="002B2552" w:rsidRPr="002853EB" w14:paraId="742053EE" w14:textId="77777777" w:rsidTr="00807FE3">
        <w:trPr>
          <w:trHeight w:val="300"/>
        </w:trPr>
        <w:tc>
          <w:tcPr>
            <w:tcW w:w="10436" w:type="dxa"/>
            <w:gridSpan w:val="3"/>
            <w:shd w:val="clear" w:color="auto" w:fill="E8E8E8" w:themeFill="background2"/>
            <w:noWrap/>
            <w:hideMark/>
          </w:tcPr>
          <w:p w14:paraId="08670B12"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Cloud and cloud radiation</w:t>
            </w:r>
          </w:p>
        </w:tc>
      </w:tr>
      <w:tr w:rsidR="002B2552" w:rsidRPr="002853EB" w14:paraId="6F38669C" w14:textId="77777777" w:rsidTr="00807FE3">
        <w:trPr>
          <w:trHeight w:val="300"/>
        </w:trPr>
        <w:tc>
          <w:tcPr>
            <w:tcW w:w="2542" w:type="dxa"/>
            <w:noWrap/>
            <w:hideMark/>
          </w:tcPr>
          <w:p w14:paraId="1740B99D"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91D821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param_pdf_power</w:t>
            </w:r>
          </w:p>
        </w:tc>
        <w:tc>
          <w:tcPr>
            <w:tcW w:w="5206" w:type="dxa"/>
            <w:noWrap/>
            <w:hideMark/>
          </w:tcPr>
          <w:p w14:paraId="6C14A630"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controlling shape of sub-grid distributions of cloud fraction and cloud water</w:t>
            </w:r>
          </w:p>
        </w:tc>
      </w:tr>
      <w:tr w:rsidR="002B2552" w:rsidRPr="002853EB" w14:paraId="1B093C71" w14:textId="77777777" w:rsidTr="00807FE3">
        <w:trPr>
          <w:trHeight w:val="300"/>
        </w:trPr>
        <w:tc>
          <w:tcPr>
            <w:tcW w:w="2542" w:type="dxa"/>
            <w:noWrap/>
            <w:hideMark/>
          </w:tcPr>
          <w:p w14:paraId="61C57385"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EED911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param_pdf_merge_power</w:t>
            </w:r>
          </w:p>
        </w:tc>
        <w:tc>
          <w:tcPr>
            <w:tcW w:w="5206" w:type="dxa"/>
            <w:noWrap/>
            <w:hideMark/>
          </w:tcPr>
          <w:p w14:paraId="2AE47FD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Weighting of dry and moist ends of the sub-grid distributions of cloud fraction and cloud water</w:t>
            </w:r>
          </w:p>
        </w:tc>
      </w:tr>
      <w:tr w:rsidR="002B2552" w:rsidRPr="002853EB" w14:paraId="2A3525F3" w14:textId="77777777" w:rsidTr="00807FE3">
        <w:trPr>
          <w:trHeight w:val="300"/>
        </w:trPr>
        <w:tc>
          <w:tcPr>
            <w:tcW w:w="10436" w:type="dxa"/>
            <w:gridSpan w:val="3"/>
            <w:shd w:val="clear" w:color="auto" w:fill="E8E8E8" w:themeFill="background2"/>
            <w:noWrap/>
            <w:hideMark/>
          </w:tcPr>
          <w:p w14:paraId="4C606CA7"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Cloud microphysics</w:t>
            </w:r>
          </w:p>
        </w:tc>
      </w:tr>
      <w:tr w:rsidR="002B2552" w:rsidRPr="002853EB" w14:paraId="3892E353" w14:textId="77777777" w:rsidTr="00807FE3">
        <w:trPr>
          <w:trHeight w:val="300"/>
        </w:trPr>
        <w:tc>
          <w:tcPr>
            <w:tcW w:w="2542" w:type="dxa"/>
            <w:noWrap/>
            <w:hideMark/>
          </w:tcPr>
          <w:p w14:paraId="53FDA89A"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53A072B"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param_aut_qc</w:t>
            </w:r>
          </w:p>
        </w:tc>
        <w:tc>
          <w:tcPr>
            <w:tcW w:w="5206" w:type="dxa"/>
            <w:noWrap/>
            <w:hideMark/>
          </w:tcPr>
          <w:p w14:paraId="5E31D3B0"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Cloud water content exponent in autoconversion rate calculation</w:t>
            </w:r>
          </w:p>
        </w:tc>
      </w:tr>
      <w:tr w:rsidR="002B2552" w:rsidRPr="002853EB" w14:paraId="6E6D5CA7" w14:textId="77777777" w:rsidTr="00807FE3">
        <w:trPr>
          <w:trHeight w:val="300"/>
        </w:trPr>
        <w:tc>
          <w:tcPr>
            <w:tcW w:w="2542" w:type="dxa"/>
            <w:noWrap/>
            <w:hideMark/>
          </w:tcPr>
          <w:p w14:paraId="7627BF91"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DED046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param_mp_czero</w:t>
            </w:r>
          </w:p>
        </w:tc>
        <w:tc>
          <w:tcPr>
            <w:tcW w:w="5206" w:type="dxa"/>
            <w:noWrap/>
            <w:hideMark/>
          </w:tcPr>
          <w:p w14:paraId="38CEBE7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 parameter used in the second-order Lagrangian structure function in the mixed phase scheme</w:t>
            </w:r>
          </w:p>
        </w:tc>
      </w:tr>
      <w:tr w:rsidR="002B2552" w:rsidRPr="002853EB" w14:paraId="162E5CA2" w14:textId="77777777" w:rsidTr="00807FE3">
        <w:trPr>
          <w:trHeight w:val="300"/>
        </w:trPr>
        <w:tc>
          <w:tcPr>
            <w:tcW w:w="2542" w:type="dxa"/>
            <w:noWrap/>
            <w:hideMark/>
          </w:tcPr>
          <w:p w14:paraId="74885DD0"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E83EB2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param_mp_tau_lim</w:t>
            </w:r>
          </w:p>
        </w:tc>
        <w:tc>
          <w:tcPr>
            <w:tcW w:w="5206" w:type="dxa"/>
            <w:noWrap/>
            <w:hideMark/>
          </w:tcPr>
          <w:p w14:paraId="15E1E58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Limit for the phase relaxation timescale</w:t>
            </w:r>
          </w:p>
        </w:tc>
      </w:tr>
      <w:tr w:rsidR="002B2552" w:rsidRPr="002853EB" w14:paraId="056F5E87" w14:textId="77777777" w:rsidTr="00807FE3">
        <w:trPr>
          <w:trHeight w:val="300"/>
        </w:trPr>
        <w:tc>
          <w:tcPr>
            <w:tcW w:w="2542" w:type="dxa"/>
            <w:noWrap/>
            <w:hideMark/>
          </w:tcPr>
          <w:p w14:paraId="0BA4735E"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3EEA9FA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qclrime</w:t>
            </w:r>
          </w:p>
        </w:tc>
        <w:tc>
          <w:tcPr>
            <w:tcW w:w="5206" w:type="dxa"/>
            <w:noWrap/>
            <w:hideMark/>
          </w:tcPr>
          <w:p w14:paraId="49FCE1C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Minimum liquid water content for riming</w:t>
            </w:r>
          </w:p>
        </w:tc>
      </w:tr>
      <w:tr w:rsidR="002B2552" w:rsidRPr="002853EB" w14:paraId="2CA806FE" w14:textId="77777777" w:rsidTr="00807FE3">
        <w:trPr>
          <w:trHeight w:val="300"/>
        </w:trPr>
        <w:tc>
          <w:tcPr>
            <w:tcW w:w="2542" w:type="dxa"/>
            <w:noWrap/>
            <w:hideMark/>
          </w:tcPr>
          <w:p w14:paraId="1C8A077C"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764DDA7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a_ratio_exp</w:t>
            </w:r>
          </w:p>
        </w:tc>
        <w:tc>
          <w:tcPr>
            <w:tcW w:w="5206" w:type="dxa"/>
            <w:noWrap/>
            <w:hideMark/>
          </w:tcPr>
          <w:p w14:paraId="23C3E15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Exponent in the cross-sectional area ratio relation for ice</w:t>
            </w:r>
          </w:p>
        </w:tc>
      </w:tr>
      <w:tr w:rsidR="002B2552" w:rsidRPr="002853EB" w14:paraId="5F123610" w14:textId="77777777" w:rsidTr="00807FE3">
        <w:trPr>
          <w:trHeight w:val="300"/>
        </w:trPr>
        <w:tc>
          <w:tcPr>
            <w:tcW w:w="2542" w:type="dxa"/>
            <w:noWrap/>
            <w:hideMark/>
          </w:tcPr>
          <w:p w14:paraId="45210FF2"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06D904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a_ratio_fac*</w:t>
            </w:r>
          </w:p>
        </w:tc>
        <w:tc>
          <w:tcPr>
            <w:tcW w:w="5206" w:type="dxa"/>
            <w:noWrap/>
            <w:hideMark/>
          </w:tcPr>
          <w:p w14:paraId="2645CE90"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Pre-factor in the cross-sectional area ratio relation for ice</w:t>
            </w:r>
          </w:p>
        </w:tc>
      </w:tr>
      <w:tr w:rsidR="002B2552" w:rsidRPr="002853EB" w14:paraId="79EB7A2A" w14:textId="77777777" w:rsidTr="00807FE3">
        <w:trPr>
          <w:trHeight w:val="300"/>
        </w:trPr>
        <w:tc>
          <w:tcPr>
            <w:tcW w:w="2542" w:type="dxa"/>
            <w:noWrap/>
            <w:hideMark/>
          </w:tcPr>
          <w:p w14:paraId="58B0F627"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17E0170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starticetkelvin</w:t>
            </w:r>
          </w:p>
        </w:tc>
        <w:tc>
          <w:tcPr>
            <w:tcW w:w="5206" w:type="dxa"/>
            <w:noWrap/>
            <w:hideMark/>
          </w:tcPr>
          <w:p w14:paraId="0AE1223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Temperature at which to start detraining condensate as ice (Kelvin)</w:t>
            </w:r>
          </w:p>
        </w:tc>
      </w:tr>
      <w:tr w:rsidR="002B2552" w:rsidRPr="002853EB" w14:paraId="04EB9ABF" w14:textId="77777777" w:rsidTr="00807FE3">
        <w:trPr>
          <w:trHeight w:val="300"/>
        </w:trPr>
        <w:tc>
          <w:tcPr>
            <w:tcW w:w="2542" w:type="dxa"/>
            <w:noWrap/>
            <w:hideMark/>
          </w:tcPr>
          <w:p w14:paraId="59BA8EB3"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501432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tice*</w:t>
            </w:r>
          </w:p>
        </w:tc>
        <w:tc>
          <w:tcPr>
            <w:tcW w:w="5206" w:type="dxa"/>
            <w:noWrap/>
            <w:hideMark/>
          </w:tcPr>
          <w:p w14:paraId="7C7A8FC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Temperature at which to start detraining condensate as ice (Kelvin)</w:t>
            </w:r>
          </w:p>
        </w:tc>
      </w:tr>
      <w:tr w:rsidR="002B2552" w:rsidRPr="002853EB" w14:paraId="243C40BF" w14:textId="77777777" w:rsidTr="00807FE3">
        <w:trPr>
          <w:trHeight w:val="300"/>
        </w:trPr>
        <w:tc>
          <w:tcPr>
            <w:tcW w:w="2542" w:type="dxa"/>
            <w:noWrap/>
            <w:hideMark/>
          </w:tcPr>
          <w:p w14:paraId="5D9C3AD2"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D897549"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param_tnuc*</w:t>
            </w:r>
          </w:p>
        </w:tc>
        <w:tc>
          <w:tcPr>
            <w:tcW w:w="5206" w:type="dxa"/>
            <w:noWrap/>
            <w:hideMark/>
          </w:tcPr>
          <w:p w14:paraId="2D655A0C"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Temperature at which to start detraining condensate as ice (Celsius)</w:t>
            </w:r>
          </w:p>
        </w:tc>
      </w:tr>
      <w:tr w:rsidR="002B2552" w:rsidRPr="002853EB" w14:paraId="4A4D82D7" w14:textId="77777777" w:rsidTr="00807FE3">
        <w:trPr>
          <w:trHeight w:val="300"/>
        </w:trPr>
        <w:tc>
          <w:tcPr>
            <w:tcW w:w="2542" w:type="dxa"/>
            <w:noWrap/>
            <w:hideMark/>
          </w:tcPr>
          <w:p w14:paraId="368CB6AE"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F48FC23"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allicetdegc0to1</w:t>
            </w:r>
          </w:p>
        </w:tc>
        <w:tc>
          <w:tcPr>
            <w:tcW w:w="5206" w:type="dxa"/>
            <w:noWrap/>
            <w:hideMark/>
          </w:tcPr>
          <w:p w14:paraId="3DFDBD2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used to control temperature at which all condensate has detrained as ice</w:t>
            </w:r>
          </w:p>
        </w:tc>
      </w:tr>
      <w:tr w:rsidR="002B2552" w:rsidRPr="002853EB" w14:paraId="2F8F4DC8" w14:textId="77777777" w:rsidTr="00807FE3">
        <w:trPr>
          <w:trHeight w:val="300"/>
        </w:trPr>
        <w:tc>
          <w:tcPr>
            <w:tcW w:w="2542" w:type="dxa"/>
            <w:noWrap/>
            <w:hideMark/>
          </w:tcPr>
          <w:p w14:paraId="1AA14282"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378124E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allicetdegc*</w:t>
            </w:r>
          </w:p>
        </w:tc>
        <w:tc>
          <w:tcPr>
            <w:tcW w:w="5206" w:type="dxa"/>
            <w:noWrap/>
            <w:hideMark/>
          </w:tcPr>
          <w:p w14:paraId="7070B9A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Temperature at which all condensate has detrained as ice</w:t>
            </w:r>
          </w:p>
        </w:tc>
      </w:tr>
      <w:tr w:rsidR="002B2552" w:rsidRPr="002853EB" w14:paraId="66A1CD92" w14:textId="77777777" w:rsidTr="00807FE3">
        <w:trPr>
          <w:trHeight w:val="300"/>
        </w:trPr>
        <w:tc>
          <w:tcPr>
            <w:tcW w:w="10436" w:type="dxa"/>
            <w:gridSpan w:val="3"/>
            <w:shd w:val="clear" w:color="auto" w:fill="E8E8E8" w:themeFill="background2"/>
            <w:noWrap/>
            <w:hideMark/>
          </w:tcPr>
          <w:p w14:paraId="27A7ACED"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Aerosols</w:t>
            </w:r>
          </w:p>
        </w:tc>
      </w:tr>
      <w:tr w:rsidR="002B2552" w:rsidRPr="002853EB" w14:paraId="2475D8A2" w14:textId="77777777" w:rsidTr="00807FE3">
        <w:trPr>
          <w:trHeight w:val="300"/>
        </w:trPr>
        <w:tc>
          <w:tcPr>
            <w:tcW w:w="2542" w:type="dxa"/>
            <w:noWrap/>
            <w:hideMark/>
          </w:tcPr>
          <w:p w14:paraId="68585332"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1F7C9A5B"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ps_prim_moc</w:t>
            </w:r>
          </w:p>
        </w:tc>
        <w:tc>
          <w:tcPr>
            <w:tcW w:w="5206" w:type="dxa"/>
            <w:noWrap/>
            <w:hideMark/>
          </w:tcPr>
          <w:p w14:paraId="0A3A4BD6"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of primary marine organic aerosol</w:t>
            </w:r>
          </w:p>
          <w:p w14:paraId="797BFBB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emission flux</w:t>
            </w:r>
          </w:p>
        </w:tc>
      </w:tr>
      <w:tr w:rsidR="002B2552" w:rsidRPr="002853EB" w14:paraId="0C7DC4A0" w14:textId="77777777" w:rsidTr="00807FE3">
        <w:trPr>
          <w:trHeight w:val="300"/>
        </w:trPr>
        <w:tc>
          <w:tcPr>
            <w:tcW w:w="2542" w:type="dxa"/>
            <w:noWrap/>
            <w:hideMark/>
          </w:tcPr>
          <w:p w14:paraId="58047745"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3E6089A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ps_dry_depvel_acc</w:t>
            </w:r>
          </w:p>
        </w:tc>
        <w:tc>
          <w:tcPr>
            <w:tcW w:w="5206" w:type="dxa"/>
            <w:noWrap/>
            <w:hideMark/>
          </w:tcPr>
          <w:p w14:paraId="188DA19D"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for the dry deposition velocity for accumulation mode</w:t>
            </w:r>
          </w:p>
        </w:tc>
      </w:tr>
      <w:tr w:rsidR="002B2552" w:rsidRPr="002853EB" w14:paraId="69A00F38" w14:textId="77777777" w:rsidTr="00807FE3">
        <w:trPr>
          <w:trHeight w:val="300"/>
        </w:trPr>
        <w:tc>
          <w:tcPr>
            <w:tcW w:w="2542" w:type="dxa"/>
            <w:noWrap/>
            <w:hideMark/>
          </w:tcPr>
          <w:p w14:paraId="4FECF7A1"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50E4BC9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ps_bc_refrac_im</w:t>
            </w:r>
          </w:p>
        </w:tc>
        <w:tc>
          <w:tcPr>
            <w:tcW w:w="5206" w:type="dxa"/>
            <w:noWrap/>
            <w:hideMark/>
          </w:tcPr>
          <w:p w14:paraId="7223FCA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Scaling for the imaginary part of the refractive index for black carbon</w:t>
            </w:r>
          </w:p>
        </w:tc>
      </w:tr>
      <w:tr w:rsidR="002B2552" w:rsidRPr="002853EB" w14:paraId="33966CD6" w14:textId="77777777" w:rsidTr="00807FE3">
        <w:trPr>
          <w:trHeight w:val="300"/>
        </w:trPr>
        <w:tc>
          <w:tcPr>
            <w:tcW w:w="2542" w:type="dxa"/>
            <w:noWrap/>
            <w:hideMark/>
          </w:tcPr>
          <w:p w14:paraId="3C74CA0F"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7787EC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aparam</w:t>
            </w:r>
          </w:p>
        </w:tc>
        <w:tc>
          <w:tcPr>
            <w:tcW w:w="5206" w:type="dxa"/>
            <w:noWrap/>
            <w:hideMark/>
          </w:tcPr>
          <w:p w14:paraId="14A5B17B"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Liu beta parameter for cloud droplet spectral dispersion</w:t>
            </w:r>
          </w:p>
        </w:tc>
      </w:tr>
      <w:tr w:rsidR="002B2552" w:rsidRPr="002853EB" w14:paraId="490479BB" w14:textId="77777777" w:rsidTr="00807FE3">
        <w:trPr>
          <w:trHeight w:val="300"/>
        </w:trPr>
        <w:tc>
          <w:tcPr>
            <w:tcW w:w="2542" w:type="dxa"/>
            <w:noWrap/>
            <w:hideMark/>
          </w:tcPr>
          <w:p w14:paraId="2CDA2D94"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9134674"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liu_latent</w:t>
            </w:r>
          </w:p>
        </w:tc>
        <w:tc>
          <w:tcPr>
            <w:tcW w:w="5206" w:type="dxa"/>
            <w:noWrap/>
            <w:hideMark/>
          </w:tcPr>
          <w:p w14:paraId="0382B91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to control relationship between aparam and bparam</w:t>
            </w:r>
          </w:p>
        </w:tc>
      </w:tr>
      <w:tr w:rsidR="002B2552" w:rsidRPr="002853EB" w14:paraId="7672718C" w14:textId="77777777" w:rsidTr="00807FE3">
        <w:trPr>
          <w:trHeight w:val="300"/>
        </w:trPr>
        <w:tc>
          <w:tcPr>
            <w:tcW w:w="2542" w:type="dxa"/>
            <w:tcBorders>
              <w:bottom w:val="single" w:sz="4" w:space="0" w:color="auto"/>
            </w:tcBorders>
            <w:noWrap/>
            <w:hideMark/>
          </w:tcPr>
          <w:p w14:paraId="4BBEDFDD" w14:textId="77777777" w:rsidR="002B2552" w:rsidRPr="002853EB" w:rsidRDefault="002B2552" w:rsidP="00807FE3">
            <w:pPr>
              <w:spacing w:before="60" w:after="60" w:line="240" w:lineRule="auto"/>
              <w:rPr>
                <w:rFonts w:eastAsia="Times New Roman" w:cstheme="minorHAnsi"/>
                <w:lang w:eastAsia="en-GB"/>
              </w:rPr>
            </w:pPr>
          </w:p>
        </w:tc>
        <w:tc>
          <w:tcPr>
            <w:tcW w:w="2688" w:type="dxa"/>
            <w:tcBorders>
              <w:bottom w:val="single" w:sz="4" w:space="0" w:color="auto"/>
            </w:tcBorders>
            <w:noWrap/>
            <w:hideMark/>
          </w:tcPr>
          <w:p w14:paraId="749EEE7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bparam*</w:t>
            </w:r>
          </w:p>
        </w:tc>
        <w:tc>
          <w:tcPr>
            <w:tcW w:w="5206" w:type="dxa"/>
            <w:tcBorders>
              <w:bottom w:val="single" w:sz="4" w:space="0" w:color="auto"/>
            </w:tcBorders>
            <w:noWrap/>
            <w:hideMark/>
          </w:tcPr>
          <w:p w14:paraId="102F022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Liu power parameter for cloud droplet spectral dispersion</w:t>
            </w:r>
          </w:p>
        </w:tc>
      </w:tr>
      <w:tr w:rsidR="002B2552" w:rsidRPr="002853EB" w14:paraId="4F41705A" w14:textId="77777777" w:rsidTr="00807FE3">
        <w:trPr>
          <w:trHeight w:val="300"/>
        </w:trPr>
        <w:tc>
          <w:tcPr>
            <w:tcW w:w="10436" w:type="dxa"/>
            <w:gridSpan w:val="3"/>
            <w:tcBorders>
              <w:top w:val="single" w:sz="4" w:space="0" w:color="auto"/>
              <w:bottom w:val="single" w:sz="8" w:space="0" w:color="auto"/>
            </w:tcBorders>
            <w:shd w:val="clear" w:color="auto" w:fill="E8E8E8" w:themeFill="background2"/>
            <w:noWrap/>
            <w:hideMark/>
          </w:tcPr>
          <w:p w14:paraId="1F7B10D5" w14:textId="77777777" w:rsidR="002B2552" w:rsidRPr="002853EB" w:rsidRDefault="002B2552" w:rsidP="00807FE3">
            <w:pPr>
              <w:spacing w:before="60" w:after="60" w:line="240" w:lineRule="auto"/>
              <w:rPr>
                <w:rFonts w:eastAsia="Times New Roman" w:cstheme="minorHAnsi"/>
                <w:lang w:eastAsia="en-GB"/>
              </w:rPr>
            </w:pPr>
            <w:r w:rsidRPr="00265A32">
              <w:rPr>
                <w:rFonts w:eastAsia="Times New Roman" w:cstheme="minorHAnsi"/>
                <w:b/>
                <w:bCs/>
                <w:lang w:eastAsia="en-GB"/>
              </w:rPr>
              <w:t>Land surface and snow</w:t>
            </w:r>
          </w:p>
        </w:tc>
      </w:tr>
      <w:tr w:rsidR="002B2552" w:rsidRPr="002853EB" w14:paraId="7DCABFDE" w14:textId="77777777" w:rsidTr="00807FE3">
        <w:trPr>
          <w:trHeight w:val="300"/>
        </w:trPr>
        <w:tc>
          <w:tcPr>
            <w:tcW w:w="2542" w:type="dxa"/>
            <w:tcBorders>
              <w:top w:val="single" w:sz="8" w:space="0" w:color="auto"/>
            </w:tcBorders>
            <w:noWrap/>
            <w:hideMark/>
          </w:tcPr>
          <w:p w14:paraId="1C8016A5" w14:textId="77777777" w:rsidR="002B2552" w:rsidRPr="002853EB" w:rsidRDefault="002B2552" w:rsidP="00807FE3">
            <w:pPr>
              <w:spacing w:before="60" w:after="60" w:line="240" w:lineRule="auto"/>
              <w:rPr>
                <w:rFonts w:eastAsia="Times New Roman" w:cstheme="minorHAnsi"/>
                <w:lang w:eastAsia="en-GB"/>
              </w:rPr>
            </w:pPr>
          </w:p>
        </w:tc>
        <w:tc>
          <w:tcPr>
            <w:tcW w:w="2688" w:type="dxa"/>
            <w:tcBorders>
              <w:top w:val="single" w:sz="8" w:space="0" w:color="auto"/>
            </w:tcBorders>
            <w:noWrap/>
            <w:hideMark/>
          </w:tcPr>
          <w:p w14:paraId="78F18BA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rmax</w:t>
            </w:r>
          </w:p>
        </w:tc>
        <w:tc>
          <w:tcPr>
            <w:tcW w:w="5206" w:type="dxa"/>
            <w:tcBorders>
              <w:top w:val="single" w:sz="8" w:space="0" w:color="auto"/>
            </w:tcBorders>
            <w:noWrap/>
            <w:hideMark/>
          </w:tcPr>
          <w:p w14:paraId="6586C1E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Maximum snow grain size</w:t>
            </w:r>
          </w:p>
        </w:tc>
      </w:tr>
      <w:tr w:rsidR="002B2552" w:rsidRPr="002853EB" w14:paraId="4EAC0BE4" w14:textId="77777777" w:rsidTr="00807FE3">
        <w:trPr>
          <w:trHeight w:val="300"/>
        </w:trPr>
        <w:tc>
          <w:tcPr>
            <w:tcW w:w="2542" w:type="dxa"/>
            <w:noWrap/>
            <w:hideMark/>
          </w:tcPr>
          <w:p w14:paraId="662FA3E1"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CAECEDF"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a_snow_et</w:t>
            </w:r>
          </w:p>
        </w:tc>
        <w:tc>
          <w:tcPr>
            <w:tcW w:w="5206" w:type="dxa"/>
            <w:noWrap/>
            <w:hideMark/>
          </w:tcPr>
          <w:p w14:paraId="69431C9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Constant in parametrization of thermal metamorphism</w:t>
            </w:r>
          </w:p>
        </w:tc>
      </w:tr>
      <w:tr w:rsidR="002B2552" w:rsidRPr="002853EB" w14:paraId="338FEBD3" w14:textId="77777777" w:rsidTr="00807FE3">
        <w:trPr>
          <w:trHeight w:val="300"/>
        </w:trPr>
        <w:tc>
          <w:tcPr>
            <w:tcW w:w="2542" w:type="dxa"/>
            <w:noWrap/>
            <w:hideMark/>
          </w:tcPr>
          <w:p w14:paraId="39511786"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77004685"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rho_snow_et_crit_delta</w:t>
            </w:r>
          </w:p>
        </w:tc>
        <w:tc>
          <w:tcPr>
            <w:tcW w:w="5206" w:type="dxa"/>
            <w:noWrap/>
            <w:hideMark/>
          </w:tcPr>
          <w:p w14:paraId="609E4A29"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to control relationship between rho_snow_et_crit and rho_snow_fresh</w:t>
            </w:r>
          </w:p>
        </w:tc>
      </w:tr>
      <w:tr w:rsidR="002B2552" w:rsidRPr="002853EB" w14:paraId="06B2EECC" w14:textId="77777777" w:rsidTr="00807FE3">
        <w:trPr>
          <w:trHeight w:val="300"/>
        </w:trPr>
        <w:tc>
          <w:tcPr>
            <w:tcW w:w="2542" w:type="dxa"/>
            <w:noWrap/>
            <w:hideMark/>
          </w:tcPr>
          <w:p w14:paraId="3356CAD4"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3B0044E"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rho_snow_et_crit*</w:t>
            </w:r>
          </w:p>
        </w:tc>
        <w:tc>
          <w:tcPr>
            <w:tcW w:w="5206" w:type="dxa"/>
            <w:noWrap/>
            <w:hideMark/>
          </w:tcPr>
          <w:p w14:paraId="32A1DD48"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Critical density in parametrization of thermal metamorphism</w:t>
            </w:r>
          </w:p>
        </w:tc>
      </w:tr>
      <w:tr w:rsidR="002B2552" w:rsidRPr="002853EB" w14:paraId="3C3694BD" w14:textId="77777777" w:rsidTr="00807FE3">
        <w:trPr>
          <w:trHeight w:val="300"/>
        </w:trPr>
        <w:tc>
          <w:tcPr>
            <w:tcW w:w="2542" w:type="dxa"/>
            <w:noWrap/>
            <w:hideMark/>
          </w:tcPr>
          <w:p w14:paraId="197FC135"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5523D17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unload_rate_u</w:t>
            </w:r>
          </w:p>
        </w:tc>
        <w:tc>
          <w:tcPr>
            <w:tcW w:w="5206" w:type="dxa"/>
            <w:noWrap/>
            <w:hideMark/>
          </w:tcPr>
          <w:p w14:paraId="5A27997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Parameter for wind speed in background unloading rate of snow on canopies</w:t>
            </w:r>
          </w:p>
        </w:tc>
      </w:tr>
      <w:tr w:rsidR="002B2552" w:rsidRPr="002853EB" w14:paraId="2AE583F2" w14:textId="77777777" w:rsidTr="00807FE3">
        <w:trPr>
          <w:trHeight w:val="300"/>
        </w:trPr>
        <w:tc>
          <w:tcPr>
            <w:tcW w:w="2542" w:type="dxa"/>
            <w:noWrap/>
            <w:hideMark/>
          </w:tcPr>
          <w:p w14:paraId="14F4E6D6"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124860DC"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can_clump</w:t>
            </w:r>
          </w:p>
        </w:tc>
        <w:tc>
          <w:tcPr>
            <w:tcW w:w="5206" w:type="dxa"/>
            <w:noWrap/>
            <w:hideMark/>
          </w:tcPr>
          <w:p w14:paraId="7DB8857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Clumping parameter for snow on the canopy</w:t>
            </w:r>
          </w:p>
        </w:tc>
      </w:tr>
      <w:tr w:rsidR="002B2552" w:rsidRPr="002853EB" w14:paraId="18A59508" w14:textId="77777777" w:rsidTr="00807FE3">
        <w:trPr>
          <w:trHeight w:val="300"/>
        </w:trPr>
        <w:tc>
          <w:tcPr>
            <w:tcW w:w="2542" w:type="dxa"/>
            <w:noWrap/>
            <w:hideMark/>
          </w:tcPr>
          <w:p w14:paraId="4203A0AC"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2037C47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z0v_io</w:t>
            </w:r>
          </w:p>
        </w:tc>
        <w:tc>
          <w:tcPr>
            <w:tcW w:w="5206" w:type="dxa"/>
            <w:noWrap/>
            <w:hideMark/>
          </w:tcPr>
          <w:p w14:paraId="16781AB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Vegetation roughness length for momentum</w:t>
            </w:r>
          </w:p>
        </w:tc>
      </w:tr>
      <w:tr w:rsidR="002B2552" w:rsidRPr="002853EB" w14:paraId="1E1C88D9" w14:textId="77777777" w:rsidTr="00807FE3">
        <w:trPr>
          <w:trHeight w:val="300"/>
        </w:trPr>
        <w:tc>
          <w:tcPr>
            <w:tcW w:w="2542" w:type="dxa"/>
            <w:noWrap/>
            <w:hideMark/>
          </w:tcPr>
          <w:p w14:paraId="23531060"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44A7FCC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n_lai_exposed3and4</w:t>
            </w:r>
          </w:p>
        </w:tc>
        <w:tc>
          <w:tcPr>
            <w:tcW w:w="5206" w:type="dxa"/>
            <w:noWrap/>
            <w:hideMark/>
          </w:tcPr>
          <w:p w14:paraId="7B9855B2"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Shape parameters for distribution of leaf area within canopies for snow albedo</w:t>
            </w:r>
          </w:p>
        </w:tc>
      </w:tr>
      <w:tr w:rsidR="002B2552" w:rsidRPr="002853EB" w14:paraId="71601537" w14:textId="77777777" w:rsidTr="00807FE3">
        <w:trPr>
          <w:trHeight w:val="300"/>
        </w:trPr>
        <w:tc>
          <w:tcPr>
            <w:tcW w:w="2542" w:type="dxa"/>
            <w:noWrap/>
            <w:hideMark/>
          </w:tcPr>
          <w:p w14:paraId="47BAB7FC"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61311F81"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n_lai_exposed5</w:t>
            </w:r>
          </w:p>
        </w:tc>
        <w:tc>
          <w:tcPr>
            <w:tcW w:w="5206" w:type="dxa"/>
            <w:noWrap/>
            <w:hideMark/>
          </w:tcPr>
          <w:p w14:paraId="3492735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Shape parameter for distribution of leaf area within canopies for snow albedo</w:t>
            </w:r>
          </w:p>
        </w:tc>
      </w:tr>
      <w:tr w:rsidR="002B2552" w:rsidRPr="002853EB" w14:paraId="37D7927A" w14:textId="77777777" w:rsidTr="00807FE3">
        <w:trPr>
          <w:trHeight w:val="300"/>
        </w:trPr>
        <w:tc>
          <w:tcPr>
            <w:tcW w:w="2542" w:type="dxa"/>
            <w:noWrap/>
            <w:hideMark/>
          </w:tcPr>
          <w:p w14:paraId="0E1AD0CD"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35C8F8A7"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fsmc_p0_io</w:t>
            </w:r>
          </w:p>
        </w:tc>
        <w:tc>
          <w:tcPr>
            <w:tcW w:w="5206" w:type="dxa"/>
            <w:noWrap/>
            <w:hideMark/>
          </w:tcPr>
          <w:p w14:paraId="79F7F0A3"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Water stress threshold</w:t>
            </w:r>
          </w:p>
        </w:tc>
      </w:tr>
      <w:tr w:rsidR="002B2552" w:rsidRPr="002853EB" w14:paraId="1E235C63" w14:textId="77777777" w:rsidTr="00807FE3">
        <w:trPr>
          <w:trHeight w:val="300"/>
        </w:trPr>
        <w:tc>
          <w:tcPr>
            <w:tcW w:w="2542" w:type="dxa"/>
            <w:noWrap/>
            <w:hideMark/>
          </w:tcPr>
          <w:p w14:paraId="641B367F" w14:textId="77777777" w:rsidR="002B2552" w:rsidRPr="002853EB" w:rsidRDefault="002B2552" w:rsidP="00807FE3">
            <w:pPr>
              <w:spacing w:before="60" w:after="60" w:line="240" w:lineRule="auto"/>
              <w:rPr>
                <w:rFonts w:eastAsia="Times New Roman" w:cstheme="minorHAnsi"/>
                <w:lang w:eastAsia="en-GB"/>
              </w:rPr>
            </w:pPr>
          </w:p>
        </w:tc>
        <w:tc>
          <w:tcPr>
            <w:tcW w:w="2688" w:type="dxa"/>
            <w:noWrap/>
            <w:hideMark/>
          </w:tcPr>
          <w:p w14:paraId="0306A0B9"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gs_nvg_io</w:t>
            </w:r>
          </w:p>
        </w:tc>
        <w:tc>
          <w:tcPr>
            <w:tcW w:w="5206" w:type="dxa"/>
            <w:noWrap/>
            <w:hideMark/>
          </w:tcPr>
          <w:p w14:paraId="305092FA" w14:textId="77777777" w:rsidR="002B2552" w:rsidRPr="002853EB" w:rsidRDefault="002B2552" w:rsidP="00807FE3">
            <w:pPr>
              <w:spacing w:before="60" w:after="60" w:line="240" w:lineRule="auto"/>
              <w:rPr>
                <w:rFonts w:eastAsia="Times New Roman" w:cstheme="minorHAnsi"/>
                <w:lang w:eastAsia="en-GB"/>
              </w:rPr>
            </w:pPr>
            <w:r w:rsidRPr="002853EB">
              <w:rPr>
                <w:rFonts w:eastAsia="Times New Roman" w:cstheme="minorHAnsi"/>
                <w:lang w:eastAsia="en-GB"/>
              </w:rPr>
              <w:t>Surface conductance</w:t>
            </w:r>
          </w:p>
        </w:tc>
      </w:tr>
    </w:tbl>
    <w:p w14:paraId="4D9C0B18" w14:textId="77777777" w:rsidR="002B2552" w:rsidRDefault="002B2552" w:rsidP="002B2552"/>
    <w:p w14:paraId="76627C58" w14:textId="77777777" w:rsidR="002B2552" w:rsidRDefault="002B2552" w:rsidP="002B2552"/>
    <w:p w14:paraId="3B493A00" w14:textId="77777777" w:rsidR="002B2552" w:rsidRDefault="002B2552" w:rsidP="002B2552"/>
    <w:p w14:paraId="0342D990" w14:textId="77777777" w:rsidR="002B2552" w:rsidRDefault="002B2552" w:rsidP="002B2552"/>
    <w:p w14:paraId="36A10855" w14:textId="77777777" w:rsidR="002B2552" w:rsidRPr="006C25F1" w:rsidRDefault="002B2552" w:rsidP="002B2552">
      <w:pPr>
        <w:pStyle w:val="Heading2"/>
        <w:numPr>
          <w:ilvl w:val="0"/>
          <w:numId w:val="1"/>
        </w:numPr>
        <w:tabs>
          <w:tab w:val="num" w:pos="360"/>
        </w:tabs>
        <w:ind w:left="0" w:hanging="720"/>
      </w:pPr>
      <w:bookmarkStart w:id="4" w:name="_Ref140763217"/>
      <w:r w:rsidRPr="006C25F1">
        <w:t>Calculation of common and unique emulator distributions</w:t>
      </w:r>
      <w:bookmarkEnd w:id="4"/>
    </w:p>
    <w:p w14:paraId="5AC9865D" w14:textId="77777777" w:rsidR="002B2552" w:rsidRDefault="002B2552" w:rsidP="002B2552"/>
    <w:p w14:paraId="00347455" w14:textId="77777777" w:rsidR="002B2552" w:rsidRPr="00A130C2" w:rsidRDefault="002B2552" w:rsidP="002B2552">
      <w:r>
        <w:t xml:space="preserve">In equation form, we use </w:t>
      </w:r>
      <m:oMath>
        <m:sSub>
          <m:sSubPr>
            <m:ctrlPr>
              <w:rPr>
                <w:rFonts w:ascii="Cambria Math" w:hAnsi="Cambria Math"/>
                <w:i/>
              </w:rPr>
            </m:ctrlPr>
          </m:sSubPr>
          <m:e>
            <m:r>
              <w:rPr>
                <w:rFonts w:ascii="Cambria Math" w:hAnsi="Cambria Math"/>
              </w:rPr>
              <m:t>E</m:t>
            </m:r>
          </m:e>
          <m:sub>
            <m:r>
              <w:rPr>
                <w:rFonts w:ascii="Cambria Math" w:hAnsi="Cambria Math"/>
              </w:rPr>
              <m:t>GA7</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j</m:t>
                </m:r>
              </m:sub>
            </m:sSub>
          </m:e>
        </m:d>
        <m:r>
          <w:rPr>
            <w:rFonts w:ascii="Cambria Math" w:hAnsi="Cambria Math"/>
          </w:rPr>
          <m:t xml:space="preserve"> </m:t>
        </m:r>
      </m:oMath>
      <w:r w:rsidRPr="002115F0">
        <w:rPr>
          <w:rFonts w:eastAsiaTheme="minorEastAsia"/>
        </w:rPr>
        <w:t xml:space="preserve"> and </w:t>
      </w:r>
      <m:oMath>
        <m:sSub>
          <m:sSubPr>
            <m:ctrlPr>
              <w:rPr>
                <w:rFonts w:ascii="Cambria Math" w:hAnsi="Cambria Math"/>
                <w:i/>
              </w:rPr>
            </m:ctrlPr>
          </m:sSubPr>
          <m:e>
            <m:r>
              <w:rPr>
                <w:rFonts w:ascii="Cambria Math" w:hAnsi="Cambria Math"/>
              </w:rPr>
              <m:t>E</m:t>
            </m:r>
          </m:e>
          <m:sub>
            <m:r>
              <w:rPr>
                <w:rFonts w:ascii="Cambria Math" w:hAnsi="Cambria Math"/>
              </w:rPr>
              <m:t>GA8</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k</m:t>
                </m:r>
              </m:sub>
            </m:sSub>
          </m:e>
        </m:d>
        <m:r>
          <w:rPr>
            <w:rFonts w:ascii="Cambria Math" w:eastAsiaTheme="minorEastAsia" w:hAnsi="Cambria Math"/>
          </w:rPr>
          <m:t xml:space="preserve"> </m:t>
        </m:r>
      </m:oMath>
      <w:r w:rsidRPr="002115F0">
        <w:rPr>
          <w:rFonts w:eastAsiaTheme="minorEastAsia"/>
        </w:rPr>
        <w:t>for the emulator estimates of a model output (e.g., global annual means of LW CRE) at a given set of common (C</w:t>
      </w:r>
      <w:r w:rsidRPr="002115F0">
        <w:rPr>
          <w:rFonts w:eastAsiaTheme="minorEastAsia"/>
          <w:vertAlign w:val="subscript"/>
        </w:rPr>
        <w:t>i</w:t>
      </w:r>
      <w:r w:rsidRPr="002115F0">
        <w:rPr>
          <w:rFonts w:eastAsiaTheme="minorEastAsia"/>
        </w:rPr>
        <w:t>) and unique (U</w:t>
      </w:r>
      <w:r w:rsidRPr="002115F0">
        <w:rPr>
          <w:rFonts w:eastAsiaTheme="minorEastAsia"/>
          <w:vertAlign w:val="subscript"/>
        </w:rPr>
        <w:t>j</w:t>
      </w:r>
      <w:r w:rsidRPr="002115F0">
        <w:rPr>
          <w:rFonts w:eastAsiaTheme="minorEastAsia"/>
        </w:rPr>
        <w:t xml:space="preserve"> or V</w:t>
      </w:r>
      <w:r w:rsidRPr="002115F0">
        <w:rPr>
          <w:rFonts w:eastAsiaTheme="minorEastAsia"/>
          <w:vertAlign w:val="subscript"/>
        </w:rPr>
        <w:t>k</w:t>
      </w:r>
      <w:r w:rsidRPr="002115F0">
        <w:rPr>
          <w:rFonts w:eastAsiaTheme="minorEastAsia"/>
        </w:rPr>
        <w:t>) parameters for GA7 and GA8, respectively. Then, the emulator estimates at a given set of common parameters are:</w:t>
      </w:r>
    </w:p>
    <w:p w14:paraId="775F8C7C" w14:textId="77777777" w:rsidR="002B2552" w:rsidRDefault="002B2552" w:rsidP="002B2552">
      <w:pPr>
        <w:rPr>
          <w:rFonts w:eastAsiaTheme="minorEastAsia"/>
        </w:rPr>
      </w:pPr>
    </w:p>
    <w:p w14:paraId="279D6650" w14:textId="77777777" w:rsidR="002B2552" w:rsidRPr="00720D80" w:rsidRDefault="002B2552" w:rsidP="002B2552">
      <w:pPr>
        <w:ind w:left="2880" w:firstLine="720"/>
        <w:rPr>
          <w:rFonts w:eastAsiaTheme="minorEastAsia"/>
        </w:rPr>
      </w:pPr>
      <m:oMath>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GA7</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e>
        </m:d>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N</m:t>
                </m:r>
              </m:e>
              <m:sub>
                <m:r>
                  <w:rPr>
                    <w:rFonts w:ascii="Cambria Math" w:hAnsi="Cambria Math"/>
                  </w:rPr>
                  <m:t>u</m:t>
                </m:r>
              </m:sub>
            </m:sSub>
          </m:den>
        </m:f>
        <m:nary>
          <m:naryPr>
            <m:chr m:val="∑"/>
            <m:limLoc m:val="undOvr"/>
            <m:ctrlPr>
              <w:rPr>
                <w:rFonts w:ascii="Cambria Math" w:hAnsi="Cambria Math"/>
                <w:i/>
              </w:rPr>
            </m:ctrlPr>
          </m:naryPr>
          <m:sub>
            <m:r>
              <w:rPr>
                <w:rFonts w:ascii="Cambria Math" w:hAnsi="Cambria Math"/>
              </w:rPr>
              <m:t>u=</m:t>
            </m:r>
            <m:sSub>
              <m:sSubPr>
                <m:ctrlPr>
                  <w:rPr>
                    <w:rFonts w:ascii="Cambria Math" w:hAnsi="Cambria Math"/>
                    <w:i/>
                  </w:rPr>
                </m:ctrlPr>
              </m:sSubPr>
              <m:e>
                <m:r>
                  <w:rPr>
                    <w:rFonts w:ascii="Cambria Math" w:hAnsi="Cambria Math"/>
                  </w:rPr>
                  <m:t>U</m:t>
                </m:r>
              </m:e>
              <m:sub>
                <m:r>
                  <w:rPr>
                    <w:rFonts w:ascii="Cambria Math" w:hAnsi="Cambria Math"/>
                  </w:rPr>
                  <m:t>1</m:t>
                </m:r>
              </m:sub>
            </m:sSub>
          </m:sub>
          <m:sup>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N</m:t>
                    </m:r>
                  </m:e>
                  <m:sub>
                    <m:r>
                      <w:rPr>
                        <w:rFonts w:ascii="Cambria Math" w:hAnsi="Cambria Math"/>
                      </w:rPr>
                      <m:t>u</m:t>
                    </m:r>
                  </m:sub>
                </m:sSub>
              </m:sub>
            </m:sSub>
          </m:sup>
          <m:e>
            <m:sSub>
              <m:sSubPr>
                <m:ctrlPr>
                  <w:rPr>
                    <w:rFonts w:ascii="Cambria Math" w:hAnsi="Cambria Math"/>
                    <w:i/>
                  </w:rPr>
                </m:ctrlPr>
              </m:sSubPr>
              <m:e>
                <m:r>
                  <w:rPr>
                    <w:rFonts w:ascii="Cambria Math" w:hAnsi="Cambria Math"/>
                  </w:rPr>
                  <m:t>E</m:t>
                </m:r>
              </m:e>
              <m:sub>
                <m:r>
                  <w:rPr>
                    <w:rFonts w:ascii="Cambria Math" w:hAnsi="Cambria Math"/>
                  </w:rPr>
                  <m:t>GA7</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,u</m:t>
                </m:r>
              </m:e>
            </m:d>
          </m:e>
        </m:nary>
      </m:oMath>
      <w:r>
        <w:rPr>
          <w:rFonts w:eastAsiaTheme="minorEastAsia"/>
        </w:rPr>
        <w:tab/>
      </w:r>
      <w:r>
        <w:rPr>
          <w:rFonts w:eastAsiaTheme="minorEastAsia"/>
        </w:rPr>
        <w:tab/>
      </w:r>
      <w:r>
        <w:rPr>
          <w:rFonts w:eastAsiaTheme="minorEastAsia"/>
        </w:rPr>
        <w:tab/>
      </w:r>
      <w:r>
        <w:rPr>
          <w:rFonts w:eastAsiaTheme="minorEastAsia"/>
        </w:rPr>
        <w:tab/>
      </w:r>
      <w:bookmarkStart w:id="5" w:name="Equation_1"/>
      <w:r>
        <w:rPr>
          <w:rFonts w:eastAsiaTheme="minorEastAsia"/>
        </w:rPr>
        <w:t>(1)</w:t>
      </w:r>
      <w:bookmarkEnd w:id="5"/>
    </w:p>
    <w:p w14:paraId="5C6AD743" w14:textId="77777777" w:rsidR="002B2552" w:rsidRDefault="002B2552" w:rsidP="002B2552">
      <w:pPr>
        <w:ind w:left="2880" w:firstLine="720"/>
        <w:rPr>
          <w:rFonts w:eastAsiaTheme="minorEastAsia"/>
        </w:rPr>
      </w:pPr>
    </w:p>
    <w:p w14:paraId="09D11B21" w14:textId="77777777" w:rsidR="002B2552" w:rsidRPr="005C33A5" w:rsidRDefault="002B2552" w:rsidP="002B2552">
      <w:pPr>
        <w:ind w:left="2880" w:firstLine="720"/>
        <w:rPr>
          <w:rFonts w:eastAsiaTheme="minorEastAsia"/>
        </w:rPr>
      </w:pPr>
      <m:oMath>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GA8</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e>
        </m:d>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N</m:t>
                </m:r>
              </m:e>
              <m:sub>
                <m:r>
                  <w:rPr>
                    <w:rFonts w:ascii="Cambria Math" w:hAnsi="Cambria Math"/>
                  </w:rPr>
                  <m:t>v</m:t>
                </m:r>
              </m:sub>
            </m:sSub>
          </m:den>
        </m:f>
        <m:nary>
          <m:naryPr>
            <m:chr m:val="∑"/>
            <m:limLoc m:val="undOvr"/>
            <m:ctrlPr>
              <w:rPr>
                <w:rFonts w:ascii="Cambria Math" w:hAnsi="Cambria Math"/>
                <w:i/>
              </w:rPr>
            </m:ctrlPr>
          </m:naryPr>
          <m:sub>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sSub>
                  <m:sSubPr>
                    <m:ctrlPr>
                      <w:rPr>
                        <w:rFonts w:ascii="Cambria Math" w:hAnsi="Cambria Math"/>
                        <w:i/>
                      </w:rPr>
                    </m:ctrlPr>
                  </m:sSubPr>
                  <m:e>
                    <m:r>
                      <w:rPr>
                        <w:rFonts w:ascii="Cambria Math" w:hAnsi="Cambria Math"/>
                      </w:rPr>
                      <m:t>N</m:t>
                    </m:r>
                  </m:e>
                  <m:sub>
                    <m:r>
                      <w:rPr>
                        <w:rFonts w:ascii="Cambria Math" w:hAnsi="Cambria Math"/>
                      </w:rPr>
                      <m:t>v</m:t>
                    </m:r>
                  </m:sub>
                </m:sSub>
              </m:sub>
            </m:sSub>
          </m:sup>
          <m:e>
            <m:sSub>
              <m:sSubPr>
                <m:ctrlPr>
                  <w:rPr>
                    <w:rFonts w:ascii="Cambria Math" w:hAnsi="Cambria Math"/>
                    <w:i/>
                  </w:rPr>
                </m:ctrlPr>
              </m:sSubPr>
              <m:e>
                <m:r>
                  <w:rPr>
                    <w:rFonts w:ascii="Cambria Math" w:hAnsi="Cambria Math"/>
                  </w:rPr>
                  <m:t>E</m:t>
                </m:r>
              </m:e>
              <m:sub>
                <m:r>
                  <w:rPr>
                    <w:rFonts w:ascii="Cambria Math" w:hAnsi="Cambria Math"/>
                  </w:rPr>
                  <m:t>GA8</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,v</m:t>
                </m:r>
              </m:e>
            </m:d>
          </m:e>
        </m:nary>
      </m:oMath>
      <w:r>
        <w:rPr>
          <w:rFonts w:eastAsiaTheme="minorEastAsia"/>
        </w:rPr>
        <w:tab/>
      </w:r>
      <w:r>
        <w:rPr>
          <w:rFonts w:eastAsiaTheme="minorEastAsia"/>
        </w:rPr>
        <w:tab/>
      </w:r>
      <w:r>
        <w:rPr>
          <w:rFonts w:eastAsiaTheme="minorEastAsia"/>
        </w:rPr>
        <w:tab/>
      </w:r>
      <w:r>
        <w:rPr>
          <w:rFonts w:eastAsiaTheme="minorEastAsia"/>
        </w:rPr>
        <w:tab/>
      </w:r>
      <w:bookmarkStart w:id="6" w:name="Equation_2"/>
      <w:r>
        <w:rPr>
          <w:rFonts w:eastAsiaTheme="minorEastAsia"/>
        </w:rPr>
        <w:t>(2)</w:t>
      </w:r>
      <w:bookmarkEnd w:id="6"/>
    </w:p>
    <w:p w14:paraId="360A8925" w14:textId="77777777" w:rsidR="002B2552" w:rsidRDefault="002B2552" w:rsidP="002B2552">
      <w:pPr>
        <w:rPr>
          <w:rFonts w:eastAsiaTheme="minorEastAsia"/>
        </w:rPr>
      </w:pPr>
    </w:p>
    <w:p w14:paraId="4D3C2735" w14:textId="77777777" w:rsidR="002B2552" w:rsidRDefault="002B2552" w:rsidP="002B2552">
      <w:pPr>
        <w:rPr>
          <w:rFonts w:eastAsiaTheme="minorEastAsia"/>
        </w:rPr>
      </w:pPr>
      <w:r>
        <w:rPr>
          <w:rFonts w:eastAsiaTheme="minorEastAsia"/>
        </w:rPr>
        <w:t xml:space="preserve">And their difference is simply: </w:t>
      </w:r>
    </w:p>
    <w:p w14:paraId="17B90322" w14:textId="77777777" w:rsidR="002B2552" w:rsidRDefault="002B2552" w:rsidP="002B2552">
      <w:pPr>
        <w:ind w:left="2880" w:firstLine="720"/>
        <w:rPr>
          <w:rFonts w:eastAsiaTheme="minorEastAsia"/>
        </w:rPr>
      </w:pPr>
      <m:oMath>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E</m:t>
                </m:r>
              </m:e>
            </m:acc>
            <m:r>
              <w:rPr>
                <w:rFonts w:ascii="Cambria Math" w:hAnsi="Cambria Math"/>
              </w:rPr>
              <m:t>=</m:t>
            </m:r>
            <m:acc>
              <m:accPr>
                <m:chr m:val="̅"/>
                <m:ctrlPr>
                  <w:rPr>
                    <w:rFonts w:ascii="Cambria Math" w:hAnsi="Cambria Math"/>
                    <w:i/>
                  </w:rPr>
                </m:ctrlPr>
              </m:accPr>
              <m:e>
                <m:r>
                  <w:rPr>
                    <w:rFonts w:ascii="Cambria Math" w:hAnsi="Cambria Math"/>
                  </w:rPr>
                  <m:t>E</m:t>
                </m:r>
              </m:e>
            </m:acc>
          </m:e>
          <m:sub>
            <m:r>
              <w:rPr>
                <w:rFonts w:ascii="Cambria Math" w:hAnsi="Cambria Math"/>
              </w:rPr>
              <m:t>GA8</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e>
        </m:d>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GA7</m:t>
            </m:r>
          </m:sub>
        </m:sSub>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e>
        </m: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bookmarkStart w:id="7" w:name="Equation_3"/>
      <w:r>
        <w:rPr>
          <w:rFonts w:eastAsiaTheme="minorEastAsia"/>
        </w:rPr>
        <w:t>(3)</w:t>
      </w:r>
      <w:bookmarkEnd w:id="7"/>
    </w:p>
    <w:p w14:paraId="2FB9F1E4" w14:textId="77777777" w:rsidR="002B2552" w:rsidRDefault="002B2552" w:rsidP="002B2552"/>
    <w:p w14:paraId="0B8176B2" w14:textId="77777777" w:rsidR="002B2552" w:rsidRDefault="002B2552" w:rsidP="002B2552">
      <w:r w:rsidRPr="006F1EEC">
        <w:t>For completeness</w:t>
      </w:r>
      <w:r>
        <w:t xml:space="preserve"> we also calculated</w:t>
      </w:r>
      <w:r w:rsidRPr="006F1EEC">
        <w:t xml:space="preserve"> the d</w:t>
      </w:r>
      <w:r>
        <w:t xml:space="preserve">istribution of global annual LW CRE estimates for the unique parameter samples, averaged over the common parameters (see </w:t>
      </w:r>
      <w:r w:rsidRPr="006F1EEC">
        <w:fldChar w:fldCharType="begin"/>
      </w:r>
      <w:r w:rsidRPr="006F1EEC">
        <w:instrText xml:space="preserve"> REF _Ref127269719 \h  \* MERGEFORMAT </w:instrText>
      </w:r>
      <w:r w:rsidRPr="006F1EEC">
        <w:fldChar w:fldCharType="separate"/>
      </w:r>
      <w:r w:rsidRPr="00E10F21">
        <w:t xml:space="preserve">Fig. </w:t>
      </w:r>
      <w:r w:rsidRPr="00E10F21">
        <w:rPr>
          <w:noProof/>
        </w:rPr>
        <w:t>2</w:t>
      </w:r>
      <w:r w:rsidRPr="006F1EEC">
        <w:fldChar w:fldCharType="end"/>
      </w:r>
      <w:r w:rsidRPr="006F1EEC">
        <w:t>c</w:t>
      </w:r>
      <w:r>
        <w:t>). That is:</w:t>
      </w:r>
    </w:p>
    <w:p w14:paraId="00B34D5B" w14:textId="77777777" w:rsidR="002B2552" w:rsidRPr="00425DC4" w:rsidRDefault="002B2552" w:rsidP="002B2552">
      <w:pPr>
        <w:ind w:left="3600"/>
        <w:rPr>
          <w:iCs/>
        </w:rPr>
      </w:pPr>
      <w:r w:rsidRPr="002115F0">
        <w:rPr>
          <w:rFonts w:ascii="Cambria Math" w:hAnsi="Cambria Math"/>
          <w:i/>
        </w:rPr>
        <w:br/>
      </w:r>
      <m:oMath>
        <m:sSub>
          <m:sSubPr>
            <m:ctrlPr>
              <w:rPr>
                <w:rFonts w:ascii="Cambria Math" w:hAnsi="Cambria Math"/>
                <w:i/>
              </w:rPr>
            </m:ctrlPr>
          </m:sSubPr>
          <m:e>
            <m:acc>
              <m:accPr>
                <m:ctrlPr>
                  <w:rPr>
                    <w:rFonts w:ascii="Cambria Math" w:hAnsi="Cambria Math"/>
                    <w:i/>
                  </w:rPr>
                </m:ctrlPr>
              </m:accPr>
              <m:e>
                <m:r>
                  <w:rPr>
                    <w:rFonts w:ascii="Cambria Math" w:hAnsi="Cambria Math"/>
                  </w:rPr>
                  <m:t>E</m:t>
                </m:r>
              </m:e>
            </m:acc>
          </m:e>
          <m:sub>
            <m:r>
              <w:rPr>
                <w:rFonts w:ascii="Cambria Math" w:hAnsi="Cambria Math"/>
              </w:rPr>
              <m:t>GA7</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j</m:t>
                </m:r>
              </m:sub>
            </m:sSub>
          </m:e>
        </m:d>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N</m:t>
                </m:r>
              </m:e>
              <m:sub>
                <m:r>
                  <w:rPr>
                    <w:rFonts w:ascii="Cambria Math" w:hAnsi="Cambria Math"/>
                  </w:rPr>
                  <m:t>c</m:t>
                </m:r>
              </m:sub>
            </m:sSub>
          </m:den>
        </m:f>
        <m:nary>
          <m:naryPr>
            <m:chr m:val="∑"/>
            <m:limLoc m:val="undOvr"/>
            <m:ctrlPr>
              <w:rPr>
                <w:rFonts w:ascii="Cambria Math" w:hAnsi="Cambria Math"/>
                <w:i/>
              </w:rPr>
            </m:ctrlPr>
          </m:naryPr>
          <m:sub>
            <m:r>
              <w:rPr>
                <w:rFonts w:ascii="Cambria Math" w:hAnsi="Cambria Math"/>
              </w:rPr>
              <m:t>c=</m:t>
            </m:r>
            <m:sSub>
              <m:sSubPr>
                <m:ctrlPr>
                  <w:rPr>
                    <w:rFonts w:ascii="Cambria Math" w:hAnsi="Cambria Math"/>
                    <w:i/>
                  </w:rPr>
                </m:ctrlPr>
              </m:sSubPr>
              <m:e>
                <m:r>
                  <w:rPr>
                    <w:rFonts w:ascii="Cambria Math" w:hAnsi="Cambria Math"/>
                  </w:rPr>
                  <m:t>C</m:t>
                </m:r>
              </m:e>
              <m:sub>
                <m:r>
                  <w:rPr>
                    <w:rFonts w:ascii="Cambria Math" w:hAnsi="Cambria Math"/>
                  </w:rPr>
                  <m:t>1</m:t>
                </m:r>
              </m:sub>
            </m:sSub>
          </m:sub>
          <m:sup>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N</m:t>
                    </m:r>
                  </m:e>
                  <m:sub>
                    <m:r>
                      <w:rPr>
                        <w:rFonts w:ascii="Cambria Math" w:hAnsi="Cambria Math"/>
                      </w:rPr>
                      <m:t>c</m:t>
                    </m:r>
                  </m:sub>
                </m:sSub>
              </m:sub>
            </m:sSub>
          </m:sup>
          <m:e>
            <m:sSub>
              <m:sSubPr>
                <m:ctrlPr>
                  <w:rPr>
                    <w:rFonts w:ascii="Cambria Math" w:hAnsi="Cambria Math"/>
                    <w:i/>
                  </w:rPr>
                </m:ctrlPr>
              </m:sSubPr>
              <m:e>
                <m:r>
                  <w:rPr>
                    <w:rFonts w:ascii="Cambria Math" w:hAnsi="Cambria Math"/>
                  </w:rPr>
                  <m:t>E</m:t>
                </m:r>
              </m:e>
              <m:sub>
                <m:r>
                  <w:rPr>
                    <w:rFonts w:ascii="Cambria Math" w:hAnsi="Cambria Math"/>
                  </w:rPr>
                  <m:t>GA7</m:t>
                </m:r>
              </m:sub>
            </m:sSub>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U</m:t>
                    </m:r>
                  </m:e>
                  <m:sub>
                    <m:r>
                      <w:rPr>
                        <w:rFonts w:ascii="Cambria Math" w:hAnsi="Cambria Math"/>
                      </w:rPr>
                      <m:t>j</m:t>
                    </m:r>
                  </m:sub>
                </m:sSub>
              </m:e>
            </m:d>
          </m:e>
        </m:nary>
      </m:oMath>
      <w:r>
        <w:rPr>
          <w:rFonts w:ascii="Cambria Math" w:eastAsiaTheme="minorEastAsia" w:hAnsi="Cambria Math"/>
          <w:iCs/>
        </w:rPr>
        <w:tab/>
      </w:r>
      <w:r>
        <w:rPr>
          <w:rFonts w:ascii="Cambria Math" w:eastAsiaTheme="minorEastAsia" w:hAnsi="Cambria Math"/>
          <w:iCs/>
        </w:rPr>
        <w:tab/>
      </w:r>
      <w:r>
        <w:rPr>
          <w:rFonts w:ascii="Cambria Math" w:eastAsiaTheme="minorEastAsia" w:hAnsi="Cambria Math"/>
          <w:iCs/>
        </w:rPr>
        <w:tab/>
      </w:r>
      <w:r>
        <w:rPr>
          <w:rFonts w:ascii="Cambria Math" w:eastAsiaTheme="minorEastAsia" w:hAnsi="Cambria Math"/>
          <w:iCs/>
        </w:rPr>
        <w:tab/>
      </w:r>
      <w:bookmarkStart w:id="8" w:name="Equation_4"/>
      <w:r w:rsidRPr="00D8121E">
        <w:rPr>
          <w:rFonts w:eastAsiaTheme="minorEastAsia" w:cstheme="minorHAnsi"/>
          <w:iCs/>
        </w:rPr>
        <w:t>(</w:t>
      </w:r>
      <w:r>
        <w:rPr>
          <w:rFonts w:eastAsiaTheme="minorEastAsia" w:cstheme="minorHAnsi"/>
          <w:iCs/>
        </w:rPr>
        <w:t>4)</w:t>
      </w:r>
      <w:bookmarkEnd w:id="8"/>
    </w:p>
    <w:p w14:paraId="79AB427E" w14:textId="77777777" w:rsidR="002B2552" w:rsidRDefault="002B2552" w:rsidP="002B2552">
      <w:pPr>
        <w:pStyle w:val="ListParagraph"/>
        <w:rPr>
          <w:rFonts w:eastAsiaTheme="minorEastAsia"/>
        </w:rPr>
      </w:pPr>
    </w:p>
    <w:p w14:paraId="3A22E2F2" w14:textId="77777777" w:rsidR="002B2552" w:rsidRDefault="002B2552" w:rsidP="002B2552">
      <w:pPr>
        <w:pStyle w:val="ListParagraph"/>
        <w:ind w:left="2880" w:firstLine="720"/>
      </w:pPr>
      <m:oMath>
        <m:sSub>
          <m:sSubPr>
            <m:ctrlPr>
              <w:rPr>
                <w:rFonts w:ascii="Cambria Math" w:hAnsi="Cambria Math"/>
                <w:i/>
              </w:rPr>
            </m:ctrlPr>
          </m:sSubPr>
          <m:e>
            <m:acc>
              <m:accPr>
                <m:ctrlPr>
                  <w:rPr>
                    <w:rFonts w:ascii="Cambria Math" w:hAnsi="Cambria Math"/>
                    <w:i/>
                  </w:rPr>
                </m:ctrlPr>
              </m:accPr>
              <m:e>
                <m:r>
                  <w:rPr>
                    <w:rFonts w:ascii="Cambria Math" w:hAnsi="Cambria Math"/>
                  </w:rPr>
                  <m:t>E</m:t>
                </m:r>
              </m:e>
            </m:acc>
          </m:e>
          <m:sub>
            <m:r>
              <w:rPr>
                <w:rFonts w:ascii="Cambria Math" w:hAnsi="Cambria Math"/>
              </w:rPr>
              <m:t>GA8</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k</m:t>
                </m:r>
              </m:sub>
            </m:sSub>
          </m:e>
        </m:d>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N</m:t>
                </m:r>
              </m:e>
              <m:sub>
                <m:r>
                  <w:rPr>
                    <w:rFonts w:ascii="Cambria Math" w:hAnsi="Cambria Math"/>
                  </w:rPr>
                  <m:t>c</m:t>
                </m:r>
              </m:sub>
            </m:sSub>
          </m:den>
        </m:f>
        <m:nary>
          <m:naryPr>
            <m:chr m:val="∑"/>
            <m:limLoc m:val="undOvr"/>
            <m:ctrlPr>
              <w:rPr>
                <w:rFonts w:ascii="Cambria Math" w:hAnsi="Cambria Math"/>
                <w:i/>
              </w:rPr>
            </m:ctrlPr>
          </m:naryPr>
          <m:sub>
            <m:r>
              <w:rPr>
                <w:rFonts w:ascii="Cambria Math" w:hAnsi="Cambria Math"/>
              </w:rPr>
              <m:t>c=</m:t>
            </m:r>
            <m:sSub>
              <m:sSubPr>
                <m:ctrlPr>
                  <w:rPr>
                    <w:rFonts w:ascii="Cambria Math" w:hAnsi="Cambria Math"/>
                    <w:i/>
                  </w:rPr>
                </m:ctrlPr>
              </m:sSubPr>
              <m:e>
                <m:r>
                  <w:rPr>
                    <w:rFonts w:ascii="Cambria Math" w:hAnsi="Cambria Math"/>
                  </w:rPr>
                  <m:t>C</m:t>
                </m:r>
              </m:e>
              <m:sub>
                <m:r>
                  <w:rPr>
                    <w:rFonts w:ascii="Cambria Math" w:hAnsi="Cambria Math"/>
                  </w:rPr>
                  <m:t>1</m:t>
                </m:r>
              </m:sub>
            </m:sSub>
          </m:sub>
          <m:sup>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N</m:t>
                    </m:r>
                  </m:e>
                  <m:sub>
                    <m:r>
                      <w:rPr>
                        <w:rFonts w:ascii="Cambria Math" w:hAnsi="Cambria Math"/>
                      </w:rPr>
                      <m:t>c</m:t>
                    </m:r>
                  </m:sub>
                </m:sSub>
              </m:sub>
            </m:sSub>
          </m:sup>
          <m:e>
            <m:sSub>
              <m:sSubPr>
                <m:ctrlPr>
                  <w:rPr>
                    <w:rFonts w:ascii="Cambria Math" w:hAnsi="Cambria Math"/>
                    <w:i/>
                  </w:rPr>
                </m:ctrlPr>
              </m:sSubPr>
              <m:e>
                <m:r>
                  <w:rPr>
                    <w:rFonts w:ascii="Cambria Math" w:hAnsi="Cambria Math"/>
                  </w:rPr>
                  <m:t>E</m:t>
                </m:r>
              </m:e>
              <m:sub>
                <m:r>
                  <w:rPr>
                    <w:rFonts w:ascii="Cambria Math" w:hAnsi="Cambria Math"/>
                  </w:rPr>
                  <m:t>GA8</m:t>
                </m:r>
              </m:sub>
            </m:sSub>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V</m:t>
                    </m:r>
                  </m:e>
                  <m:sub>
                    <m:r>
                      <w:rPr>
                        <w:rFonts w:ascii="Cambria Math" w:hAnsi="Cambria Math"/>
                      </w:rPr>
                      <m:t>j</m:t>
                    </m:r>
                  </m:sub>
                </m:sSub>
              </m:e>
            </m:d>
          </m:e>
        </m:nary>
      </m:oMath>
      <w:r>
        <w:rPr>
          <w:rFonts w:eastAsiaTheme="minorEastAsia"/>
        </w:rPr>
        <w:tab/>
      </w:r>
      <w:r>
        <w:rPr>
          <w:rFonts w:eastAsiaTheme="minorEastAsia"/>
        </w:rPr>
        <w:tab/>
      </w:r>
      <w:r>
        <w:rPr>
          <w:rFonts w:eastAsiaTheme="minorEastAsia"/>
        </w:rPr>
        <w:tab/>
      </w:r>
      <w:r>
        <w:rPr>
          <w:rFonts w:eastAsiaTheme="minorEastAsia"/>
        </w:rPr>
        <w:tab/>
      </w:r>
      <w:bookmarkStart w:id="9" w:name="Equation_5"/>
      <w:r>
        <w:rPr>
          <w:rFonts w:eastAsiaTheme="minorEastAsia"/>
        </w:rPr>
        <w:t>(5)</w:t>
      </w:r>
      <w:bookmarkEnd w:id="9"/>
    </w:p>
    <w:p w14:paraId="67693700" w14:textId="77777777" w:rsidR="002B2552" w:rsidRDefault="002B2552" w:rsidP="002B2552"/>
    <w:p w14:paraId="4A6FFA14" w14:textId="77777777" w:rsidR="002B2552" w:rsidRDefault="002B2552" w:rsidP="002B2552"/>
    <w:p w14:paraId="44D9AD81" w14:textId="77777777" w:rsidR="002B2552" w:rsidRPr="00A37346" w:rsidRDefault="002B2552" w:rsidP="002B2552"/>
    <w:p w14:paraId="6DE1F857" w14:textId="77777777" w:rsidR="002B2552" w:rsidRDefault="002B2552" w:rsidP="002B2552">
      <w:pPr>
        <w:pStyle w:val="Heading2"/>
        <w:numPr>
          <w:ilvl w:val="0"/>
          <w:numId w:val="1"/>
        </w:numPr>
        <w:tabs>
          <w:tab w:val="num" w:pos="360"/>
        </w:tabs>
        <w:ind w:left="0" w:hanging="720"/>
      </w:pPr>
      <w:bookmarkStart w:id="10" w:name="_Ref158290679"/>
      <w:r>
        <w:t>Extending the method to spatial fields</w:t>
      </w:r>
      <w:bookmarkEnd w:id="10"/>
    </w:p>
    <w:p w14:paraId="11011094" w14:textId="77777777" w:rsidR="002B2552" w:rsidRDefault="002B2552" w:rsidP="002B2552"/>
    <w:p w14:paraId="70E5B1B0" w14:textId="77777777" w:rsidR="002B2552" w:rsidRDefault="002B2552" w:rsidP="002B2552">
      <w:r>
        <w:t xml:space="preserve">RMSD values </w:t>
      </w:r>
      <w:r w:rsidRPr="00F513BD">
        <w:t xml:space="preserve">in </w:t>
      </w:r>
      <w:r w:rsidRPr="00041EE7">
        <w:fldChar w:fldCharType="begin"/>
      </w:r>
      <w:r w:rsidRPr="00041EE7">
        <w:instrText xml:space="preserve"> REF _Ref173241013 \h  \* MERGEFORMAT </w:instrText>
      </w:r>
      <w:r w:rsidRPr="00041EE7">
        <w:fldChar w:fldCharType="separate"/>
      </w:r>
      <w:r w:rsidRPr="00E10F21">
        <w:t xml:space="preserve">Fig. </w:t>
      </w:r>
      <w:r w:rsidRPr="00E10F21">
        <w:rPr>
          <w:noProof/>
        </w:rPr>
        <w:t>6</w:t>
      </w:r>
      <w:r w:rsidRPr="00041EE7">
        <w:fldChar w:fldCharType="end"/>
      </w:r>
      <w:r w:rsidRPr="00F513BD">
        <w:t xml:space="preserve"> are</w:t>
      </w:r>
      <w:r>
        <w:t xml:space="preserve"> calculated using emulated spatial fields. The fields are generated by first calculating EOFs of the simulated spatial fields, with the ensemble members acting as one of the dimensions </w:t>
      </w:r>
      <w:r>
        <w:fldChar w:fldCharType="begin"/>
      </w:r>
      <w:r>
        <w:instrText xml:space="preserve"> ADDIN ZOTERO_ITEM CSL_CITATION {"citationID":"gw9lJOZU","properties":{"formattedCitation":"(Peatier et al. 2022)","plainCitation":"(Peatier et al. 2022)","noteIndex":0},"citationItems":[{"id":2880,"uris":["http://zotero.org/users/13469860/items/KNTSPTUF"],"itemData":{"id":2880,"type":"article-journal","abstract":"We sample 30 calibration parameters of the CNRM-CM6-1 atmospheric component to produce a perturbed parameter ensemble. An error score aggregating four annual-averaged metrics is used here as an example to represent the model performance. We propose a method using statistical emulators of climatic fields and feedback parameters to produce model candidates spanning the maximal range of net feedback while minimizing the error score. Optimal candidates are found for a range of climate sensitivity chosen to span 3.8–10.1 K. The candidates show large errors in the extremes of the climate sensitivity range and none of them have better scores than the released version of CNRM-CM6. However, 65% of the optimal candidates have errors within the inter-model standard deviation of the seven models participating in the Cloud Feedback Model Intercomparison Project, spanning and ECS range of (4.14–7.22 K). These optimal calibrations will be used to assess feedback diversity in coupled experiments.","container-title":"Geophysical Research Letters","DOI":"10.1029/2021GL095084","ISSN":"0094-8276","issue":"9","note":"Citation Key: Peatier2022","page":"1-9","title":"Investigating Parametric Dependence of Climate Feedbacks in the Atmospheric Component of CNRM‐CM6‐1","volume":"49","author":[{"family":"Peatier","given":"S."},{"family":"Sanderson","given":"B. M."},{"family":"Terray","given":"L."},{"family":"Roehrig","given":"R."}],"issued":{"date-parts":[["2022",5,16]]}}}],"schema":"https://github.com/citation-style-language/schema/raw/master/csl-citation.json"} </w:instrText>
      </w:r>
      <w:r>
        <w:fldChar w:fldCharType="separate"/>
      </w:r>
      <w:r w:rsidRPr="00C479E0">
        <w:rPr>
          <w:rFonts w:ascii="Calibri" w:hAnsi="Calibri" w:cs="Calibri"/>
        </w:rPr>
        <w:t>(Peatier et al. 2022)</w:t>
      </w:r>
      <w:r>
        <w:fldChar w:fldCharType="end"/>
      </w:r>
      <w:r>
        <w:t xml:space="preserve">. </w:t>
      </w:r>
      <w:r w:rsidRPr="00BE3437">
        <w:t>We do this separately for each variable and for each PPE.</w:t>
      </w:r>
      <w:r>
        <w:t xml:space="preserve"> </w:t>
      </w:r>
      <w:r w:rsidRPr="00BE3437">
        <w:t xml:space="preserve">We then train emulators for the amplitudes associated with </w:t>
      </w:r>
      <w:r>
        <w:t xml:space="preserve">the </w:t>
      </w:r>
      <w:r w:rsidRPr="00BE3437">
        <w:t>top 25 EOFs in the same way as for the global means</w:t>
      </w:r>
      <w:r>
        <w:t>. T</w:t>
      </w:r>
      <w:r w:rsidRPr="00BE3437">
        <w:t>he ‘nugget’ term</w:t>
      </w:r>
      <w:r>
        <w:t xml:space="preserve"> is </w:t>
      </w:r>
      <w:r w:rsidRPr="00BE3437">
        <w:t>found by projecting the stochastic ensemble onto each EOF</w:t>
      </w:r>
      <w:r>
        <w:t xml:space="preserve">, and calculating the variance of this projection. </w:t>
      </w:r>
      <w:r w:rsidRPr="00CE5F35">
        <w:t>We chose to use the top 25 EOFs because we found this to be a good balance between getting a good representation of the key spatial variations across the ensemble, whilst keeping the computational time tractable and avoiding any issues with emulating noise.</w:t>
      </w:r>
    </w:p>
    <w:p w14:paraId="36DEA86C" w14:textId="77777777" w:rsidR="002B2552" w:rsidRDefault="002B2552" w:rsidP="002B2552"/>
    <w:p w14:paraId="16EFF7E6" w14:textId="77777777" w:rsidR="002B2552" w:rsidRPr="00624016" w:rsidRDefault="002B2552" w:rsidP="002B2552">
      <w:r w:rsidRPr="00CE5F35">
        <w:t xml:space="preserve">We then </w:t>
      </w:r>
      <w:r w:rsidRPr="00BB7172">
        <w:t xml:space="preserve">sampled each EOF-amplitude emulator using the same parameter samples described in Section 3.1 (the results shown in </w:t>
      </w:r>
      <w:r w:rsidRPr="00041EE7">
        <w:fldChar w:fldCharType="begin"/>
      </w:r>
      <w:r w:rsidRPr="00041EE7">
        <w:instrText xml:space="preserve"> REF _Ref173241013 \h  \* MERGEFORMAT </w:instrText>
      </w:r>
      <w:r w:rsidRPr="00041EE7">
        <w:fldChar w:fldCharType="separate"/>
      </w:r>
      <w:r w:rsidRPr="00E10F21">
        <w:t xml:space="preserve">Fig. </w:t>
      </w:r>
      <w:r w:rsidRPr="00E10F21">
        <w:rPr>
          <w:noProof/>
        </w:rPr>
        <w:t>6</w:t>
      </w:r>
      <w:r w:rsidRPr="00041EE7">
        <w:fldChar w:fldCharType="end"/>
      </w:r>
      <w:r w:rsidRPr="00BB7172">
        <w:t xml:space="preserve"> are for the common parameter samples). Finally, we reconstructed the (truncated) spatial field for each sample using</w:t>
      </w:r>
      <w:r w:rsidRPr="00CE5F35">
        <w:t xml:space="preserve"> the 25 amplitude estimates</w:t>
      </w:r>
      <w:r>
        <w:t xml:space="preserve">, </w:t>
      </w:r>
      <w:r w:rsidRPr="00CE5F35">
        <w:t xml:space="preserve">and </w:t>
      </w:r>
      <w:r>
        <w:t xml:space="preserve">the </w:t>
      </w:r>
      <w:r w:rsidRPr="00CE5F35">
        <w:t>associated EOF spatial fields</w:t>
      </w:r>
      <w:r>
        <w:t xml:space="preserve">. Averaging over these samples produces the mean spatial </w:t>
      </w:r>
      <w:r w:rsidRPr="005E639B">
        <w:t xml:space="preserve">fields shown in </w:t>
      </w:r>
      <w:r w:rsidRPr="005E639B">
        <w:fldChar w:fldCharType="begin"/>
      </w:r>
      <w:r w:rsidRPr="005E639B">
        <w:instrText xml:space="preserve"> REF _Ref163041647 \h  \* MERGEFORMAT </w:instrText>
      </w:r>
      <w:r w:rsidRPr="005E639B">
        <w:fldChar w:fldCharType="separate"/>
      </w:r>
      <w:r w:rsidRPr="005E639B">
        <w:t xml:space="preserve">Fig. </w:t>
      </w:r>
      <w:r w:rsidRPr="005E639B">
        <w:rPr>
          <w:noProof/>
        </w:rPr>
        <w:t>4</w:t>
      </w:r>
      <w:r w:rsidRPr="005E639B">
        <w:fldChar w:fldCharType="end"/>
      </w:r>
      <w:r w:rsidRPr="005E639B">
        <w:t>.</w:t>
      </w:r>
    </w:p>
    <w:p w14:paraId="5C911B57" w14:textId="77777777" w:rsidR="00F553FF" w:rsidRDefault="00F553FF"/>
    <w:sectPr w:rsidR="00F553FF" w:rsidSect="002B2552">
      <w:footerReference w:type="default" r:id="rId5"/>
      <w:pgSz w:w="11906" w:h="16838" w:code="9"/>
      <w:pgMar w:top="720" w:right="720" w:bottom="720" w:left="72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2927108"/>
      <w:docPartObj>
        <w:docPartGallery w:val="Page Numbers (Bottom of Page)"/>
        <w:docPartUnique/>
      </w:docPartObj>
    </w:sdtPr>
    <w:sdtEndPr>
      <w:rPr>
        <w:noProof/>
      </w:rPr>
    </w:sdtEndPr>
    <w:sdtContent>
      <w:p w14:paraId="0F060308" w14:textId="77777777" w:rsidR="00000000" w:rsidRDefault="00000000">
        <w:pPr>
          <w:pStyle w:val="Footer"/>
        </w:pPr>
        <w:r>
          <w:fldChar w:fldCharType="begin"/>
        </w:r>
        <w:r>
          <w:instrText xml:space="preserve"> PAGE   \* MERGEFORMAT </w:instrText>
        </w:r>
        <w:r>
          <w:fldChar w:fldCharType="separate"/>
        </w:r>
        <w:r>
          <w:rPr>
            <w:noProof/>
          </w:rPr>
          <w:t>2</w:t>
        </w:r>
        <w:r>
          <w:rPr>
            <w:noProof/>
          </w:rPr>
          <w:fldChar w:fldCharType="end"/>
        </w:r>
      </w:p>
    </w:sdtContent>
  </w:sdt>
  <w:p w14:paraId="74AF0087"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0F3151"/>
    <w:multiLevelType w:val="hybridMultilevel"/>
    <w:tmpl w:val="6DC22990"/>
    <w:lvl w:ilvl="0" w:tplc="A86CB92A">
      <w:start w:val="1"/>
      <w:numFmt w:val="upperLetter"/>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877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52"/>
    <w:rsid w:val="00193FE6"/>
    <w:rsid w:val="002B2552"/>
    <w:rsid w:val="003C2EF4"/>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4ED18"/>
  <w15:chartTrackingRefBased/>
  <w15:docId w15:val="{2935AF1E-372B-472B-A286-9D0C13BD5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552"/>
    <w:pPr>
      <w:spacing w:after="0" w:line="360" w:lineRule="auto"/>
    </w:pPr>
    <w:rPr>
      <w:kern w:val="0"/>
      <w:lang w:val="en-GB"/>
      <w14:ligatures w14:val="none"/>
    </w:rPr>
  </w:style>
  <w:style w:type="paragraph" w:styleId="Heading1">
    <w:name w:val="heading 1"/>
    <w:basedOn w:val="Normal"/>
    <w:next w:val="Normal"/>
    <w:link w:val="Heading1Char"/>
    <w:uiPriority w:val="9"/>
    <w:qFormat/>
    <w:rsid w:val="002B25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B25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B25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B25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5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5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5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5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5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5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B25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5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5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5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5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5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5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552"/>
    <w:rPr>
      <w:rFonts w:eastAsiaTheme="majorEastAsia" w:cstheme="majorBidi"/>
      <w:color w:val="272727" w:themeColor="text1" w:themeTint="D8"/>
    </w:rPr>
  </w:style>
  <w:style w:type="paragraph" w:styleId="Title">
    <w:name w:val="Title"/>
    <w:basedOn w:val="Normal"/>
    <w:next w:val="Normal"/>
    <w:link w:val="TitleChar"/>
    <w:uiPriority w:val="10"/>
    <w:qFormat/>
    <w:rsid w:val="002B25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5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5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5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552"/>
    <w:pPr>
      <w:spacing w:before="160"/>
      <w:jc w:val="center"/>
    </w:pPr>
    <w:rPr>
      <w:i/>
      <w:iCs/>
      <w:color w:val="404040" w:themeColor="text1" w:themeTint="BF"/>
    </w:rPr>
  </w:style>
  <w:style w:type="character" w:customStyle="1" w:styleId="QuoteChar">
    <w:name w:val="Quote Char"/>
    <w:basedOn w:val="DefaultParagraphFont"/>
    <w:link w:val="Quote"/>
    <w:uiPriority w:val="29"/>
    <w:rsid w:val="002B2552"/>
    <w:rPr>
      <w:i/>
      <w:iCs/>
      <w:color w:val="404040" w:themeColor="text1" w:themeTint="BF"/>
    </w:rPr>
  </w:style>
  <w:style w:type="paragraph" w:styleId="ListParagraph">
    <w:name w:val="List Paragraph"/>
    <w:basedOn w:val="Normal"/>
    <w:uiPriority w:val="34"/>
    <w:qFormat/>
    <w:rsid w:val="002B2552"/>
    <w:pPr>
      <w:ind w:left="720"/>
      <w:contextualSpacing/>
    </w:pPr>
  </w:style>
  <w:style w:type="character" w:styleId="IntenseEmphasis">
    <w:name w:val="Intense Emphasis"/>
    <w:basedOn w:val="DefaultParagraphFont"/>
    <w:uiPriority w:val="21"/>
    <w:qFormat/>
    <w:rsid w:val="002B2552"/>
    <w:rPr>
      <w:i/>
      <w:iCs/>
      <w:color w:val="0F4761" w:themeColor="accent1" w:themeShade="BF"/>
    </w:rPr>
  </w:style>
  <w:style w:type="paragraph" w:styleId="IntenseQuote">
    <w:name w:val="Intense Quote"/>
    <w:basedOn w:val="Normal"/>
    <w:next w:val="Normal"/>
    <w:link w:val="IntenseQuoteChar"/>
    <w:uiPriority w:val="30"/>
    <w:qFormat/>
    <w:rsid w:val="002B25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552"/>
    <w:rPr>
      <w:i/>
      <w:iCs/>
      <w:color w:val="0F4761" w:themeColor="accent1" w:themeShade="BF"/>
    </w:rPr>
  </w:style>
  <w:style w:type="character" w:styleId="IntenseReference">
    <w:name w:val="Intense Reference"/>
    <w:basedOn w:val="DefaultParagraphFont"/>
    <w:uiPriority w:val="32"/>
    <w:qFormat/>
    <w:rsid w:val="002B2552"/>
    <w:rPr>
      <w:b/>
      <w:bCs/>
      <w:smallCaps/>
      <w:color w:val="0F4761" w:themeColor="accent1" w:themeShade="BF"/>
      <w:spacing w:val="5"/>
    </w:rPr>
  </w:style>
  <w:style w:type="paragraph" w:styleId="Footer">
    <w:name w:val="footer"/>
    <w:basedOn w:val="Normal"/>
    <w:link w:val="FooterChar"/>
    <w:uiPriority w:val="99"/>
    <w:unhideWhenUsed/>
    <w:rsid w:val="002B2552"/>
    <w:pPr>
      <w:tabs>
        <w:tab w:val="center" w:pos="4513"/>
        <w:tab w:val="right" w:pos="9026"/>
      </w:tabs>
      <w:spacing w:line="240" w:lineRule="auto"/>
    </w:pPr>
  </w:style>
  <w:style w:type="character" w:customStyle="1" w:styleId="FooterChar">
    <w:name w:val="Footer Char"/>
    <w:basedOn w:val="DefaultParagraphFont"/>
    <w:link w:val="Footer"/>
    <w:uiPriority w:val="99"/>
    <w:rsid w:val="002B2552"/>
    <w:rPr>
      <w:kern w:val="0"/>
      <w:lang w:val="en-GB"/>
      <w14:ligatures w14:val="none"/>
    </w:rPr>
  </w:style>
  <w:style w:type="paragraph" w:styleId="Caption">
    <w:name w:val="caption"/>
    <w:basedOn w:val="Normal"/>
    <w:next w:val="Normal"/>
    <w:uiPriority w:val="35"/>
    <w:unhideWhenUsed/>
    <w:qFormat/>
    <w:rsid w:val="002B2552"/>
    <w:pPr>
      <w:spacing w:after="200" w:line="240" w:lineRule="auto"/>
    </w:pPr>
    <w:rPr>
      <w:i/>
      <w:iCs/>
      <w:color w:val="0E2841" w:themeColor="text2"/>
      <w:sz w:val="18"/>
      <w:szCs w:val="18"/>
    </w:rPr>
  </w:style>
  <w:style w:type="table" w:styleId="TableGrid">
    <w:name w:val="Table Grid"/>
    <w:basedOn w:val="TableNormal"/>
    <w:uiPriority w:val="39"/>
    <w:rsid w:val="002B2552"/>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B2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1764</Words>
  <Characters>10059</Characters>
  <Application>Microsoft Office Word</Application>
  <DocSecurity>0</DocSecurity>
  <Lines>83</Lines>
  <Paragraphs>23</Paragraphs>
  <ScaleCrop>false</ScaleCrop>
  <Company>Springer Nature</Company>
  <LinksUpToDate>false</LinksUpToDate>
  <CharactersWithSpaces>11800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2025-03-19T08:17:00Z</dcterms:created>
  <dcterms:modified xsi:type="dcterms:W3CDTF">2025-03-19T08:17:00Z</dcterms:modified>
</cp:coreProperties>
</file>