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eastAsia="宋体"/>
          <w:sz w:val="28"/>
          <w:szCs w:val="28"/>
        </w:rPr>
      </w:pPr>
      <w:r>
        <w:rPr>
          <w:rFonts w:eastAsia="宋体"/>
          <w:sz w:val="28"/>
          <w:szCs w:val="28"/>
        </w:rPr>
        <w:t>Supplementary Materials for</w:t>
      </w:r>
    </w:p>
    <w:p>
      <w:pPr>
        <w:spacing w:line="480" w:lineRule="auto"/>
        <w:rPr>
          <w:rFonts w:eastAsia="宋体"/>
          <w:b/>
          <w:szCs w:val="21"/>
        </w:rPr>
      </w:pPr>
    </w:p>
    <w:p>
      <w:pPr>
        <w:spacing w:line="480" w:lineRule="auto"/>
        <w:ind w:firstLine="420"/>
        <w:jc w:val="center"/>
        <w:rPr>
          <w:rFonts w:eastAsia="宋体"/>
          <w:b/>
          <w:szCs w:val="21"/>
        </w:rPr>
      </w:pPr>
      <w:r>
        <w:rPr>
          <w:rFonts w:eastAsia="宋体"/>
          <w:b/>
          <w:szCs w:val="21"/>
        </w:rPr>
        <w:t>Systematic identification of cancer-type specific drugs based on essential genes and validations in lung adenocarcinoma</w:t>
      </w:r>
    </w:p>
    <w:p>
      <w:pPr>
        <w:spacing w:line="480" w:lineRule="auto"/>
        <w:ind w:firstLine="420"/>
        <w:jc w:val="center"/>
        <w:rPr>
          <w:rFonts w:eastAsia="宋体"/>
          <w:bCs/>
          <w:szCs w:val="21"/>
        </w:rPr>
      </w:pPr>
      <w:r>
        <w:rPr>
          <w:rFonts w:hint="eastAsia" w:eastAsia="宋体"/>
          <w:bCs/>
          <w:szCs w:val="21"/>
        </w:rPr>
        <w:t xml:space="preserve">Xiang Lian </w:t>
      </w:r>
      <w:r>
        <w:rPr>
          <w:rFonts w:hint="eastAsia" w:eastAsia="宋体"/>
          <w:bCs/>
          <w:i/>
          <w:iCs/>
          <w:szCs w:val="21"/>
        </w:rPr>
        <w:t>et al</w:t>
      </w:r>
      <w:r>
        <w:rPr>
          <w:rFonts w:hint="eastAsia" w:eastAsia="宋体"/>
          <w:bCs/>
          <w:szCs w:val="21"/>
        </w:rPr>
        <w:t>.</w:t>
      </w:r>
    </w:p>
    <w:p>
      <w:pPr>
        <w:spacing w:line="480" w:lineRule="auto"/>
        <w:ind w:firstLine="420"/>
        <w:jc w:val="center"/>
        <w:rPr>
          <w:rFonts w:eastAsia="宋体"/>
          <w:bCs/>
          <w:szCs w:val="21"/>
        </w:rPr>
      </w:pPr>
    </w:p>
    <w:p>
      <w:pPr>
        <w:spacing w:line="480" w:lineRule="auto"/>
        <w:ind w:firstLine="420"/>
        <w:jc w:val="center"/>
        <w:rPr>
          <w:rFonts w:eastAsia="宋体"/>
          <w:sz w:val="24"/>
          <w:szCs w:val="24"/>
        </w:rPr>
      </w:pPr>
      <w:r>
        <w:rPr>
          <w:rFonts w:eastAsia="宋体"/>
          <w:sz w:val="24"/>
          <w:szCs w:val="24"/>
        </w:rPr>
        <w:t xml:space="preserve">Corresponding author: </w:t>
      </w:r>
      <w:r>
        <w:fldChar w:fldCharType="begin"/>
      </w:r>
      <w:r>
        <w:instrText xml:space="preserve"> HYPERLINK "mailto:fbguoy@whu.edu.cn" </w:instrText>
      </w:r>
      <w:r>
        <w:fldChar w:fldCharType="separate"/>
      </w:r>
      <w:r>
        <w:rPr>
          <w:rStyle w:val="7"/>
          <w:rFonts w:hint="eastAsia" w:eastAsia="宋体"/>
          <w:color w:val="auto"/>
          <w:sz w:val="24"/>
          <w:szCs w:val="24"/>
        </w:rPr>
        <w:t>fbguoy</w:t>
      </w:r>
      <w:r>
        <w:rPr>
          <w:rStyle w:val="7"/>
          <w:rFonts w:eastAsia="宋体"/>
          <w:color w:val="auto"/>
          <w:sz w:val="24"/>
          <w:szCs w:val="24"/>
        </w:rPr>
        <w:t>@</w:t>
      </w:r>
      <w:r>
        <w:rPr>
          <w:rStyle w:val="7"/>
          <w:rFonts w:hint="eastAsia" w:eastAsia="宋体"/>
          <w:color w:val="auto"/>
          <w:sz w:val="24"/>
          <w:szCs w:val="24"/>
        </w:rPr>
        <w:t>whu</w:t>
      </w:r>
      <w:r>
        <w:rPr>
          <w:rStyle w:val="7"/>
          <w:rFonts w:eastAsia="宋体"/>
          <w:color w:val="auto"/>
          <w:sz w:val="24"/>
          <w:szCs w:val="24"/>
        </w:rPr>
        <w:t>.edu.cn</w:t>
      </w:r>
      <w:r>
        <w:rPr>
          <w:rStyle w:val="7"/>
          <w:rFonts w:eastAsia="宋体"/>
          <w:color w:val="auto"/>
          <w:sz w:val="24"/>
          <w:szCs w:val="24"/>
        </w:rPr>
        <w:fldChar w:fldCharType="end"/>
      </w:r>
    </w:p>
    <w:p>
      <w:pPr>
        <w:spacing w:line="480" w:lineRule="auto"/>
        <w:ind w:firstLine="420"/>
        <w:jc w:val="center"/>
        <w:rPr>
          <w:rStyle w:val="7"/>
          <w:color w:val="auto"/>
        </w:rPr>
      </w:pPr>
      <w:r>
        <w:rPr>
          <w:rFonts w:eastAsia="宋体"/>
          <w:sz w:val="24"/>
          <w:szCs w:val="24"/>
          <w:lang w:eastAsia="zh-CN"/>
        </w:rPr>
        <w:t>or</w:t>
      </w:r>
      <w:r>
        <w:rPr>
          <w:rStyle w:val="7"/>
          <w:color w:val="auto"/>
        </w:rPr>
        <w:t xml:space="preserve"> </w:t>
      </w:r>
      <w:r>
        <w:rPr>
          <w:rStyle w:val="7"/>
          <w:rFonts w:hint="eastAsia" w:eastAsia="宋体"/>
          <w:color w:val="auto"/>
          <w:sz w:val="24"/>
          <w:szCs w:val="24"/>
        </w:rPr>
        <w:t>z</w:t>
      </w:r>
      <w:r>
        <w:rPr>
          <w:rStyle w:val="7"/>
          <w:rFonts w:eastAsia="宋体"/>
          <w:color w:val="auto"/>
          <w:sz w:val="24"/>
          <w:szCs w:val="24"/>
        </w:rPr>
        <w:t>henshun_cheng@126.com</w:t>
      </w:r>
    </w:p>
    <w:p>
      <w:pPr>
        <w:spacing w:line="480" w:lineRule="auto"/>
        <w:ind w:firstLine="420"/>
        <w:jc w:val="center"/>
        <w:rPr>
          <w:rFonts w:eastAsia="宋体"/>
          <w:sz w:val="24"/>
          <w:szCs w:val="24"/>
        </w:rPr>
      </w:pPr>
    </w:p>
    <w:p>
      <w:pPr>
        <w:spacing w:line="480" w:lineRule="auto"/>
        <w:ind w:firstLine="420"/>
        <w:jc w:val="center"/>
        <w:rPr>
          <w:rFonts w:eastAsia="宋体"/>
          <w:sz w:val="24"/>
          <w:szCs w:val="24"/>
        </w:rPr>
      </w:pPr>
    </w:p>
    <w:p>
      <w:pPr>
        <w:spacing w:line="480" w:lineRule="auto"/>
        <w:ind w:firstLine="420"/>
        <w:jc w:val="center"/>
        <w:rPr>
          <w:rFonts w:eastAsia="宋体"/>
          <w:sz w:val="24"/>
          <w:szCs w:val="24"/>
        </w:rPr>
      </w:pPr>
    </w:p>
    <w:p>
      <w:pPr>
        <w:spacing w:line="480" w:lineRule="auto"/>
        <w:ind w:firstLine="420"/>
        <w:jc w:val="center"/>
        <w:rPr>
          <w:rFonts w:eastAsia="宋体"/>
          <w:sz w:val="24"/>
          <w:szCs w:val="24"/>
        </w:rPr>
      </w:pPr>
    </w:p>
    <w:p>
      <w:pPr>
        <w:pStyle w:val="8"/>
        <w:spacing w:line="480" w:lineRule="auto"/>
        <w:rPr>
          <w:bCs w:val="0"/>
        </w:rPr>
      </w:pPr>
      <w:r>
        <w:rPr>
          <w:rFonts w:hint="eastAsia"/>
          <w:bCs w:val="0"/>
        </w:rPr>
        <w:t>The PDF file includes:</w:t>
      </w:r>
    </w:p>
    <w:p>
      <w:pPr>
        <w:pStyle w:val="8"/>
        <w:spacing w:line="480" w:lineRule="auto"/>
        <w:ind w:left="420" w:firstLine="420"/>
        <w:rPr>
          <w:b w:val="0"/>
          <w:bCs w:val="0"/>
        </w:rPr>
      </w:pPr>
      <w:r>
        <w:rPr>
          <w:rFonts w:hint="eastAsia"/>
          <w:b w:val="0"/>
          <w:bCs w:val="0"/>
        </w:rPr>
        <w:t>Supplementary Materials and Methods</w:t>
      </w:r>
    </w:p>
    <w:p>
      <w:pPr>
        <w:pStyle w:val="8"/>
        <w:spacing w:line="480" w:lineRule="auto"/>
        <w:ind w:left="420" w:firstLine="420"/>
        <w:rPr>
          <w:rFonts w:eastAsiaTheme="minorEastAsia"/>
          <w:b w:val="0"/>
          <w:bCs w:val="0"/>
          <w:lang w:eastAsia="zh-CN"/>
        </w:rPr>
      </w:pPr>
      <w:r>
        <w:rPr>
          <w:rFonts w:hint="eastAsia"/>
          <w:b w:val="0"/>
          <w:bCs w:val="0"/>
        </w:rPr>
        <w:t>Figs.</w:t>
      </w:r>
      <w:r>
        <w:rPr>
          <w:rFonts w:hint="eastAsia" w:eastAsia="宋体"/>
          <w:b w:val="0"/>
          <w:bCs w:val="0"/>
          <w:lang w:eastAsia="zh-CN"/>
        </w:rPr>
        <w:t xml:space="preserve"> </w:t>
      </w:r>
      <w:r>
        <w:rPr>
          <w:rFonts w:hint="eastAsia"/>
          <w:b w:val="0"/>
          <w:bCs w:val="0"/>
        </w:rPr>
        <w:t>S1 to S</w:t>
      </w:r>
      <w:r>
        <w:rPr>
          <w:rFonts w:hint="eastAsia" w:eastAsiaTheme="minorEastAsia"/>
          <w:b w:val="0"/>
          <w:bCs w:val="0"/>
          <w:lang w:eastAsia="zh-CN"/>
        </w:rPr>
        <w:t>7</w:t>
      </w:r>
    </w:p>
    <w:p>
      <w:pPr>
        <w:pStyle w:val="8"/>
        <w:spacing w:line="480" w:lineRule="auto"/>
        <w:ind w:left="420" w:firstLine="420"/>
        <w:rPr>
          <w:b w:val="0"/>
          <w:bCs w:val="0"/>
          <w:lang w:eastAsia="zh-CN"/>
        </w:rPr>
      </w:pPr>
      <w:r>
        <w:rPr>
          <w:rFonts w:hint="eastAsia"/>
          <w:b w:val="0"/>
          <w:bCs w:val="0"/>
        </w:rPr>
        <w:t>Tables</w:t>
      </w:r>
      <w:r>
        <w:rPr>
          <w:rFonts w:hint="eastAsia" w:eastAsia="宋体"/>
          <w:b w:val="0"/>
          <w:bCs w:val="0"/>
          <w:lang w:eastAsia="zh-CN"/>
        </w:rPr>
        <w:t xml:space="preserve"> </w:t>
      </w:r>
      <w:r>
        <w:rPr>
          <w:rFonts w:hint="eastAsia"/>
          <w:b w:val="0"/>
          <w:bCs w:val="0"/>
        </w:rPr>
        <w:t>S1 to S</w:t>
      </w:r>
      <w:r>
        <w:rPr>
          <w:rFonts w:hint="eastAsia"/>
          <w:b w:val="0"/>
          <w:bCs w:val="0"/>
          <w:lang w:eastAsia="zh-CN"/>
        </w:rPr>
        <w:t>7</w:t>
      </w:r>
    </w:p>
    <w:p>
      <w:pPr>
        <w:pStyle w:val="8"/>
        <w:spacing w:line="480" w:lineRule="auto"/>
        <w:ind w:left="420" w:firstLine="420"/>
        <w:rPr>
          <w:rFonts w:eastAsia="宋体"/>
          <w:b w:val="0"/>
          <w:bCs w:val="0"/>
          <w:lang w:eastAsia="zh-CN"/>
        </w:rPr>
      </w:pPr>
    </w:p>
    <w:p>
      <w:pPr>
        <w:spacing w:line="480" w:lineRule="auto"/>
        <w:rPr>
          <w:rFonts w:eastAsia="宋体"/>
          <w:sz w:val="24"/>
          <w:szCs w:val="24"/>
        </w:rPr>
        <w:sectPr>
          <w:pgSz w:w="11906" w:h="16838"/>
          <w:pgMar w:top="1440" w:right="1800" w:bottom="1440" w:left="1800" w:header="851" w:footer="992" w:gutter="0"/>
          <w:cols w:space="425" w:num="1"/>
          <w:docGrid w:type="lines" w:linePitch="312" w:charSpace="0"/>
        </w:sectPr>
      </w:pPr>
    </w:p>
    <w:p>
      <w:pPr>
        <w:spacing w:line="480" w:lineRule="auto"/>
        <w:rPr>
          <w:rFonts w:eastAsia="宋体"/>
          <w:b/>
          <w:bCs/>
          <w:szCs w:val="21"/>
        </w:rPr>
      </w:pPr>
      <w:r>
        <w:rPr>
          <w:rFonts w:eastAsia="宋体"/>
          <w:b/>
          <w:bCs/>
          <w:szCs w:val="21"/>
        </w:rPr>
        <w:t>Methods:</w:t>
      </w:r>
    </w:p>
    <w:p>
      <w:pPr>
        <w:spacing w:line="480" w:lineRule="auto"/>
        <w:rPr>
          <w:rFonts w:eastAsia="宋体"/>
          <w:b/>
          <w:bCs/>
          <w:szCs w:val="21"/>
        </w:rPr>
      </w:pPr>
      <w:r>
        <w:rPr>
          <w:rFonts w:eastAsia="宋体"/>
          <w:b/>
          <w:bCs/>
          <w:szCs w:val="21"/>
        </w:rPr>
        <w:t>Molecular docking section:</w:t>
      </w:r>
    </w:p>
    <w:p>
      <w:pPr>
        <w:spacing w:line="480" w:lineRule="auto"/>
        <w:ind w:firstLine="420"/>
        <w:jc w:val="both"/>
        <w:rPr>
          <w:rFonts w:eastAsia="宋体"/>
          <w:szCs w:val="21"/>
        </w:rPr>
      </w:pPr>
      <w:r>
        <w:rPr>
          <w:rFonts w:eastAsia="宋体"/>
          <w:szCs w:val="21"/>
        </w:rPr>
        <w:t>Molecular docking can study the interaction mechanism between receptors and ligands, helping researchers quickly select compounds or targets with research potential. In this study, we started with the molecular docking of drugs and proteins (Fig</w:t>
      </w:r>
      <w:r>
        <w:rPr>
          <w:rFonts w:hint="eastAsia" w:eastAsia="宋体"/>
          <w:szCs w:val="21"/>
          <w:lang w:eastAsia="zh-CN"/>
        </w:rPr>
        <w:t>.</w:t>
      </w:r>
      <w:r>
        <w:rPr>
          <w:rFonts w:eastAsia="宋体"/>
          <w:szCs w:val="21"/>
        </w:rPr>
        <w:t xml:space="preserve"> 1</w:t>
      </w:r>
      <w:r>
        <w:rPr>
          <w:rFonts w:hint="eastAsia" w:eastAsia="宋体"/>
          <w:szCs w:val="21"/>
          <w:lang w:eastAsia="zh-CN"/>
        </w:rPr>
        <w:t>E</w:t>
      </w:r>
      <w:r>
        <w:rPr>
          <w:rFonts w:eastAsia="宋体"/>
          <w:szCs w:val="21"/>
        </w:rPr>
        <w:t xml:space="preserve">). Considering the large number of essential genes in lung cancer cell lines, we selected the genes with the top </w:t>
      </w:r>
      <w:r>
        <w:rPr>
          <w:rFonts w:eastAsia="宋体"/>
          <w:i/>
          <w:iCs/>
          <w:szCs w:val="21"/>
        </w:rPr>
        <w:t>e</w:t>
      </w:r>
      <w:r>
        <w:rPr>
          <w:rFonts w:eastAsia="宋体"/>
          <w:szCs w:val="21"/>
        </w:rPr>
        <w:t xml:space="preserve"> values and studied their drug-binding mechanisms using molecular docking. For this study, we selected two protein crystal files from the RCSB database (https://www.rcsb.org/): 4zyo (SCD) and 7sj3 (CDK4). In addition, we obtained the structure file of the drug through the Pubchem database (https://pubchem.ncbi.nlm.nih.gov/).</w:t>
      </w:r>
    </w:p>
    <w:p>
      <w:pPr>
        <w:spacing w:line="480" w:lineRule="auto"/>
        <w:rPr>
          <w:rFonts w:eastAsia="宋体"/>
          <w:b/>
          <w:bCs/>
          <w:szCs w:val="21"/>
        </w:rPr>
      </w:pPr>
      <w:r>
        <w:rPr>
          <w:rFonts w:eastAsia="宋体"/>
          <w:b/>
          <w:bCs/>
          <w:szCs w:val="21"/>
        </w:rPr>
        <w:t>Statistical analysis of molecular docking:</w:t>
      </w:r>
    </w:p>
    <w:p>
      <w:pPr>
        <w:spacing w:line="480" w:lineRule="auto"/>
        <w:ind w:firstLine="420"/>
        <w:jc w:val="both"/>
        <w:rPr>
          <w:rFonts w:eastAsia="宋体"/>
          <w:szCs w:val="21"/>
        </w:rPr>
      </w:pPr>
      <w:r>
        <w:rPr>
          <w:rFonts w:eastAsia="宋体"/>
          <w:szCs w:val="21"/>
        </w:rPr>
        <w:t xml:space="preserve">Statistical </w:t>
      </w:r>
      <w:r>
        <w:rPr>
          <w:rFonts w:eastAsia="宋体"/>
          <w:color w:val="auto"/>
          <w:szCs w:val="21"/>
        </w:rPr>
        <w:t xml:space="preserve">analysis of </w:t>
      </w:r>
      <w:r>
        <w:rPr>
          <w:rFonts w:hint="eastAsia" w:eastAsia="宋体"/>
          <w:color w:val="auto"/>
          <w:szCs w:val="21"/>
        </w:rPr>
        <w:t>m</w:t>
      </w:r>
      <w:r>
        <w:rPr>
          <w:rFonts w:eastAsia="宋体"/>
          <w:color w:val="auto"/>
          <w:szCs w:val="21"/>
        </w:rPr>
        <w:t>olecular docking data was performed using Autodock Vina</w:t>
      </w:r>
      <w:r>
        <w:rPr>
          <w:rFonts w:hint="eastAsia" w:eastAsia="宋体"/>
          <w:color w:val="auto"/>
          <w:szCs w:val="21"/>
          <w:lang w:val="en-US" w:eastAsia="zh-CN"/>
        </w:rPr>
        <w:t xml:space="preserve"> [</w:t>
      </w:r>
      <w:r>
        <w:rPr>
          <w:rFonts w:hint="eastAsia" w:eastAsia="宋体"/>
          <w:color w:val="auto"/>
          <w:szCs w:val="21"/>
          <w:vertAlign w:val="baseline"/>
          <w:lang w:val="en-US" w:eastAsia="zh-CN"/>
        </w:rPr>
        <w:t>43</w:t>
      </w:r>
      <w:r>
        <w:rPr>
          <w:rFonts w:hint="eastAsia" w:eastAsia="宋体"/>
          <w:color w:val="auto"/>
          <w:szCs w:val="21"/>
          <w:lang w:val="en-US" w:eastAsia="zh-CN"/>
        </w:rPr>
        <w:t>]</w:t>
      </w:r>
      <w:r>
        <w:rPr>
          <w:rFonts w:eastAsia="宋体"/>
          <w:color w:val="auto"/>
          <w:szCs w:val="21"/>
        </w:rPr>
        <w:t xml:space="preserve"> and Pymol </w:t>
      </w:r>
      <w:r>
        <w:rPr>
          <w:rFonts w:eastAsia="宋体"/>
          <w:color w:val="auto"/>
          <w:szCs w:val="21"/>
          <w:vertAlign w:val="superscript"/>
        </w:rPr>
        <w:t>[The PyMOL Molecular Graphics System, Version 2.3 Schrodinger, LLC.]</w:t>
      </w:r>
      <w:r>
        <w:rPr>
          <w:rFonts w:eastAsia="宋体"/>
          <w:color w:val="auto"/>
          <w:szCs w:val="21"/>
        </w:rPr>
        <w:t>, Discovery Studio 2019 Client (19.1.0.18287), and TBtools</w:t>
      </w:r>
      <w:r>
        <w:rPr>
          <w:rFonts w:hint="eastAsia" w:eastAsia="宋体"/>
          <w:color w:val="auto"/>
          <w:szCs w:val="21"/>
          <w:lang w:val="en-US" w:eastAsia="zh-CN"/>
        </w:rPr>
        <w:t xml:space="preserve"> [</w:t>
      </w:r>
      <w:r>
        <w:rPr>
          <w:rFonts w:hint="eastAsia" w:eastAsia="宋体"/>
          <w:color w:val="auto"/>
          <w:szCs w:val="21"/>
          <w:vertAlign w:val="baseline"/>
          <w:lang w:val="en-US" w:eastAsia="zh-CN"/>
        </w:rPr>
        <w:t>44</w:t>
      </w:r>
      <w:r>
        <w:rPr>
          <w:rFonts w:hint="eastAsia" w:eastAsia="宋体"/>
          <w:color w:val="auto"/>
          <w:szCs w:val="21"/>
          <w:lang w:val="en-US" w:eastAsia="zh-CN"/>
        </w:rPr>
        <w:t>]</w:t>
      </w:r>
      <w:r>
        <w:rPr>
          <w:rFonts w:eastAsia="宋体"/>
          <w:color w:val="auto"/>
          <w:szCs w:val="21"/>
        </w:rPr>
        <w:t>.</w:t>
      </w:r>
    </w:p>
    <w:p>
      <w:pPr>
        <w:spacing w:line="480" w:lineRule="auto"/>
        <w:rPr>
          <w:rFonts w:eastAsia="宋体"/>
          <w:b/>
          <w:bCs/>
          <w:szCs w:val="21"/>
        </w:rPr>
      </w:pPr>
      <w:r>
        <w:rPr>
          <w:rFonts w:eastAsia="宋体"/>
          <w:b/>
          <w:bCs/>
          <w:szCs w:val="21"/>
        </w:rPr>
        <w:t>Molecular dynamic simulation section:</w:t>
      </w:r>
    </w:p>
    <w:p>
      <w:pPr>
        <w:pStyle w:val="2"/>
        <w:spacing w:line="480" w:lineRule="auto"/>
        <w:ind w:firstLine="420"/>
        <w:jc w:val="both"/>
        <w:rPr>
          <w:rFonts w:eastAsia="宋体"/>
          <w:szCs w:val="21"/>
        </w:rPr>
      </w:pPr>
      <w:r>
        <w:rPr>
          <w:szCs w:val="21"/>
        </w:rPr>
        <w:t xml:space="preserve">We further investigated the interactions between the three drugs and the three corresponding protein structures in the body fluid using molecular dynamics simulation (MD simulation) to verify </w:t>
      </w:r>
      <w:r>
        <w:rPr>
          <w:rFonts w:eastAsia="宋体"/>
          <w:szCs w:val="21"/>
        </w:rPr>
        <w:t xml:space="preserve">whether </w:t>
      </w:r>
      <w:r>
        <w:rPr>
          <w:szCs w:val="21"/>
        </w:rPr>
        <w:t>the drugs can bind to the corresponding proteins (Fig</w:t>
      </w:r>
      <w:r>
        <w:rPr>
          <w:rFonts w:hint="eastAsia"/>
          <w:szCs w:val="21"/>
          <w:lang w:eastAsia="zh-CN"/>
        </w:rPr>
        <w:t>.</w:t>
      </w:r>
      <w:r>
        <w:rPr>
          <w:szCs w:val="21"/>
        </w:rPr>
        <w:t xml:space="preserve"> 1</w:t>
      </w:r>
      <w:r>
        <w:rPr>
          <w:rFonts w:hint="eastAsia"/>
          <w:szCs w:val="21"/>
          <w:lang w:eastAsia="zh-CN"/>
        </w:rPr>
        <w:t>E</w:t>
      </w:r>
      <w:r>
        <w:rPr>
          <w:szCs w:val="21"/>
        </w:rPr>
        <w:t>). MD simulation is a computational method used to explore the movement of small molecules in time and space under specific conditions, providing an opportunity to study the dynamic behavior of small molecules in proteins and the structural stability of proteins. Here, we set the conditions of MD to a neutral sodium chloride solution (0.145 mol/L), constant pressure (101 kPa), constant temperature (3</w:t>
      </w:r>
      <w:r>
        <w:rPr>
          <w:rFonts w:hint="eastAsia"/>
          <w:szCs w:val="21"/>
        </w:rPr>
        <w:t>1</w:t>
      </w:r>
      <w:r>
        <w:rPr>
          <w:szCs w:val="21"/>
        </w:rPr>
        <w:t>0 K), a simulation duration of 50 ns, and the TIP3P water mo</w:t>
      </w:r>
      <w:r>
        <w:rPr>
          <w:color w:val="auto"/>
          <w:szCs w:val="21"/>
        </w:rPr>
        <w:t>del</w:t>
      </w:r>
      <w:r>
        <w:rPr>
          <w:rFonts w:hint="eastAsia" w:eastAsia="宋体"/>
          <w:color w:val="auto"/>
          <w:szCs w:val="21"/>
          <w:lang w:val="en-US" w:eastAsia="zh-CN"/>
        </w:rPr>
        <w:t xml:space="preserve"> [</w:t>
      </w:r>
      <w:r>
        <w:rPr>
          <w:rFonts w:hint="eastAsia" w:eastAsia="宋体"/>
          <w:color w:val="auto"/>
          <w:szCs w:val="21"/>
          <w:vertAlign w:val="baseline"/>
          <w:lang w:val="en-US" w:eastAsia="zh-CN"/>
        </w:rPr>
        <w:t>45</w:t>
      </w:r>
      <w:r>
        <w:rPr>
          <w:rFonts w:hint="eastAsia" w:eastAsia="宋体"/>
          <w:color w:val="auto"/>
          <w:szCs w:val="21"/>
          <w:lang w:val="en-US" w:eastAsia="zh-CN"/>
        </w:rPr>
        <w:t>]</w:t>
      </w:r>
      <w:r>
        <w:rPr>
          <w:color w:val="auto"/>
          <w:szCs w:val="21"/>
        </w:rPr>
        <w:t>, it i</w:t>
      </w:r>
      <w:r>
        <w:rPr>
          <w:szCs w:val="21"/>
        </w:rPr>
        <w:t>s important to note that accuracy is improved considering the interaction of drugs with water molecules.</w:t>
      </w:r>
    </w:p>
    <w:p>
      <w:pPr>
        <w:spacing w:line="480" w:lineRule="auto"/>
        <w:ind w:firstLine="420"/>
        <w:jc w:val="both"/>
        <w:rPr>
          <w:rFonts w:eastAsia="宋体"/>
          <w:szCs w:val="21"/>
        </w:rPr>
      </w:pPr>
      <w:r>
        <w:rPr>
          <w:rFonts w:eastAsia="宋体"/>
          <w:szCs w:val="21"/>
        </w:rPr>
        <w:t xml:space="preserve">We first balanced all pre-treated states and then performed 50 ns MD simulations of each of the three drugs with three proteins, with conformation calculations performed every 10 ps. </w:t>
      </w:r>
      <w:r>
        <w:rPr>
          <w:rFonts w:hint="eastAsia" w:eastAsia="宋体"/>
          <w:szCs w:val="21"/>
        </w:rPr>
        <w:t>Root mean square deviation (RMSD)</w:t>
      </w:r>
      <w:r>
        <w:rPr>
          <w:rFonts w:eastAsia="宋体"/>
          <w:szCs w:val="21"/>
        </w:rPr>
        <w:t xml:space="preserve"> is an indicator that describes whether conformational changes occur and whether small molecules can move stably within the protein system in MD simulation. R</w:t>
      </w:r>
      <w:r>
        <w:rPr>
          <w:rFonts w:hint="eastAsia" w:eastAsia="宋体"/>
          <w:szCs w:val="21"/>
        </w:rPr>
        <w:t>adius of gyration (Rg)</w:t>
      </w:r>
      <w:r>
        <w:rPr>
          <w:rFonts w:eastAsia="宋体"/>
          <w:szCs w:val="21"/>
        </w:rPr>
        <w:t xml:space="preserve"> values reflect the volume and structure of protein macromolecules. The higher the Rg value in the same system, the greater the expansion in the MD process; S</w:t>
      </w:r>
      <w:r>
        <w:rPr>
          <w:rFonts w:hint="eastAsia" w:eastAsia="宋体"/>
          <w:szCs w:val="21"/>
        </w:rPr>
        <w:t>olvent accessible surface area (SASA)</w:t>
      </w:r>
      <w:r>
        <w:rPr>
          <w:rFonts w:eastAsia="宋体"/>
          <w:szCs w:val="21"/>
        </w:rPr>
        <w:t xml:space="preserve"> is a key index to describe protein solubility and hydrophobicity, and the hydrophobicity of amino acid residues is a key physical factor affecting protein folding. The formulas for RMSD, Rg, and SASA values are given by formulas (1), (2),</w:t>
      </w:r>
      <w:r>
        <w:rPr>
          <w:rFonts w:hint="eastAsia" w:eastAsia="宋体"/>
          <w:szCs w:val="21"/>
          <w:lang w:val="en-US" w:eastAsia="zh-CN"/>
        </w:rPr>
        <w:t xml:space="preserve"> </w:t>
      </w:r>
      <w:r>
        <w:rPr>
          <w:rFonts w:eastAsia="宋体"/>
          <w:szCs w:val="21"/>
        </w:rPr>
        <w:t>and (3).</w:t>
      </w:r>
    </w:p>
    <w:p>
      <w:pPr>
        <w:spacing w:line="480" w:lineRule="auto"/>
        <w:ind w:left="636"/>
        <w:jc w:val="center"/>
        <w:rPr>
          <w:rFonts w:eastAsia="宋体"/>
          <w:szCs w:val="21"/>
          <w:shd w:val="clear" w:color="auto" w:fill="FFFFFF"/>
          <w:lang w:eastAsia="zh-CN"/>
        </w:rPr>
      </w:pPr>
      <m:oMath>
        <m:r>
          <m:rPr/>
          <w:rPr>
            <w:rFonts w:ascii="Cambria Math" w:hAnsi="Cambria Math" w:eastAsia="宋体"/>
            <w:szCs w:val="21"/>
            <w:shd w:val="clear" w:color="auto" w:fill="FFFFFF"/>
          </w:rPr>
          <m:t>RMSD=</m:t>
        </m:r>
        <m:rad>
          <m:radPr>
            <m:degHide m:val="1"/>
            <m:ctrlPr>
              <w:rPr>
                <w:rFonts w:ascii="Cambria Math" w:hAnsi="Cambria Math" w:eastAsia="宋体"/>
                <w:i/>
                <w:szCs w:val="21"/>
                <w:shd w:val="clear" w:color="auto" w:fill="FFFFFF"/>
              </w:rPr>
            </m:ctrlPr>
          </m:radPr>
          <m:deg>
            <m:ctrlPr>
              <w:rPr>
                <w:rFonts w:ascii="Cambria Math" w:hAnsi="Cambria Math" w:eastAsia="宋体"/>
                <w:i/>
                <w:szCs w:val="21"/>
                <w:shd w:val="clear" w:color="auto" w:fill="FFFFFF"/>
              </w:rPr>
            </m:ctrlPr>
          </m:deg>
          <m:e>
            <m:f>
              <m:fPr>
                <m:ctrlPr>
                  <w:rPr>
                    <w:rFonts w:ascii="Cambria Math" w:hAnsi="Cambria Math" w:eastAsia="宋体"/>
                    <w:i/>
                    <w:szCs w:val="21"/>
                    <w:shd w:val="clear" w:color="auto" w:fill="FFFFFF"/>
                  </w:rPr>
                </m:ctrlPr>
              </m:fPr>
              <m:num>
                <m:r>
                  <m:rPr/>
                  <w:rPr>
                    <w:rFonts w:ascii="Cambria Math" w:hAnsi="Cambria Math" w:eastAsia="宋体"/>
                    <w:szCs w:val="21"/>
                    <w:shd w:val="clear" w:color="auto" w:fill="FFFFFF"/>
                  </w:rPr>
                  <m:t>1</m:t>
                </m:r>
                <m:ctrlPr>
                  <w:rPr>
                    <w:rFonts w:ascii="Cambria Math" w:hAnsi="Cambria Math" w:eastAsia="宋体"/>
                    <w:i/>
                    <w:szCs w:val="21"/>
                    <w:shd w:val="clear" w:color="auto" w:fill="FFFFFF"/>
                  </w:rPr>
                </m:ctrlPr>
              </m:num>
              <m:den>
                <m:r>
                  <m:rPr/>
                  <w:rPr>
                    <w:rFonts w:ascii="Cambria Math" w:hAnsi="Cambria Math" w:eastAsia="宋体"/>
                    <w:szCs w:val="21"/>
                    <w:shd w:val="clear" w:color="auto" w:fill="FFFFFF"/>
                  </w:rPr>
                  <m:t>N</m:t>
                </m:r>
                <m:ctrlPr>
                  <w:rPr>
                    <w:rFonts w:ascii="Cambria Math" w:hAnsi="Cambria Math" w:eastAsia="宋体"/>
                    <w:i/>
                    <w:szCs w:val="21"/>
                    <w:shd w:val="clear" w:color="auto" w:fill="FFFFFF"/>
                  </w:rPr>
                </m:ctrlPr>
              </m:den>
            </m:f>
            <m:nary>
              <m:naryPr>
                <m:chr m:val="∑"/>
                <m:limLoc m:val="undOvr"/>
                <m:ctrlPr>
                  <w:rPr>
                    <w:rFonts w:ascii="Cambria Math" w:hAnsi="Cambria Math" w:eastAsia="宋体"/>
                    <w:i/>
                    <w:szCs w:val="21"/>
                    <w:shd w:val="clear" w:color="auto" w:fill="FFFFFF"/>
                  </w:rPr>
                </m:ctrlPr>
              </m:naryPr>
              <m:sub>
                <m:r>
                  <m:rPr/>
                  <w:rPr>
                    <w:rFonts w:ascii="Cambria Math" w:hAnsi="Cambria Math" w:eastAsia="宋体"/>
                    <w:szCs w:val="21"/>
                    <w:shd w:val="clear" w:color="auto" w:fill="FFFFFF"/>
                  </w:rPr>
                  <m:t>i=1</m:t>
                </m:r>
                <m:ctrlPr>
                  <w:rPr>
                    <w:rFonts w:ascii="Cambria Math" w:hAnsi="Cambria Math" w:eastAsia="宋体"/>
                    <w:i/>
                    <w:szCs w:val="21"/>
                    <w:shd w:val="clear" w:color="auto" w:fill="FFFFFF"/>
                  </w:rPr>
                </m:ctrlPr>
              </m:sub>
              <m:sup>
                <m:r>
                  <m:rPr/>
                  <w:rPr>
                    <w:rFonts w:ascii="Cambria Math" w:hAnsi="Cambria Math" w:eastAsia="宋体"/>
                    <w:szCs w:val="21"/>
                    <w:shd w:val="clear" w:color="auto" w:fill="FFFFFF"/>
                  </w:rPr>
                  <m:t>N</m:t>
                </m:r>
                <m:ctrlPr>
                  <w:rPr>
                    <w:rFonts w:ascii="Cambria Math" w:hAnsi="Cambria Math" w:eastAsia="宋体"/>
                    <w:i/>
                    <w:szCs w:val="21"/>
                    <w:shd w:val="clear" w:color="auto" w:fill="FFFFFF"/>
                  </w:rPr>
                </m:ctrlPr>
              </m:sup>
              <m:e>
                <m:sSup>
                  <m:sSupPr>
                    <m:ctrlPr>
                      <w:rPr>
                        <w:rFonts w:ascii="Cambria Math" w:hAnsi="Cambria Math" w:eastAsia="宋体"/>
                        <w:i/>
                        <w:szCs w:val="21"/>
                        <w:shd w:val="clear" w:color="auto" w:fill="FFFFFF"/>
                      </w:rPr>
                    </m:ctrlPr>
                  </m:sSupPr>
                  <m:e>
                    <m:r>
                      <m:rPr/>
                      <w:rPr>
                        <w:rFonts w:ascii="Cambria Math" w:hAnsi="Cambria Math" w:eastAsia="宋体"/>
                        <w:szCs w:val="21"/>
                        <w:shd w:val="clear" w:color="auto" w:fill="FFFFFF"/>
                      </w:rPr>
                      <m:t>(</m:t>
                    </m:r>
                    <m:sSub>
                      <m:sSubPr>
                        <m:ctrlPr>
                          <w:rPr>
                            <w:rFonts w:ascii="Cambria Math" w:hAnsi="Cambria Math" w:eastAsia="宋体"/>
                            <w:i/>
                            <w:szCs w:val="21"/>
                            <w:shd w:val="clear" w:color="auto" w:fill="FFFFFF"/>
                          </w:rPr>
                        </m:ctrlPr>
                      </m:sSubPr>
                      <m:e>
                        <m:r>
                          <m:rPr/>
                          <w:rPr>
                            <w:rFonts w:ascii="Cambria Math" w:hAnsi="Cambria Math" w:eastAsia="宋体"/>
                            <w:szCs w:val="21"/>
                            <w:shd w:val="clear" w:color="auto" w:fill="FFFFFF"/>
                          </w:rPr>
                          <m:t>R</m:t>
                        </m:r>
                        <m:ctrlPr>
                          <w:rPr>
                            <w:rFonts w:ascii="Cambria Math" w:hAnsi="Cambria Math" w:eastAsia="宋体"/>
                            <w:i/>
                            <w:szCs w:val="21"/>
                            <w:shd w:val="clear" w:color="auto" w:fill="FFFFFF"/>
                          </w:rPr>
                        </m:ctrlPr>
                      </m:e>
                      <m:sub>
                        <m:r>
                          <m:rPr/>
                          <w:rPr>
                            <w:rFonts w:ascii="Cambria Math" w:hAnsi="Cambria Math" w:eastAsia="宋体"/>
                            <w:szCs w:val="21"/>
                            <w:shd w:val="clear" w:color="auto" w:fill="FFFFFF"/>
                          </w:rPr>
                          <m:t>t</m:t>
                        </m:r>
                        <m:ctrlPr>
                          <w:rPr>
                            <w:rFonts w:ascii="Cambria Math" w:hAnsi="Cambria Math" w:eastAsia="宋体"/>
                            <w:i/>
                            <w:szCs w:val="21"/>
                            <w:shd w:val="clear" w:color="auto" w:fill="FFFFFF"/>
                          </w:rPr>
                        </m:ctrlPr>
                      </m:sub>
                    </m:sSub>
                    <m:r>
                      <m:rPr/>
                      <w:rPr>
                        <w:rFonts w:ascii="Cambria Math" w:hAnsi="Cambria Math" w:eastAsia="宋体"/>
                        <w:szCs w:val="21"/>
                        <w:shd w:val="clear" w:color="auto" w:fill="FFFFFF"/>
                      </w:rPr>
                      <m:t>−</m:t>
                    </m:r>
                    <m:sSub>
                      <m:sSubPr>
                        <m:ctrlPr>
                          <w:rPr>
                            <w:rFonts w:ascii="Cambria Math" w:hAnsi="Cambria Math" w:eastAsia="宋体"/>
                            <w:i/>
                            <w:szCs w:val="21"/>
                            <w:shd w:val="clear" w:color="auto" w:fill="FFFFFF"/>
                          </w:rPr>
                        </m:ctrlPr>
                      </m:sSubPr>
                      <m:e>
                        <m:r>
                          <m:rPr/>
                          <w:rPr>
                            <w:rFonts w:ascii="Cambria Math" w:hAnsi="Cambria Math" w:eastAsia="宋体"/>
                            <w:szCs w:val="21"/>
                            <w:shd w:val="clear" w:color="auto" w:fill="FFFFFF"/>
                          </w:rPr>
                          <m:t>R</m:t>
                        </m:r>
                        <m:ctrlPr>
                          <w:rPr>
                            <w:rFonts w:ascii="Cambria Math" w:hAnsi="Cambria Math" w:eastAsia="宋体"/>
                            <w:i/>
                            <w:szCs w:val="21"/>
                            <w:shd w:val="clear" w:color="auto" w:fill="FFFFFF"/>
                          </w:rPr>
                        </m:ctrlPr>
                      </m:e>
                      <m:sub>
                        <m:r>
                          <m:rPr/>
                          <w:rPr>
                            <w:rFonts w:ascii="Cambria Math" w:hAnsi="Cambria Math" w:eastAsia="宋体"/>
                            <w:szCs w:val="21"/>
                            <w:shd w:val="clear" w:color="auto" w:fill="FFFFFF"/>
                          </w:rPr>
                          <m:t>ref</m:t>
                        </m:r>
                        <m:ctrlPr>
                          <w:rPr>
                            <w:rFonts w:ascii="Cambria Math" w:hAnsi="Cambria Math" w:eastAsia="宋体"/>
                            <w:i/>
                            <w:szCs w:val="21"/>
                            <w:shd w:val="clear" w:color="auto" w:fill="FFFFFF"/>
                          </w:rPr>
                        </m:ctrlPr>
                      </m:sub>
                    </m:sSub>
                    <m:r>
                      <m:rPr/>
                      <w:rPr>
                        <w:rFonts w:ascii="Cambria Math" w:hAnsi="Cambria Math" w:eastAsia="宋体"/>
                        <w:szCs w:val="21"/>
                        <w:shd w:val="clear" w:color="auto" w:fill="FFFFFF"/>
                      </w:rPr>
                      <m:t>)</m:t>
                    </m:r>
                    <m:ctrlPr>
                      <w:rPr>
                        <w:rFonts w:ascii="Cambria Math" w:hAnsi="Cambria Math" w:eastAsia="宋体"/>
                        <w:i/>
                        <w:szCs w:val="21"/>
                        <w:shd w:val="clear" w:color="auto" w:fill="FFFFFF"/>
                      </w:rPr>
                    </m:ctrlPr>
                  </m:e>
                  <m:sup>
                    <m:r>
                      <m:rPr/>
                      <w:rPr>
                        <w:rFonts w:ascii="Cambria Math" w:hAnsi="Cambria Math" w:eastAsia="宋体"/>
                        <w:szCs w:val="21"/>
                        <w:shd w:val="clear" w:color="auto" w:fill="FFFFFF"/>
                      </w:rPr>
                      <m:t>2</m:t>
                    </m:r>
                    <m:ctrlPr>
                      <w:rPr>
                        <w:rFonts w:ascii="Cambria Math" w:hAnsi="Cambria Math" w:eastAsia="宋体"/>
                        <w:i/>
                        <w:szCs w:val="21"/>
                        <w:shd w:val="clear" w:color="auto" w:fill="FFFFFF"/>
                      </w:rPr>
                    </m:ctrlPr>
                  </m:sup>
                </m:sSup>
                <m:ctrlPr>
                  <w:rPr>
                    <w:rFonts w:ascii="Cambria Math" w:hAnsi="Cambria Math" w:eastAsia="宋体"/>
                    <w:i/>
                    <w:szCs w:val="21"/>
                    <w:shd w:val="clear" w:color="auto" w:fill="FFFFFF"/>
                  </w:rPr>
                </m:ctrlPr>
              </m:e>
            </m:nary>
            <m:r>
              <m:rPr/>
              <w:rPr>
                <w:rFonts w:ascii="Cambria Math" w:hAnsi="Cambria Math" w:eastAsia="宋体"/>
                <w:szCs w:val="21"/>
                <w:shd w:val="clear" w:color="auto" w:fill="FFFFFF"/>
              </w:rPr>
              <m:t xml:space="preserve"> </m:t>
            </m:r>
            <m:ctrlPr>
              <w:rPr>
                <w:rFonts w:ascii="Cambria Math" w:hAnsi="Cambria Math" w:eastAsia="宋体"/>
                <w:i/>
                <w:szCs w:val="21"/>
                <w:shd w:val="clear" w:color="auto" w:fill="FFFFFF"/>
              </w:rPr>
            </m:ctrlPr>
          </m:e>
        </m:rad>
      </m:oMath>
      <w:r>
        <w:rPr>
          <w:rFonts w:eastAsia="宋体"/>
          <w:szCs w:val="21"/>
          <w:shd w:val="clear" w:color="auto" w:fill="FFFFFF"/>
        </w:rPr>
        <w:t xml:space="preserve"> </w:t>
      </w:r>
      <w:r>
        <w:rPr>
          <w:rFonts w:eastAsia="宋体"/>
          <w:szCs w:val="21"/>
          <w:shd w:val="clear" w:color="auto" w:fill="FFFFFF"/>
        </w:rPr>
        <w:tab/>
      </w:r>
      <w:r>
        <w:rPr>
          <w:rFonts w:hint="eastAsia" w:eastAsia="宋体"/>
          <w:szCs w:val="21"/>
          <w:shd w:val="clear" w:color="auto" w:fill="FFFFFF"/>
          <w:lang w:eastAsia="zh-CN"/>
        </w:rPr>
        <w:t>(</w:t>
      </w:r>
      <w:r>
        <w:rPr>
          <w:rFonts w:eastAsia="宋体"/>
          <w:szCs w:val="21"/>
          <w:shd w:val="clear" w:color="auto" w:fill="FFFFFF"/>
        </w:rPr>
        <w:t>1</w:t>
      </w:r>
      <w:r>
        <w:rPr>
          <w:rFonts w:hint="eastAsia" w:eastAsia="宋体"/>
          <w:szCs w:val="21"/>
          <w:shd w:val="clear" w:color="auto" w:fill="FFFFFF"/>
          <w:lang w:eastAsia="zh-CN"/>
        </w:rPr>
        <w:t>)</w:t>
      </w:r>
    </w:p>
    <w:p>
      <w:pPr>
        <w:spacing w:line="480" w:lineRule="auto"/>
        <w:ind w:left="636"/>
        <w:jc w:val="center"/>
        <w:rPr>
          <w:rFonts w:eastAsia="宋体"/>
          <w:szCs w:val="21"/>
          <w:shd w:val="clear" w:color="auto" w:fill="FFFFFF"/>
          <w:lang w:eastAsia="zh-CN"/>
        </w:rPr>
      </w:pPr>
      <w:r>
        <m:rPr/>
        <w:rPr>
          <w:rFonts w:hint="eastAsia" w:hAnsi="Cambria Math" w:eastAsia="宋体"/>
          <w:i w:val="0"/>
          <w:szCs w:val="21"/>
          <w:shd w:val="clear" w:color="auto" w:fill="FFFFFF"/>
          <w:lang w:val="en-US" w:eastAsia="zh-CN"/>
        </w:rPr>
        <w:t xml:space="preserve">   </w:t>
      </w:r>
      <m:oMath>
        <m:r>
          <m:rPr/>
          <w:rPr>
            <w:rFonts w:ascii="Cambria Math" w:hAnsi="Cambria Math" w:eastAsia="宋体"/>
            <w:szCs w:val="21"/>
            <w:shd w:val="clear" w:color="auto" w:fill="FFFFFF"/>
          </w:rPr>
          <m:t>Rg=</m:t>
        </m:r>
        <m:rad>
          <m:radPr>
            <m:degHide m:val="1"/>
            <m:ctrlPr>
              <w:rPr>
                <w:rFonts w:ascii="Cambria Math" w:hAnsi="Cambria Math" w:eastAsia="宋体"/>
                <w:i/>
                <w:szCs w:val="21"/>
                <w:shd w:val="clear" w:color="auto" w:fill="FFFFFF"/>
              </w:rPr>
            </m:ctrlPr>
          </m:radPr>
          <m:deg>
            <m:ctrlPr>
              <w:rPr>
                <w:rFonts w:ascii="Cambria Math" w:hAnsi="Cambria Math" w:eastAsia="宋体"/>
                <w:i/>
                <w:szCs w:val="21"/>
                <w:shd w:val="clear" w:color="auto" w:fill="FFFFFF"/>
              </w:rPr>
            </m:ctrlPr>
          </m:deg>
          <m:e>
            <m:f>
              <m:fPr>
                <m:ctrlPr>
                  <w:rPr>
                    <w:rFonts w:ascii="Cambria Math" w:hAnsi="Cambria Math" w:eastAsia="宋体"/>
                    <w:i/>
                    <w:szCs w:val="21"/>
                    <w:shd w:val="clear" w:color="auto" w:fill="FFFFFF"/>
                  </w:rPr>
                </m:ctrlPr>
              </m:fPr>
              <m:num>
                <m:nary>
                  <m:naryPr>
                    <m:chr m:val="∑"/>
                    <m:limLoc m:val="subSup"/>
                    <m:ctrlPr>
                      <w:rPr>
                        <w:rFonts w:ascii="Cambria Math" w:hAnsi="Cambria Math" w:eastAsia="宋体"/>
                        <w:i/>
                        <w:szCs w:val="21"/>
                        <w:shd w:val="clear" w:color="auto" w:fill="FFFFFF"/>
                      </w:rPr>
                    </m:ctrlPr>
                  </m:naryPr>
                  <m:sub>
                    <m:r>
                      <m:rPr/>
                      <w:rPr>
                        <w:rFonts w:ascii="Cambria Math" w:hAnsi="Cambria Math" w:eastAsia="宋体"/>
                        <w:szCs w:val="21"/>
                        <w:shd w:val="clear" w:color="auto" w:fill="FFFFFF"/>
                      </w:rPr>
                      <m:t>i=1</m:t>
                    </m:r>
                    <m:ctrlPr>
                      <w:rPr>
                        <w:rFonts w:ascii="Cambria Math" w:hAnsi="Cambria Math" w:eastAsia="宋体"/>
                        <w:i/>
                        <w:szCs w:val="21"/>
                        <w:shd w:val="clear" w:color="auto" w:fill="FFFFFF"/>
                      </w:rPr>
                    </m:ctrlPr>
                  </m:sub>
                  <m:sup>
                    <m:r>
                      <m:rPr/>
                      <w:rPr>
                        <w:rFonts w:ascii="Cambria Math" w:hAnsi="Cambria Math" w:eastAsia="宋体"/>
                        <w:szCs w:val="21"/>
                        <w:shd w:val="clear" w:color="auto" w:fill="FFFFFF"/>
                      </w:rPr>
                      <m:t>N</m:t>
                    </m:r>
                    <m:ctrlPr>
                      <w:rPr>
                        <w:rFonts w:ascii="Cambria Math" w:hAnsi="Cambria Math" w:eastAsia="宋体"/>
                        <w:i/>
                        <w:szCs w:val="21"/>
                        <w:shd w:val="clear" w:color="auto" w:fill="FFFFFF"/>
                      </w:rPr>
                    </m:ctrlPr>
                  </m:sup>
                  <m:e>
                    <m:sSub>
                      <m:sSubPr>
                        <m:ctrlPr>
                          <w:rPr>
                            <w:rFonts w:ascii="Cambria Math" w:hAnsi="Cambria Math" w:eastAsia="宋体"/>
                            <w:i/>
                            <w:szCs w:val="21"/>
                            <w:shd w:val="clear" w:color="auto" w:fill="FFFFFF"/>
                          </w:rPr>
                        </m:ctrlPr>
                      </m:sSubPr>
                      <m:e>
                        <m:r>
                          <m:rPr/>
                          <w:rPr>
                            <w:rFonts w:ascii="Cambria Math" w:hAnsi="Cambria Math" w:eastAsia="宋体"/>
                            <w:szCs w:val="21"/>
                            <w:shd w:val="clear" w:color="auto" w:fill="FFFFFF"/>
                          </w:rPr>
                          <m:t>m</m:t>
                        </m:r>
                        <m:ctrlPr>
                          <w:rPr>
                            <w:rFonts w:ascii="Cambria Math" w:hAnsi="Cambria Math" w:eastAsia="宋体"/>
                            <w:i/>
                            <w:szCs w:val="21"/>
                            <w:shd w:val="clear" w:color="auto" w:fill="FFFFFF"/>
                          </w:rPr>
                        </m:ctrlPr>
                      </m:e>
                      <m:sub>
                        <m:r>
                          <m:rPr/>
                          <w:rPr>
                            <w:rFonts w:ascii="Cambria Math" w:hAnsi="Cambria Math" w:eastAsia="宋体"/>
                            <w:szCs w:val="21"/>
                            <w:shd w:val="clear" w:color="auto" w:fill="FFFFFF"/>
                          </w:rPr>
                          <m:t>i</m:t>
                        </m:r>
                        <m:ctrlPr>
                          <w:rPr>
                            <w:rFonts w:ascii="Cambria Math" w:hAnsi="Cambria Math" w:eastAsia="宋体"/>
                            <w:i/>
                            <w:szCs w:val="21"/>
                            <w:shd w:val="clear" w:color="auto" w:fill="FFFFFF"/>
                          </w:rPr>
                        </m:ctrlPr>
                      </m:sub>
                    </m:sSub>
                    <m:ctrlPr>
                      <w:rPr>
                        <w:rFonts w:ascii="Cambria Math" w:hAnsi="Cambria Math" w:eastAsia="宋体"/>
                        <w:i/>
                        <w:szCs w:val="21"/>
                        <w:shd w:val="clear" w:color="auto" w:fill="FFFFFF"/>
                      </w:rPr>
                    </m:ctrlPr>
                  </m:e>
                </m:nary>
                <m:sSup>
                  <m:sSupPr>
                    <m:ctrlPr>
                      <w:rPr>
                        <w:rFonts w:ascii="Cambria Math" w:hAnsi="Cambria Math" w:eastAsia="宋体"/>
                        <w:i/>
                        <w:szCs w:val="21"/>
                        <w:shd w:val="clear" w:color="auto" w:fill="FFFFFF"/>
                      </w:rPr>
                    </m:ctrlPr>
                  </m:sSupPr>
                  <m:e>
                    <m:d>
                      <m:dPr>
                        <m:ctrlPr>
                          <w:rPr>
                            <w:rFonts w:ascii="Cambria Math" w:hAnsi="Cambria Math" w:eastAsia="宋体"/>
                            <w:i/>
                            <w:szCs w:val="21"/>
                            <w:shd w:val="clear" w:color="auto" w:fill="FFFFFF"/>
                          </w:rPr>
                        </m:ctrlPr>
                      </m:dPr>
                      <m:e>
                        <m:sSub>
                          <m:sSubPr>
                            <m:ctrlPr>
                              <w:rPr>
                                <w:rFonts w:ascii="Cambria Math" w:hAnsi="Cambria Math" w:eastAsia="宋体"/>
                                <w:i/>
                                <w:szCs w:val="21"/>
                                <w:shd w:val="clear" w:color="auto" w:fill="FFFFFF"/>
                              </w:rPr>
                            </m:ctrlPr>
                          </m:sSubPr>
                          <m:e>
                            <m:r>
                              <m:rPr/>
                              <w:rPr>
                                <w:rFonts w:ascii="Cambria Math" w:hAnsi="Cambria Math" w:eastAsia="宋体"/>
                                <w:szCs w:val="21"/>
                                <w:shd w:val="clear" w:color="auto" w:fill="FFFFFF"/>
                              </w:rPr>
                              <m:t>C</m:t>
                            </m:r>
                            <m:ctrlPr>
                              <w:rPr>
                                <w:rFonts w:ascii="Cambria Math" w:hAnsi="Cambria Math" w:eastAsia="宋体"/>
                                <w:i/>
                                <w:szCs w:val="21"/>
                                <w:shd w:val="clear" w:color="auto" w:fill="FFFFFF"/>
                              </w:rPr>
                            </m:ctrlPr>
                          </m:e>
                          <m:sub>
                            <m:r>
                              <m:rPr/>
                              <w:rPr>
                                <w:rFonts w:ascii="Cambria Math" w:hAnsi="Cambria Math" w:eastAsia="宋体"/>
                                <w:szCs w:val="21"/>
                                <w:shd w:val="clear" w:color="auto" w:fill="FFFFFF"/>
                              </w:rPr>
                              <m:t>i</m:t>
                            </m:r>
                            <m:ctrlPr>
                              <w:rPr>
                                <w:rFonts w:ascii="Cambria Math" w:hAnsi="Cambria Math" w:eastAsia="宋体"/>
                                <w:i/>
                                <w:szCs w:val="21"/>
                                <w:shd w:val="clear" w:color="auto" w:fill="FFFFFF"/>
                              </w:rPr>
                            </m:ctrlPr>
                          </m:sub>
                        </m:sSub>
                        <m:r>
                          <m:rPr/>
                          <w:rPr>
                            <w:rFonts w:ascii="Cambria Math" w:hAnsi="Cambria Math" w:eastAsia="宋体"/>
                            <w:szCs w:val="21"/>
                            <w:shd w:val="clear" w:color="auto" w:fill="FFFFFF"/>
                          </w:rPr>
                          <m:t>−</m:t>
                        </m:r>
                        <m:sSub>
                          <m:sSubPr>
                            <m:ctrlPr>
                              <w:rPr>
                                <w:rFonts w:ascii="Cambria Math" w:hAnsi="Cambria Math" w:eastAsia="宋体"/>
                                <w:i/>
                                <w:szCs w:val="21"/>
                                <w:shd w:val="clear" w:color="auto" w:fill="FFFFFF"/>
                              </w:rPr>
                            </m:ctrlPr>
                          </m:sSubPr>
                          <m:e>
                            <m:r>
                              <m:rPr/>
                              <w:rPr>
                                <w:rFonts w:ascii="Cambria Math" w:hAnsi="Cambria Math" w:eastAsia="宋体"/>
                                <w:szCs w:val="21"/>
                                <w:shd w:val="clear" w:color="auto" w:fill="FFFFFF"/>
                              </w:rPr>
                              <m:t>R</m:t>
                            </m:r>
                            <m:ctrlPr>
                              <w:rPr>
                                <w:rFonts w:ascii="Cambria Math" w:hAnsi="Cambria Math" w:eastAsia="宋体"/>
                                <w:i/>
                                <w:szCs w:val="21"/>
                                <w:shd w:val="clear" w:color="auto" w:fill="FFFFFF"/>
                              </w:rPr>
                            </m:ctrlPr>
                          </m:e>
                          <m:sub>
                            <m:r>
                              <m:rPr/>
                              <w:rPr>
                                <w:rFonts w:ascii="Cambria Math" w:hAnsi="Cambria Math" w:eastAsia="宋体"/>
                                <w:szCs w:val="21"/>
                                <w:shd w:val="clear" w:color="auto" w:fill="FFFFFF"/>
                              </w:rPr>
                              <m:t>cm</m:t>
                            </m:r>
                            <m:ctrlPr>
                              <w:rPr>
                                <w:rFonts w:ascii="Cambria Math" w:hAnsi="Cambria Math" w:eastAsia="宋体"/>
                                <w:i/>
                                <w:szCs w:val="21"/>
                                <w:shd w:val="clear" w:color="auto" w:fill="FFFFFF"/>
                              </w:rPr>
                            </m:ctrlPr>
                          </m:sub>
                        </m:sSub>
                        <m:ctrlPr>
                          <w:rPr>
                            <w:rFonts w:ascii="Cambria Math" w:hAnsi="Cambria Math" w:eastAsia="宋体"/>
                            <w:i/>
                            <w:szCs w:val="21"/>
                            <w:shd w:val="clear" w:color="auto" w:fill="FFFFFF"/>
                          </w:rPr>
                        </m:ctrlPr>
                      </m:e>
                    </m:d>
                    <m:ctrlPr>
                      <w:rPr>
                        <w:rFonts w:ascii="Cambria Math" w:hAnsi="Cambria Math" w:eastAsia="宋体"/>
                        <w:i/>
                        <w:szCs w:val="21"/>
                        <w:shd w:val="clear" w:color="auto" w:fill="FFFFFF"/>
                      </w:rPr>
                    </m:ctrlPr>
                  </m:e>
                  <m:sup>
                    <m:r>
                      <m:rPr/>
                      <w:rPr>
                        <w:rFonts w:ascii="Cambria Math" w:hAnsi="Cambria Math" w:eastAsia="宋体"/>
                        <w:szCs w:val="21"/>
                        <w:shd w:val="clear" w:color="auto" w:fill="FFFFFF"/>
                      </w:rPr>
                      <m:t>2</m:t>
                    </m:r>
                    <m:ctrlPr>
                      <w:rPr>
                        <w:rFonts w:ascii="Cambria Math" w:hAnsi="Cambria Math" w:eastAsia="宋体"/>
                        <w:i/>
                        <w:szCs w:val="21"/>
                        <w:shd w:val="clear" w:color="auto" w:fill="FFFFFF"/>
                      </w:rPr>
                    </m:ctrlPr>
                  </m:sup>
                </m:sSup>
                <m:ctrlPr>
                  <w:rPr>
                    <w:rFonts w:ascii="Cambria Math" w:hAnsi="Cambria Math" w:eastAsia="宋体"/>
                    <w:i/>
                    <w:szCs w:val="21"/>
                    <w:shd w:val="clear" w:color="auto" w:fill="FFFFFF"/>
                  </w:rPr>
                </m:ctrlPr>
              </m:num>
              <m:den>
                <m:nary>
                  <m:naryPr>
                    <m:chr m:val="∑"/>
                    <m:limLoc m:val="subSup"/>
                    <m:ctrlPr>
                      <w:rPr>
                        <w:rFonts w:ascii="Cambria Math" w:hAnsi="Cambria Math" w:eastAsia="宋体"/>
                        <w:i/>
                        <w:szCs w:val="21"/>
                        <w:shd w:val="clear" w:color="auto" w:fill="FFFFFF"/>
                      </w:rPr>
                    </m:ctrlPr>
                  </m:naryPr>
                  <m:sub>
                    <m:r>
                      <m:rPr/>
                      <w:rPr>
                        <w:rFonts w:ascii="Cambria Math" w:hAnsi="Cambria Math" w:eastAsia="宋体"/>
                        <w:szCs w:val="21"/>
                        <w:shd w:val="clear" w:color="auto" w:fill="FFFFFF"/>
                      </w:rPr>
                      <m:t>i=1</m:t>
                    </m:r>
                    <m:ctrlPr>
                      <w:rPr>
                        <w:rFonts w:ascii="Cambria Math" w:hAnsi="Cambria Math" w:eastAsia="宋体"/>
                        <w:i/>
                        <w:szCs w:val="21"/>
                        <w:shd w:val="clear" w:color="auto" w:fill="FFFFFF"/>
                      </w:rPr>
                    </m:ctrlPr>
                  </m:sub>
                  <m:sup>
                    <m:r>
                      <m:rPr/>
                      <w:rPr>
                        <w:rFonts w:ascii="Cambria Math" w:hAnsi="Cambria Math" w:eastAsia="宋体"/>
                        <w:szCs w:val="21"/>
                        <w:shd w:val="clear" w:color="auto" w:fill="FFFFFF"/>
                      </w:rPr>
                      <m:t>N</m:t>
                    </m:r>
                    <m:ctrlPr>
                      <w:rPr>
                        <w:rFonts w:ascii="Cambria Math" w:hAnsi="Cambria Math" w:eastAsia="宋体"/>
                        <w:i/>
                        <w:szCs w:val="21"/>
                        <w:shd w:val="clear" w:color="auto" w:fill="FFFFFF"/>
                      </w:rPr>
                    </m:ctrlPr>
                  </m:sup>
                  <m:e>
                    <m:sSub>
                      <m:sSubPr>
                        <m:ctrlPr>
                          <w:rPr>
                            <w:rFonts w:ascii="Cambria Math" w:hAnsi="Cambria Math" w:eastAsia="宋体"/>
                            <w:i/>
                            <w:szCs w:val="21"/>
                            <w:shd w:val="clear" w:color="auto" w:fill="FFFFFF"/>
                          </w:rPr>
                        </m:ctrlPr>
                      </m:sSubPr>
                      <m:e>
                        <m:r>
                          <m:rPr/>
                          <w:rPr>
                            <w:rFonts w:ascii="Cambria Math" w:hAnsi="Cambria Math" w:eastAsia="宋体"/>
                            <w:szCs w:val="21"/>
                            <w:shd w:val="clear" w:color="auto" w:fill="FFFFFF"/>
                          </w:rPr>
                          <m:t>m</m:t>
                        </m:r>
                        <m:ctrlPr>
                          <w:rPr>
                            <w:rFonts w:ascii="Cambria Math" w:hAnsi="Cambria Math" w:eastAsia="宋体"/>
                            <w:i/>
                            <w:szCs w:val="21"/>
                            <w:shd w:val="clear" w:color="auto" w:fill="FFFFFF"/>
                          </w:rPr>
                        </m:ctrlPr>
                      </m:e>
                      <m:sub>
                        <m:r>
                          <m:rPr/>
                          <w:rPr>
                            <w:rFonts w:ascii="Cambria Math" w:hAnsi="Cambria Math" w:eastAsia="宋体"/>
                            <w:szCs w:val="21"/>
                            <w:shd w:val="clear" w:color="auto" w:fill="FFFFFF"/>
                          </w:rPr>
                          <m:t>i</m:t>
                        </m:r>
                        <m:ctrlPr>
                          <w:rPr>
                            <w:rFonts w:ascii="Cambria Math" w:hAnsi="Cambria Math" w:eastAsia="宋体"/>
                            <w:i/>
                            <w:szCs w:val="21"/>
                            <w:shd w:val="clear" w:color="auto" w:fill="FFFFFF"/>
                          </w:rPr>
                        </m:ctrlPr>
                      </m:sub>
                    </m:sSub>
                    <m:ctrlPr>
                      <w:rPr>
                        <w:rFonts w:ascii="Cambria Math" w:hAnsi="Cambria Math" w:eastAsia="宋体"/>
                        <w:i/>
                        <w:szCs w:val="21"/>
                        <w:shd w:val="clear" w:color="auto" w:fill="FFFFFF"/>
                      </w:rPr>
                    </m:ctrlPr>
                  </m:e>
                </m:nary>
                <m:ctrlPr>
                  <w:rPr>
                    <w:rFonts w:ascii="Cambria Math" w:hAnsi="Cambria Math" w:eastAsia="宋体"/>
                    <w:i/>
                    <w:szCs w:val="21"/>
                    <w:shd w:val="clear" w:color="auto" w:fill="FFFFFF"/>
                  </w:rPr>
                </m:ctrlPr>
              </m:den>
            </m:f>
            <m:r>
              <m:rPr/>
              <w:rPr>
                <w:rFonts w:ascii="Cambria Math" w:hAnsi="Cambria Math" w:eastAsia="宋体"/>
                <w:szCs w:val="21"/>
                <w:shd w:val="clear" w:color="auto" w:fill="FFFFFF"/>
              </w:rPr>
              <m:t xml:space="preserve"> </m:t>
            </m:r>
            <m:ctrlPr>
              <w:rPr>
                <w:rFonts w:ascii="Cambria Math" w:hAnsi="Cambria Math" w:eastAsia="宋体"/>
                <w:i/>
                <w:szCs w:val="21"/>
                <w:shd w:val="clear" w:color="auto" w:fill="FFFFFF"/>
              </w:rPr>
            </m:ctrlPr>
          </m:e>
        </m:rad>
      </m:oMath>
      <w:r>
        <w:rPr>
          <w:rFonts w:eastAsia="宋体"/>
          <w:szCs w:val="21"/>
          <w:shd w:val="clear" w:color="auto" w:fill="FFFFFF"/>
        </w:rPr>
        <w:t xml:space="preserve"> </w:t>
      </w:r>
      <w:r>
        <w:rPr>
          <w:rFonts w:eastAsia="宋体"/>
          <w:szCs w:val="21"/>
          <w:shd w:val="clear" w:color="auto" w:fill="FFFFFF"/>
        </w:rPr>
        <w:tab/>
      </w:r>
      <w:r>
        <w:rPr>
          <w:rFonts w:hint="eastAsia" w:eastAsia="宋体"/>
          <w:szCs w:val="21"/>
          <w:shd w:val="clear" w:color="auto" w:fill="FFFFFF"/>
          <w:lang w:eastAsia="zh-CN"/>
        </w:rPr>
        <w:t>(</w:t>
      </w:r>
      <w:r>
        <w:rPr>
          <w:rFonts w:eastAsia="宋体"/>
          <w:szCs w:val="21"/>
          <w:shd w:val="clear" w:color="auto" w:fill="FFFFFF"/>
        </w:rPr>
        <w:t>2</w:t>
      </w:r>
      <w:r>
        <w:rPr>
          <w:rFonts w:hint="eastAsia" w:eastAsia="宋体"/>
          <w:szCs w:val="21"/>
          <w:shd w:val="clear" w:color="auto" w:fill="FFFFFF"/>
          <w:lang w:eastAsia="zh-CN"/>
        </w:rPr>
        <w:t>)</w:t>
      </w:r>
    </w:p>
    <w:p>
      <w:pPr>
        <w:spacing w:line="480" w:lineRule="auto"/>
        <w:jc w:val="center"/>
        <w:rPr>
          <w:rFonts w:eastAsia="宋体"/>
          <w:szCs w:val="21"/>
          <w:lang w:eastAsia="zh-CN"/>
        </w:rPr>
      </w:pPr>
      <w:r>
        <w:rPr>
          <w:rFonts w:eastAsia="宋体"/>
          <w:szCs w:val="21"/>
          <w:shd w:val="clear" w:color="auto" w:fill="FFFFFF"/>
        </w:rPr>
        <w:t xml:space="preserve">       </w:t>
      </w:r>
      <w:r>
        <w:rPr>
          <w:rFonts w:hint="eastAsia" w:eastAsia="宋体"/>
          <w:szCs w:val="21"/>
          <w:shd w:val="clear" w:color="auto" w:fill="FFFFFF"/>
          <w:lang w:eastAsia="zh-CN"/>
        </w:rPr>
        <w:t xml:space="preserve"> </w:t>
      </w:r>
      <w:r>
        <w:rPr>
          <w:rFonts w:hint="eastAsia" w:eastAsia="宋体"/>
          <w:szCs w:val="21"/>
          <w:shd w:val="clear" w:color="auto" w:fill="FFFFFF"/>
          <w:lang w:val="en-US" w:eastAsia="zh-CN"/>
        </w:rPr>
        <w:t xml:space="preserve">      </w:t>
      </w:r>
      <m:oMath>
        <m:sSub>
          <m:sSubPr>
            <m:ctrlPr>
              <w:rPr>
                <w:rFonts w:ascii="Cambria Math" w:hAnsi="Cambria Math" w:eastAsia="宋体"/>
                <w:iCs/>
                <w:szCs w:val="21"/>
                <w:shd w:val="clear" w:color="auto" w:fill="FFFFFF"/>
              </w:rPr>
            </m:ctrlPr>
          </m:sSubPr>
          <m:e>
            <m:r>
              <m:rPr>
                <m:sty m:val="p"/>
              </m:rPr>
              <w:rPr>
                <w:rFonts w:ascii="Cambria Math" w:hAnsi="Cambria Math" w:eastAsia="宋体"/>
                <w:szCs w:val="21"/>
                <w:shd w:val="clear" w:color="auto" w:fill="FFFFFF"/>
              </w:rPr>
              <m:t>ASA</m:t>
            </m:r>
            <m:ctrlPr>
              <w:rPr>
                <w:rFonts w:ascii="Cambria Math" w:hAnsi="Cambria Math" w:eastAsia="宋体"/>
                <w:iCs/>
                <w:szCs w:val="21"/>
                <w:shd w:val="clear" w:color="auto" w:fill="FFFFFF"/>
              </w:rPr>
            </m:ctrlPr>
          </m:e>
          <m:sub>
            <m:r>
              <m:rPr>
                <m:sty m:val="p"/>
              </m:rPr>
              <w:rPr>
                <w:rFonts w:ascii="Cambria Math" w:hAnsi="Cambria Math" w:eastAsia="宋体"/>
                <w:szCs w:val="21"/>
                <w:shd w:val="clear" w:color="auto" w:fill="FFFFFF"/>
              </w:rPr>
              <m:t>i</m:t>
            </m:r>
            <m:ctrlPr>
              <w:rPr>
                <w:rFonts w:ascii="Cambria Math" w:hAnsi="Cambria Math" w:eastAsia="宋体"/>
                <w:iCs/>
                <w:szCs w:val="21"/>
                <w:shd w:val="clear" w:color="auto" w:fill="FFFFFF"/>
              </w:rPr>
            </m:ctrlPr>
          </m:sub>
        </m:sSub>
        <m:r>
          <m:rPr>
            <m:sty m:val="p"/>
          </m:rPr>
          <w:rPr>
            <w:rFonts w:ascii="Cambria Math" w:hAnsi="Cambria Math" w:eastAsia="宋体"/>
            <w:szCs w:val="21"/>
            <w:shd w:val="clear" w:color="auto" w:fill="FFFFFF"/>
          </w:rPr>
          <m:t>=4π</m:t>
        </m:r>
        <m:sSubSup>
          <m:sSubSupPr>
            <m:ctrlPr>
              <w:rPr>
                <w:rFonts w:ascii="Cambria Math" w:hAnsi="Cambria Math" w:eastAsia="宋体"/>
                <w:iCs/>
                <w:szCs w:val="21"/>
                <w:shd w:val="clear" w:color="auto" w:fill="FFFFFF"/>
              </w:rPr>
            </m:ctrlPr>
          </m:sSubSupPr>
          <m:e>
            <m:r>
              <m:rPr>
                <m:sty m:val="p"/>
              </m:rPr>
              <w:rPr>
                <w:rFonts w:ascii="Cambria Math" w:hAnsi="Cambria Math" w:eastAsia="宋体"/>
                <w:szCs w:val="21"/>
                <w:shd w:val="clear" w:color="auto" w:fill="FFFFFF"/>
              </w:rPr>
              <m:t>r</m:t>
            </m:r>
            <m:ctrlPr>
              <w:rPr>
                <w:rFonts w:ascii="Cambria Math" w:hAnsi="Cambria Math" w:eastAsia="宋体"/>
                <w:iCs/>
                <w:szCs w:val="21"/>
                <w:shd w:val="clear" w:color="auto" w:fill="FFFFFF"/>
              </w:rPr>
            </m:ctrlPr>
          </m:e>
          <m:sub>
            <m:r>
              <m:rPr>
                <m:sty m:val="p"/>
              </m:rPr>
              <w:rPr>
                <w:rFonts w:ascii="Cambria Math" w:hAnsi="Cambria Math" w:eastAsia="宋体"/>
                <w:szCs w:val="21"/>
                <w:shd w:val="clear" w:color="auto" w:fill="FFFFFF"/>
              </w:rPr>
              <m:t>i</m:t>
            </m:r>
            <m:ctrlPr>
              <w:rPr>
                <w:rFonts w:ascii="Cambria Math" w:hAnsi="Cambria Math" w:eastAsia="宋体"/>
                <w:iCs/>
                <w:szCs w:val="21"/>
                <w:shd w:val="clear" w:color="auto" w:fill="FFFFFF"/>
              </w:rPr>
            </m:ctrlPr>
          </m:sub>
          <m:sup>
            <m:r>
              <m:rPr>
                <m:sty m:val="p"/>
              </m:rPr>
              <w:rPr>
                <w:rFonts w:ascii="Cambria Math" w:hAnsi="Cambria Math" w:eastAsia="宋体"/>
                <w:szCs w:val="21"/>
                <w:shd w:val="clear" w:color="auto" w:fill="FFFFFF"/>
              </w:rPr>
              <m:t>2</m:t>
            </m:r>
            <m:ctrlPr>
              <w:rPr>
                <w:rFonts w:ascii="Cambria Math" w:hAnsi="Cambria Math" w:eastAsia="宋体"/>
                <w:iCs/>
                <w:szCs w:val="21"/>
                <w:shd w:val="clear" w:color="auto" w:fill="FFFFFF"/>
              </w:rPr>
            </m:ctrlPr>
          </m:sup>
        </m:sSubSup>
      </m:oMath>
      <w:r>
        <w:rPr>
          <w:rFonts w:eastAsia="宋体"/>
          <w:szCs w:val="21"/>
          <w:shd w:val="clear" w:color="auto" w:fill="FFFFFF"/>
        </w:rPr>
        <w:t xml:space="preserve">  </w:t>
      </w:r>
      <w:r>
        <w:rPr>
          <w:rFonts w:hint="eastAsia" w:eastAsia="宋体"/>
          <w:szCs w:val="21"/>
          <w:shd w:val="clear" w:color="auto" w:fill="FFFFFF"/>
          <w:lang w:eastAsia="zh-CN"/>
        </w:rPr>
        <w:t xml:space="preserve">  </w:t>
      </w:r>
      <w:r>
        <w:rPr>
          <w:rFonts w:hint="eastAsia" w:eastAsia="宋体"/>
          <w:szCs w:val="21"/>
          <w:shd w:val="clear" w:color="auto" w:fill="FFFFFF"/>
          <w:lang w:val="en-US" w:eastAsia="zh-CN"/>
        </w:rPr>
        <w:t xml:space="preserve"> </w:t>
      </w:r>
      <w:r>
        <w:rPr>
          <w:rFonts w:hint="eastAsia" w:eastAsia="宋体"/>
          <w:szCs w:val="21"/>
          <w:shd w:val="clear" w:color="auto" w:fill="FFFFFF"/>
          <w:lang w:eastAsia="zh-CN"/>
        </w:rPr>
        <w:t xml:space="preserve">    (</w:t>
      </w:r>
      <w:r>
        <w:rPr>
          <w:rFonts w:eastAsia="宋体"/>
          <w:szCs w:val="21"/>
          <w:shd w:val="clear" w:color="auto" w:fill="FFFFFF"/>
        </w:rPr>
        <w:t>3</w:t>
      </w:r>
      <w:r>
        <w:rPr>
          <w:rFonts w:hint="eastAsia" w:eastAsia="宋体"/>
          <w:szCs w:val="21"/>
          <w:shd w:val="clear" w:color="auto" w:fill="FFFFFF"/>
          <w:lang w:eastAsia="zh-CN"/>
        </w:rPr>
        <w:t>)</w:t>
      </w:r>
    </w:p>
    <w:p>
      <w:pPr>
        <w:spacing w:line="480" w:lineRule="auto"/>
        <w:ind w:firstLine="420"/>
        <w:jc w:val="both"/>
        <w:rPr>
          <w:rFonts w:eastAsia="宋体"/>
          <w:szCs w:val="21"/>
        </w:rPr>
      </w:pPr>
      <w:r>
        <w:rPr>
          <w:rFonts w:eastAsia="宋体"/>
          <w:szCs w:val="21"/>
        </w:rPr>
        <w:t xml:space="preserve">In the above equations, </w:t>
      </w:r>
      <m:oMath>
        <m:sSub>
          <m:sSubPr>
            <m:ctrlPr>
              <w:rPr>
                <w:rFonts w:ascii="Cambria Math" w:hAnsi="Cambria Math" w:eastAsia="宋体"/>
                <w:szCs w:val="21"/>
              </w:rPr>
            </m:ctrlPr>
          </m:sSubPr>
          <m:e>
            <m:r>
              <m:rPr>
                <m:sty m:val="p"/>
              </m:rPr>
              <w:rPr>
                <w:rFonts w:ascii="Cambria Math" w:hAnsi="Cambria Math" w:eastAsia="宋体"/>
                <w:szCs w:val="21"/>
              </w:rPr>
              <m:t>R</m:t>
            </m:r>
            <m:ctrlPr>
              <w:rPr>
                <w:rFonts w:ascii="Cambria Math" w:hAnsi="Cambria Math" w:eastAsia="宋体"/>
                <w:szCs w:val="21"/>
              </w:rPr>
            </m:ctrlPr>
          </m:e>
          <m:sub>
            <m:r>
              <m:rPr>
                <m:sty m:val="p"/>
              </m:rPr>
              <w:rPr>
                <w:rFonts w:ascii="Cambria Math" w:hAnsi="Cambria Math" w:eastAsia="宋体"/>
                <w:szCs w:val="21"/>
              </w:rPr>
              <m:t>t</m:t>
            </m:r>
            <m:ctrlPr>
              <w:rPr>
                <w:rFonts w:ascii="Cambria Math" w:hAnsi="Cambria Math" w:eastAsia="宋体"/>
                <w:szCs w:val="21"/>
              </w:rPr>
            </m:ctrlPr>
          </m:sub>
        </m:sSub>
        <m:r>
          <m:rPr>
            <m:sty m:val="p"/>
          </m:rPr>
          <w:rPr>
            <w:rFonts w:ascii="Cambria Math" w:hAnsi="Cambria Math" w:eastAsia="宋体"/>
            <w:szCs w:val="21"/>
          </w:rPr>
          <m:t>−</m:t>
        </m:r>
        <m:sSub>
          <m:sSubPr>
            <m:ctrlPr>
              <w:rPr>
                <w:rFonts w:ascii="Cambria Math" w:hAnsi="Cambria Math" w:eastAsia="宋体"/>
                <w:szCs w:val="21"/>
              </w:rPr>
            </m:ctrlPr>
          </m:sSubPr>
          <m:e>
            <m:r>
              <m:rPr>
                <m:sty m:val="p"/>
              </m:rPr>
              <w:rPr>
                <w:rFonts w:ascii="Cambria Math" w:hAnsi="Cambria Math" w:eastAsia="宋体"/>
                <w:szCs w:val="21"/>
              </w:rPr>
              <m:t>R</m:t>
            </m:r>
            <m:ctrlPr>
              <w:rPr>
                <w:rFonts w:ascii="Cambria Math" w:hAnsi="Cambria Math" w:eastAsia="宋体"/>
                <w:szCs w:val="21"/>
              </w:rPr>
            </m:ctrlPr>
          </m:e>
          <m:sub>
            <m:r>
              <m:rPr>
                <m:sty m:val="p"/>
              </m:rPr>
              <w:rPr>
                <w:rFonts w:ascii="Cambria Math" w:hAnsi="Cambria Math" w:eastAsia="宋体"/>
                <w:szCs w:val="21"/>
              </w:rPr>
              <m:t>ref</m:t>
            </m:r>
            <m:ctrlPr>
              <w:rPr>
                <w:rFonts w:ascii="Cambria Math" w:hAnsi="Cambria Math" w:eastAsia="宋体"/>
                <w:szCs w:val="21"/>
              </w:rPr>
            </m:ctrlPr>
          </m:sub>
        </m:sSub>
      </m:oMath>
      <w:r>
        <w:rPr>
          <w:rFonts w:eastAsia="宋体"/>
          <w:szCs w:val="21"/>
        </w:rPr>
        <w:t xml:space="preserve"> represents the positional offset, specifically the position of the t-th atom in a given frame subtracted by the position of the ref-th atom in the reference conformation. N is the number of atoms, </w:t>
      </w:r>
      <m:oMath>
        <m:sSub>
          <m:sSubPr>
            <m:ctrlPr>
              <w:rPr>
                <w:rFonts w:ascii="Cambria Math" w:hAnsi="Cambria Math" w:eastAsia="宋体"/>
                <w:szCs w:val="21"/>
              </w:rPr>
            </m:ctrlPr>
          </m:sSubPr>
          <m:e>
            <m:r>
              <m:rPr>
                <m:sty m:val="p"/>
              </m:rPr>
              <w:rPr>
                <w:rFonts w:ascii="Cambria Math" w:hAnsi="Cambria Math" w:eastAsia="宋体"/>
                <w:szCs w:val="21"/>
              </w:rPr>
              <m:t>m</m:t>
            </m:r>
            <m:ctrlPr>
              <w:rPr>
                <w:rFonts w:ascii="Cambria Math" w:hAnsi="Cambria Math" w:eastAsia="宋体"/>
                <w:szCs w:val="21"/>
              </w:rPr>
            </m:ctrlPr>
          </m:e>
          <m:sub>
            <m:r>
              <m:rPr>
                <m:sty m:val="p"/>
              </m:rPr>
              <w:rPr>
                <w:rFonts w:ascii="Cambria Math" w:hAnsi="Cambria Math" w:eastAsia="宋体"/>
                <w:szCs w:val="21"/>
              </w:rPr>
              <m:t>i</m:t>
            </m:r>
            <m:ctrlPr>
              <w:rPr>
                <w:rFonts w:ascii="Cambria Math" w:hAnsi="Cambria Math" w:eastAsia="宋体"/>
                <w:szCs w:val="21"/>
              </w:rPr>
            </m:ctrlPr>
          </m:sub>
        </m:sSub>
      </m:oMath>
      <w:r>
        <w:rPr>
          <w:rFonts w:eastAsia="宋体"/>
          <w:szCs w:val="21"/>
        </w:rPr>
        <w:t xml:space="preserve"> is the mass of the i-th atom, </w:t>
      </w:r>
      <m:oMath>
        <m:sSub>
          <m:sSubPr>
            <m:ctrlPr>
              <w:rPr>
                <w:rFonts w:ascii="Cambria Math" w:hAnsi="Cambria Math" w:eastAsia="宋体"/>
                <w:szCs w:val="21"/>
              </w:rPr>
            </m:ctrlPr>
          </m:sSubPr>
          <m:e>
            <m:r>
              <m:rPr>
                <m:sty m:val="p"/>
              </m:rPr>
              <w:rPr>
                <w:rFonts w:ascii="Cambria Math" w:hAnsi="Cambria Math" w:eastAsia="宋体"/>
                <w:szCs w:val="21"/>
              </w:rPr>
              <m:t>C</m:t>
            </m:r>
            <m:ctrlPr>
              <w:rPr>
                <w:rFonts w:ascii="Cambria Math" w:hAnsi="Cambria Math" w:eastAsia="宋体"/>
                <w:szCs w:val="21"/>
              </w:rPr>
            </m:ctrlPr>
          </m:e>
          <m:sub>
            <m:r>
              <m:rPr>
                <m:sty m:val="p"/>
              </m:rPr>
              <w:rPr>
                <w:rFonts w:ascii="Cambria Math" w:hAnsi="Cambria Math" w:eastAsia="宋体"/>
                <w:szCs w:val="21"/>
              </w:rPr>
              <m:t>i</m:t>
            </m:r>
            <m:ctrlPr>
              <w:rPr>
                <w:rFonts w:ascii="Cambria Math" w:hAnsi="Cambria Math" w:eastAsia="宋体"/>
                <w:szCs w:val="21"/>
              </w:rPr>
            </m:ctrlPr>
          </m:sub>
        </m:sSub>
      </m:oMath>
      <w:r>
        <w:rPr>
          <w:rFonts w:eastAsia="宋体"/>
          <w:szCs w:val="21"/>
        </w:rPr>
        <w:t xml:space="preserve"> is the coordinates of the i-th atom, </w:t>
      </w:r>
      <m:oMath>
        <m:sSub>
          <m:sSubPr>
            <m:ctrlPr>
              <w:rPr>
                <w:rFonts w:ascii="Cambria Math" w:hAnsi="Cambria Math" w:eastAsia="宋体"/>
                <w:szCs w:val="21"/>
              </w:rPr>
            </m:ctrlPr>
          </m:sSubPr>
          <m:e>
            <m:r>
              <m:rPr>
                <m:sty m:val="p"/>
              </m:rPr>
              <w:rPr>
                <w:rFonts w:ascii="Cambria Math" w:hAnsi="Cambria Math" w:eastAsia="宋体"/>
                <w:szCs w:val="21"/>
              </w:rPr>
              <m:t>R</m:t>
            </m:r>
            <m:ctrlPr>
              <w:rPr>
                <w:rFonts w:ascii="Cambria Math" w:hAnsi="Cambria Math" w:eastAsia="宋体"/>
                <w:szCs w:val="21"/>
              </w:rPr>
            </m:ctrlPr>
          </m:e>
          <m:sub>
            <m:r>
              <m:rPr>
                <m:sty m:val="p"/>
              </m:rPr>
              <w:rPr>
                <w:rFonts w:ascii="Cambria Math" w:hAnsi="Cambria Math" w:eastAsia="宋体"/>
                <w:szCs w:val="21"/>
              </w:rPr>
              <m:t>cm</m:t>
            </m:r>
            <m:ctrlPr>
              <w:rPr>
                <w:rFonts w:ascii="Cambria Math" w:hAnsi="Cambria Math" w:eastAsia="宋体"/>
                <w:szCs w:val="21"/>
              </w:rPr>
            </m:ctrlPr>
          </m:sub>
        </m:sSub>
      </m:oMath>
      <w:r>
        <w:rPr>
          <w:rFonts w:eastAsia="宋体"/>
          <w:szCs w:val="21"/>
        </w:rPr>
        <w:t xml:space="preserve"> is the center of mass coordinates of the drug, </w:t>
      </w:r>
      <m:oMath>
        <m:sSub>
          <m:sSubPr>
            <m:ctrlPr>
              <w:rPr>
                <w:rFonts w:ascii="Cambria Math" w:hAnsi="Cambria Math" w:eastAsia="宋体"/>
                <w:szCs w:val="21"/>
              </w:rPr>
            </m:ctrlPr>
          </m:sSubPr>
          <m:e>
            <m:r>
              <m:rPr>
                <m:sty m:val="p"/>
              </m:rPr>
              <w:rPr>
                <w:rFonts w:ascii="Cambria Math" w:hAnsi="Cambria Math" w:eastAsia="宋体"/>
                <w:szCs w:val="21"/>
              </w:rPr>
              <m:t>ASA</m:t>
            </m:r>
            <m:ctrlPr>
              <w:rPr>
                <w:rFonts w:ascii="Cambria Math" w:hAnsi="Cambria Math" w:eastAsia="宋体"/>
                <w:szCs w:val="21"/>
              </w:rPr>
            </m:ctrlPr>
          </m:e>
          <m:sub>
            <m:r>
              <m:rPr>
                <m:sty m:val="p"/>
              </m:rPr>
              <w:rPr>
                <w:rFonts w:ascii="Cambria Math" w:hAnsi="Cambria Math" w:eastAsia="宋体"/>
                <w:szCs w:val="21"/>
              </w:rPr>
              <m:t>i</m:t>
            </m:r>
            <m:ctrlPr>
              <w:rPr>
                <w:rFonts w:ascii="Cambria Math" w:hAnsi="Cambria Math" w:eastAsia="宋体"/>
                <w:szCs w:val="21"/>
              </w:rPr>
            </m:ctrlPr>
          </m:sub>
        </m:sSub>
      </m:oMath>
      <w:r>
        <w:rPr>
          <w:rFonts w:eastAsia="宋体"/>
          <w:szCs w:val="21"/>
        </w:rPr>
        <w:t xml:space="preserve"> is the accessible surface area of the i-th atom, and </w:t>
      </w:r>
      <m:oMath>
        <m:sSub>
          <m:sSubPr>
            <m:ctrlPr>
              <w:rPr>
                <w:rFonts w:ascii="Cambria Math" w:hAnsi="Cambria Math" w:eastAsia="宋体"/>
                <w:szCs w:val="21"/>
              </w:rPr>
            </m:ctrlPr>
          </m:sSubPr>
          <m:e>
            <m:r>
              <m:rPr>
                <m:sty m:val="p"/>
              </m:rPr>
              <w:rPr>
                <w:rFonts w:ascii="Cambria Math" w:hAnsi="Cambria Math" w:eastAsia="宋体"/>
                <w:szCs w:val="21"/>
              </w:rPr>
              <m:t>r</m:t>
            </m:r>
            <m:ctrlPr>
              <w:rPr>
                <w:rFonts w:ascii="Cambria Math" w:hAnsi="Cambria Math" w:eastAsia="宋体"/>
                <w:szCs w:val="21"/>
              </w:rPr>
            </m:ctrlPr>
          </m:e>
          <m:sub>
            <m:r>
              <m:rPr>
                <m:sty m:val="p"/>
              </m:rPr>
              <w:rPr>
                <w:rFonts w:ascii="Cambria Math" w:hAnsi="Cambria Math" w:eastAsia="宋体"/>
                <w:szCs w:val="21"/>
              </w:rPr>
              <m:t>i</m:t>
            </m:r>
            <m:ctrlPr>
              <w:rPr>
                <w:rFonts w:ascii="Cambria Math" w:hAnsi="Cambria Math" w:eastAsia="宋体"/>
                <w:szCs w:val="21"/>
              </w:rPr>
            </m:ctrlPr>
          </m:sub>
        </m:sSub>
      </m:oMath>
      <w:r>
        <w:rPr>
          <w:rFonts w:eastAsia="宋体"/>
          <w:szCs w:val="21"/>
        </w:rPr>
        <w:t xml:space="preserve"> is the effective radius of the i-th atom.</w:t>
      </w:r>
    </w:p>
    <w:p>
      <w:pPr>
        <w:spacing w:line="480" w:lineRule="auto"/>
        <w:ind w:firstLine="420"/>
        <w:jc w:val="both"/>
        <w:rPr>
          <w:rFonts w:eastAsia="宋体"/>
          <w:szCs w:val="21"/>
        </w:rPr>
      </w:pPr>
      <w:r>
        <w:rPr>
          <w:rFonts w:hint="eastAsia" w:eastAsia="宋体"/>
          <w:szCs w:val="21"/>
        </w:rPr>
        <w:t>We obtained RMSD/cluster index data from MD simulations to fully describe the effects of the three drugs on protein conformational changes during the simulation. The RMSD/clustering index not only visually reflects the fluctuations, variations, and potential conformational shifts of protein structure during MD simulation, but also shows the number of different conformational clusters formed during the simulation. The top half of the RMSD/Cluster Index plot (</w:t>
      </w:r>
      <w:r>
        <w:rPr>
          <w:rFonts w:eastAsia="宋体"/>
          <w:szCs w:val="21"/>
        </w:rPr>
        <w:t>fig</w:t>
      </w:r>
      <w:r>
        <w:rPr>
          <w:rFonts w:hint="eastAsia" w:eastAsia="宋体"/>
          <w:szCs w:val="21"/>
          <w:lang w:eastAsia="zh-CN"/>
        </w:rPr>
        <w:t>.</w:t>
      </w:r>
      <w:r>
        <w:rPr>
          <w:rFonts w:eastAsia="宋体"/>
          <w:szCs w:val="21"/>
        </w:rPr>
        <w:t xml:space="preserve"> </w:t>
      </w:r>
      <w:r>
        <w:rPr>
          <w:rFonts w:hint="eastAsia" w:eastAsia="宋体"/>
          <w:szCs w:val="21"/>
          <w:lang w:eastAsia="zh-CN"/>
        </w:rPr>
        <w:t>S6</w:t>
      </w:r>
      <w:r>
        <w:rPr>
          <w:rFonts w:hint="eastAsia" w:eastAsia="宋体"/>
          <w:szCs w:val="21"/>
        </w:rPr>
        <w:t>) represents RMSD and the bottom half represents clustering. An interpretation of the RMSD/cluster index plot can be found in Ref.</w:t>
      </w:r>
      <w:r>
        <w:rPr>
          <w:rFonts w:hint="eastAsia" w:eastAsia="宋体"/>
          <w:szCs w:val="21"/>
          <w:lang w:val="en-US" w:eastAsia="zh-CN"/>
        </w:rPr>
        <w:t xml:space="preserve"> </w:t>
      </w:r>
      <w:r>
        <w:rPr>
          <w:rFonts w:hint="eastAsia" w:eastAsia="宋体"/>
          <w:color w:val="auto"/>
          <w:szCs w:val="21"/>
          <w:lang w:val="en-US" w:eastAsia="zh-CN"/>
        </w:rPr>
        <w:t>[</w:t>
      </w:r>
      <w:r>
        <w:rPr>
          <w:rFonts w:hint="eastAsia" w:eastAsia="宋体"/>
          <w:color w:val="auto"/>
          <w:szCs w:val="21"/>
          <w:vertAlign w:val="baseline"/>
          <w:lang w:val="en-US" w:eastAsia="zh-CN"/>
        </w:rPr>
        <w:t>46</w:t>
      </w:r>
      <w:r>
        <w:rPr>
          <w:rFonts w:hint="eastAsia" w:eastAsia="宋体"/>
          <w:color w:val="auto"/>
          <w:szCs w:val="21"/>
          <w:lang w:val="en-US" w:eastAsia="zh-CN"/>
        </w:rPr>
        <w:t>]</w:t>
      </w:r>
      <w:r>
        <w:rPr>
          <w:rFonts w:hint="eastAsia" w:eastAsia="宋体"/>
          <w:color w:val="auto"/>
          <w:szCs w:val="21"/>
        </w:rPr>
        <w:t>, where the number and size of clusters can be used to explain the number of stable protein confo</w:t>
      </w:r>
      <w:r>
        <w:rPr>
          <w:rFonts w:hint="eastAsia" w:eastAsia="宋体"/>
          <w:szCs w:val="21"/>
        </w:rPr>
        <w:t>rmations during constant RMSD fluctuations. The RMSD/cluster index (</w:t>
      </w:r>
      <w:r>
        <w:rPr>
          <w:rFonts w:eastAsia="宋体"/>
          <w:szCs w:val="21"/>
        </w:rPr>
        <w:t>fig</w:t>
      </w:r>
      <w:r>
        <w:rPr>
          <w:rFonts w:hint="eastAsia" w:eastAsia="宋体"/>
          <w:szCs w:val="21"/>
          <w:lang w:eastAsia="zh-CN"/>
        </w:rPr>
        <w:t>.</w:t>
      </w:r>
      <w:r>
        <w:rPr>
          <w:rFonts w:eastAsia="宋体"/>
          <w:szCs w:val="21"/>
        </w:rPr>
        <w:t xml:space="preserve"> </w:t>
      </w:r>
      <w:r>
        <w:rPr>
          <w:rFonts w:hint="eastAsia" w:eastAsia="宋体"/>
          <w:szCs w:val="21"/>
          <w:lang w:eastAsia="zh-CN"/>
        </w:rPr>
        <w:t>S6</w:t>
      </w:r>
      <w:r>
        <w:rPr>
          <w:rFonts w:hint="eastAsia" w:eastAsia="宋体"/>
          <w:szCs w:val="21"/>
        </w:rPr>
        <w:t xml:space="preserve">) shows that during the 50 ns simulation, </w:t>
      </w:r>
      <w:r>
        <w:rPr>
          <w:rFonts w:hint="eastAsia" w:eastAsia="宋体"/>
          <w:szCs w:val="21"/>
          <w:lang w:eastAsia="zh-CN"/>
        </w:rPr>
        <w:t xml:space="preserve">after binding </w:t>
      </w:r>
      <w:r>
        <w:rPr>
          <w:rFonts w:hint="eastAsia" w:eastAsia="宋体"/>
          <w:szCs w:val="21"/>
        </w:rPr>
        <w:t>the three drugs</w:t>
      </w:r>
      <w:r>
        <w:rPr>
          <w:rFonts w:hint="eastAsia" w:eastAsia="宋体"/>
          <w:szCs w:val="21"/>
          <w:lang w:eastAsia="zh-CN"/>
        </w:rPr>
        <w:t xml:space="preserve"> </w:t>
      </w:r>
      <w:r>
        <w:rPr>
          <w:rFonts w:hint="eastAsia" w:eastAsia="宋体"/>
          <w:szCs w:val="21"/>
        </w:rPr>
        <w:t>at their original ligand binding sites</w:t>
      </w:r>
      <w:r>
        <w:rPr>
          <w:rFonts w:hint="eastAsia" w:eastAsia="宋体"/>
          <w:szCs w:val="21"/>
          <w:lang w:eastAsia="zh-CN"/>
        </w:rPr>
        <w:t xml:space="preserve"> the </w:t>
      </w:r>
      <w:r>
        <w:rPr>
          <w:rFonts w:hint="eastAsia" w:eastAsia="宋体"/>
          <w:szCs w:val="21"/>
        </w:rPr>
        <w:t xml:space="preserve">protein conformations </w:t>
      </w:r>
      <w:r>
        <w:rPr>
          <w:rFonts w:hint="eastAsia" w:eastAsia="宋体"/>
          <w:szCs w:val="21"/>
          <w:lang w:eastAsia="zh-CN"/>
        </w:rPr>
        <w:t>can remain stable</w:t>
      </w:r>
      <w:r>
        <w:rPr>
          <w:rFonts w:hint="eastAsia" w:eastAsia="宋体"/>
          <w:szCs w:val="21"/>
        </w:rPr>
        <w:t xml:space="preserve"> (</w:t>
      </w:r>
      <w:r>
        <w:rPr>
          <w:rFonts w:eastAsia="宋体"/>
          <w:szCs w:val="21"/>
        </w:rPr>
        <w:t>fig</w:t>
      </w:r>
      <w:r>
        <w:rPr>
          <w:rFonts w:hint="eastAsia" w:eastAsia="宋体"/>
          <w:szCs w:val="21"/>
          <w:lang w:eastAsia="zh-CN"/>
        </w:rPr>
        <w:t>.</w:t>
      </w:r>
      <w:r>
        <w:rPr>
          <w:rFonts w:eastAsia="宋体"/>
          <w:szCs w:val="21"/>
        </w:rPr>
        <w:t xml:space="preserve"> </w:t>
      </w:r>
      <w:r>
        <w:rPr>
          <w:rFonts w:hint="eastAsia" w:eastAsia="宋体"/>
          <w:szCs w:val="21"/>
          <w:lang w:eastAsia="zh-CN"/>
        </w:rPr>
        <w:t>S6</w:t>
      </w:r>
      <w:r>
        <w:rPr>
          <w:rFonts w:hint="eastAsia" w:eastAsia="宋体"/>
          <w:szCs w:val="21"/>
        </w:rPr>
        <w:t xml:space="preserve">A, </w:t>
      </w:r>
      <w:r>
        <w:rPr>
          <w:rFonts w:hint="eastAsia" w:eastAsia="宋体"/>
          <w:szCs w:val="21"/>
          <w:lang w:eastAsia="zh-CN"/>
        </w:rPr>
        <w:t>S6</w:t>
      </w:r>
      <w:r>
        <w:rPr>
          <w:rFonts w:hint="eastAsia" w:eastAsia="宋体"/>
          <w:szCs w:val="21"/>
        </w:rPr>
        <w:t xml:space="preserve">C, </w:t>
      </w:r>
      <w:r>
        <w:rPr>
          <w:rFonts w:hint="eastAsia" w:eastAsia="宋体"/>
          <w:szCs w:val="21"/>
          <w:lang w:eastAsia="zh-CN"/>
        </w:rPr>
        <w:t>and S6</w:t>
      </w:r>
      <w:r>
        <w:rPr>
          <w:rFonts w:hint="eastAsia" w:eastAsia="宋体"/>
          <w:szCs w:val="21"/>
        </w:rPr>
        <w:t>E). These results suggest that the three drugs are able to bind to their original ligand</w:t>
      </w:r>
      <w:r>
        <w:rPr>
          <w:rFonts w:hint="eastAsia" w:eastAsia="宋体"/>
          <w:szCs w:val="21"/>
          <w:lang w:eastAsia="zh-CN"/>
        </w:rPr>
        <w:t>-</w:t>
      </w:r>
      <w:r>
        <w:rPr>
          <w:rFonts w:hint="eastAsia" w:eastAsia="宋体"/>
          <w:szCs w:val="21"/>
        </w:rPr>
        <w:t>binding sites.</w:t>
      </w:r>
    </w:p>
    <w:p>
      <w:pPr>
        <w:spacing w:line="480" w:lineRule="auto"/>
        <w:ind w:firstLine="420"/>
        <w:jc w:val="both"/>
        <w:rPr>
          <w:rFonts w:eastAsia="宋体"/>
          <w:szCs w:val="21"/>
        </w:rPr>
      </w:pPr>
      <w:r>
        <w:rPr>
          <w:rFonts w:hint="eastAsia" w:eastAsia="宋体"/>
          <w:szCs w:val="21"/>
        </w:rPr>
        <w:t>To validate the above results from the perspective of drug conformational changes, we used a protein number density map similar to a three-dimensional fluorescence spectrum, which researchers can use to optimize the drug structure using the information provided by the protein number density map</w:t>
      </w:r>
      <w:r>
        <w:rPr>
          <w:rFonts w:eastAsia="宋体"/>
          <w:szCs w:val="21"/>
        </w:rPr>
        <w:t>.</w:t>
      </w:r>
      <w:r>
        <w:rPr>
          <w:rFonts w:hint="eastAsia" w:eastAsia="宋体"/>
          <w:szCs w:val="21"/>
        </w:rPr>
        <w:t xml:space="preserve"> </w:t>
      </w:r>
      <w:r>
        <w:rPr>
          <w:rFonts w:eastAsia="宋体"/>
          <w:szCs w:val="21"/>
        </w:rPr>
        <w:t>Here,</w:t>
      </w:r>
      <w:r>
        <w:rPr>
          <w:rFonts w:hint="eastAsia" w:eastAsia="宋体"/>
          <w:szCs w:val="21"/>
        </w:rPr>
        <w:t xml:space="preserve"> regions of preferential interactions between the drug and the protein</w:t>
      </w:r>
      <w:r>
        <w:rPr>
          <w:rFonts w:eastAsia="宋体"/>
          <w:szCs w:val="21"/>
        </w:rPr>
        <w:t xml:space="preserve"> are shown</w:t>
      </w:r>
      <w:r>
        <w:rPr>
          <w:rFonts w:hint="eastAsia" w:eastAsia="宋体"/>
          <w:szCs w:val="21"/>
        </w:rPr>
        <w:t>. According to the protein quantity density (</w:t>
      </w:r>
      <w:r>
        <w:rPr>
          <w:rFonts w:eastAsia="宋体"/>
          <w:szCs w:val="21"/>
        </w:rPr>
        <w:t>fig</w:t>
      </w:r>
      <w:r>
        <w:rPr>
          <w:rFonts w:hint="eastAsia" w:eastAsia="宋体"/>
          <w:szCs w:val="21"/>
          <w:lang w:eastAsia="zh-CN"/>
        </w:rPr>
        <w:t>.</w:t>
      </w:r>
      <w:r>
        <w:rPr>
          <w:rFonts w:eastAsia="宋体"/>
          <w:szCs w:val="21"/>
        </w:rPr>
        <w:t xml:space="preserve"> </w:t>
      </w:r>
      <w:r>
        <w:rPr>
          <w:rFonts w:hint="eastAsia" w:eastAsia="宋体"/>
          <w:szCs w:val="21"/>
          <w:lang w:eastAsia="zh-CN"/>
        </w:rPr>
        <w:t>S6</w:t>
      </w:r>
      <w:r>
        <w:rPr>
          <w:rFonts w:hint="eastAsia" w:eastAsia="宋体"/>
          <w:szCs w:val="21"/>
        </w:rPr>
        <w:t>), all three drugs exhibited a relatively dense aggregation binding effect at their corresponding binding sites, indicating that the 3D structure of the three drugs may not have changed (</w:t>
      </w:r>
      <w:r>
        <w:rPr>
          <w:rFonts w:eastAsia="宋体"/>
          <w:szCs w:val="21"/>
        </w:rPr>
        <w:t>fig</w:t>
      </w:r>
      <w:r>
        <w:rPr>
          <w:rFonts w:hint="eastAsia" w:eastAsia="宋体"/>
          <w:szCs w:val="21"/>
          <w:lang w:eastAsia="zh-CN"/>
        </w:rPr>
        <w:t>.</w:t>
      </w:r>
      <w:r>
        <w:rPr>
          <w:rFonts w:eastAsia="宋体"/>
          <w:szCs w:val="21"/>
        </w:rPr>
        <w:t xml:space="preserve"> </w:t>
      </w:r>
      <w:r>
        <w:rPr>
          <w:rFonts w:hint="eastAsia" w:eastAsia="宋体"/>
          <w:szCs w:val="21"/>
          <w:lang w:eastAsia="zh-CN"/>
        </w:rPr>
        <w:t>S6</w:t>
      </w:r>
      <w:r>
        <w:rPr>
          <w:rFonts w:hint="eastAsia" w:eastAsia="宋体"/>
          <w:szCs w:val="21"/>
        </w:rPr>
        <w:t xml:space="preserve">B, </w:t>
      </w:r>
      <w:r>
        <w:rPr>
          <w:rFonts w:hint="eastAsia" w:eastAsia="宋体"/>
          <w:szCs w:val="21"/>
          <w:lang w:eastAsia="zh-CN"/>
        </w:rPr>
        <w:t>S6</w:t>
      </w:r>
      <w:r>
        <w:rPr>
          <w:rFonts w:hint="eastAsia" w:eastAsia="宋体"/>
          <w:szCs w:val="21"/>
        </w:rPr>
        <w:t xml:space="preserve">D, </w:t>
      </w:r>
      <w:r>
        <w:rPr>
          <w:rFonts w:hint="eastAsia" w:eastAsia="宋体"/>
          <w:szCs w:val="21"/>
          <w:lang w:eastAsia="zh-CN"/>
        </w:rPr>
        <w:t>and S6</w:t>
      </w:r>
      <w:r>
        <w:rPr>
          <w:rFonts w:hint="eastAsia" w:eastAsia="宋体"/>
          <w:szCs w:val="21"/>
        </w:rPr>
        <w:t>F) and the drug efficacy is more likely to be stable. These results suggest that the three drugs can bind to their original ligand</w:t>
      </w:r>
      <w:r>
        <w:rPr>
          <w:rFonts w:eastAsia="宋体"/>
          <w:szCs w:val="21"/>
        </w:rPr>
        <w:t>-</w:t>
      </w:r>
      <w:r>
        <w:rPr>
          <w:rFonts w:hint="eastAsia" w:eastAsia="宋体"/>
          <w:szCs w:val="21"/>
        </w:rPr>
        <w:t>binding sites.</w:t>
      </w:r>
    </w:p>
    <w:p>
      <w:pPr>
        <w:spacing w:line="480" w:lineRule="auto"/>
        <w:rPr>
          <w:rFonts w:eastAsia="宋体"/>
          <w:szCs w:val="21"/>
        </w:rPr>
      </w:pPr>
      <w:r>
        <w:rPr>
          <w:rFonts w:eastAsia="宋体"/>
          <w:b/>
          <w:bCs/>
          <w:szCs w:val="21"/>
        </w:rPr>
        <w:t>Statistical analysis of MD simulations:</w:t>
      </w:r>
    </w:p>
    <w:p>
      <w:pPr>
        <w:spacing w:line="480" w:lineRule="auto"/>
        <w:ind w:firstLine="420"/>
        <w:jc w:val="both"/>
        <w:rPr>
          <w:rFonts w:eastAsia="宋体"/>
          <w:szCs w:val="21"/>
        </w:rPr>
      </w:pPr>
      <w:r>
        <w:rPr>
          <w:rFonts w:eastAsia="宋体"/>
          <w:szCs w:val="21"/>
        </w:rPr>
        <w:t>MD simulations were performed using the Gromacs program su</w:t>
      </w:r>
      <w:r>
        <w:rPr>
          <w:rFonts w:eastAsia="宋体"/>
          <w:color w:val="auto"/>
          <w:szCs w:val="21"/>
        </w:rPr>
        <w:t>ite</w:t>
      </w:r>
      <w:r>
        <w:rPr>
          <w:rFonts w:hint="eastAsia" w:eastAsia="宋体"/>
          <w:color w:val="auto"/>
          <w:szCs w:val="21"/>
          <w:lang w:val="en-US" w:eastAsia="zh-CN"/>
        </w:rPr>
        <w:t xml:space="preserve"> [</w:t>
      </w:r>
      <w:r>
        <w:rPr>
          <w:rFonts w:hint="eastAsia" w:eastAsia="宋体"/>
          <w:color w:val="auto"/>
          <w:szCs w:val="21"/>
          <w:vertAlign w:val="baseline"/>
          <w:lang w:val="en-US" w:eastAsia="zh-CN"/>
        </w:rPr>
        <w:t>47</w:t>
      </w:r>
      <w:bookmarkStart w:id="0" w:name="_GoBack"/>
      <w:bookmarkEnd w:id="0"/>
      <w:r>
        <w:rPr>
          <w:rFonts w:hint="eastAsia" w:eastAsia="宋体"/>
          <w:color w:val="auto"/>
          <w:szCs w:val="21"/>
          <w:lang w:val="en-US" w:eastAsia="zh-CN"/>
        </w:rPr>
        <w:t>]</w:t>
      </w:r>
      <w:r>
        <w:rPr>
          <w:rFonts w:eastAsia="宋体"/>
          <w:color w:val="auto"/>
          <w:szCs w:val="21"/>
        </w:rPr>
        <w:t xml:space="preserve">. </w:t>
      </w:r>
      <w:r>
        <w:rPr>
          <w:rFonts w:hint="eastAsia" w:eastAsia="宋体"/>
          <w:color w:val="auto"/>
          <w:szCs w:val="21"/>
        </w:rPr>
        <w:t>B</w:t>
      </w:r>
      <w:r>
        <w:rPr>
          <w:rFonts w:eastAsia="宋体"/>
          <w:color w:val="auto"/>
          <w:szCs w:val="21"/>
        </w:rPr>
        <w:t xml:space="preserve">uilt-in programs in Gromacs were used to extract data from MD simulation results, including </w:t>
      </w:r>
      <w:r>
        <w:rPr>
          <w:rFonts w:eastAsia="宋体"/>
          <w:szCs w:val="21"/>
        </w:rPr>
        <w:t xml:space="preserve">RMSD (root mean square deviation), Rg (radius of turn), total energy, and SASA (solvent usable surface area). Origin </w:t>
      </w:r>
      <w:r>
        <w:rPr>
          <w:rFonts w:hint="eastAsia" w:eastAsia="宋体"/>
          <w:szCs w:val="21"/>
        </w:rPr>
        <w:t xml:space="preserve">was used </w:t>
      </w:r>
      <w:r>
        <w:rPr>
          <w:rFonts w:eastAsia="宋体"/>
          <w:szCs w:val="21"/>
        </w:rPr>
        <w:t>for data visualization.</w:t>
      </w:r>
    </w:p>
    <w:p>
      <w:pPr>
        <w:spacing w:line="480" w:lineRule="auto"/>
        <w:rPr>
          <w:rFonts w:eastAsiaTheme="minorEastAsia"/>
          <w:szCs w:val="21"/>
          <w:lang w:eastAsia="zh-CN"/>
        </w:rPr>
      </w:pPr>
    </w:p>
    <w:p>
      <w:pPr>
        <w:spacing w:line="480" w:lineRule="auto"/>
        <w:rPr>
          <w:szCs w:val="21"/>
        </w:rPr>
      </w:pPr>
      <w:r>
        <w:rPr>
          <w:rFonts w:hint="eastAsia"/>
          <w:szCs w:val="21"/>
        </w:rPr>
        <w:drawing>
          <wp:inline distT="0" distB="0" distL="114300" distR="114300">
            <wp:extent cx="5274310" cy="6541770"/>
            <wp:effectExtent l="0" t="0" r="13970" b="11430"/>
            <wp:docPr id="51" name="图片 51" descr="mer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merge-1"/>
                    <pic:cNvPicPr>
                      <a:picLocks noChangeAspect="1"/>
                    </pic:cNvPicPr>
                  </pic:nvPicPr>
                  <pic:blipFill>
                    <a:blip r:embed="rId4"/>
                    <a:srcRect t="771" b="1"/>
                    <a:stretch>
                      <a:fillRect/>
                    </a:stretch>
                  </pic:blipFill>
                  <pic:spPr>
                    <a:xfrm>
                      <a:off x="0" y="0"/>
                      <a:ext cx="5274310" cy="6541770"/>
                    </a:xfrm>
                    <a:prstGeom prst="rect">
                      <a:avLst/>
                    </a:prstGeom>
                    <a:ln>
                      <a:noFill/>
                    </a:ln>
                  </pic:spPr>
                </pic:pic>
              </a:graphicData>
            </a:graphic>
          </wp:inline>
        </w:drawing>
      </w:r>
    </w:p>
    <w:p>
      <w:pPr>
        <w:spacing w:line="480" w:lineRule="auto"/>
        <w:jc w:val="both"/>
        <w:rPr>
          <w:szCs w:val="21"/>
        </w:rPr>
      </w:pPr>
      <w:r>
        <w:rPr>
          <w:rFonts w:hint="eastAsia" w:eastAsia="宋体"/>
          <w:b/>
          <w:bCs/>
          <w:sz w:val="21"/>
          <w:szCs w:val="21"/>
          <w:lang w:eastAsia="zh-CN"/>
        </w:rPr>
        <w:t>Supplementary Figure 1.</w:t>
      </w:r>
      <w:r>
        <w:rPr>
          <w:szCs w:val="21"/>
        </w:rPr>
        <w:t xml:space="preserve"> (</w:t>
      </w:r>
      <w:r>
        <w:rPr>
          <w:rFonts w:hint="eastAsia"/>
          <w:szCs w:val="21"/>
        </w:rPr>
        <w:t>A</w:t>
      </w:r>
      <w:r>
        <w:rPr>
          <w:szCs w:val="21"/>
        </w:rPr>
        <w:t xml:space="preserve">, </w:t>
      </w:r>
      <w:r>
        <w:rPr>
          <w:rFonts w:hint="eastAsia"/>
          <w:szCs w:val="21"/>
        </w:rPr>
        <w:t>B</w:t>
      </w:r>
      <w:r>
        <w:rPr>
          <w:szCs w:val="21"/>
        </w:rPr>
        <w:t>) Cell viability of apremilast in 11 lung cancer cell lines and 10 normal cell lines, respectively. (</w:t>
      </w:r>
      <w:r>
        <w:rPr>
          <w:rFonts w:hint="eastAsia"/>
          <w:szCs w:val="21"/>
        </w:rPr>
        <w:t>C</w:t>
      </w:r>
      <w:r>
        <w:rPr>
          <w:szCs w:val="21"/>
        </w:rPr>
        <w:t xml:space="preserve">, </w:t>
      </w:r>
      <w:r>
        <w:rPr>
          <w:rFonts w:hint="eastAsia"/>
          <w:szCs w:val="21"/>
        </w:rPr>
        <w:t>D</w:t>
      </w:r>
      <w:r>
        <w:rPr>
          <w:szCs w:val="21"/>
        </w:rPr>
        <w:t>) Cell viability of rosiglitazone in 11 lung cancer cell lines and 10 normal cell lines, respectively. (</w:t>
      </w:r>
      <w:r>
        <w:rPr>
          <w:rFonts w:hint="eastAsia"/>
          <w:szCs w:val="21"/>
        </w:rPr>
        <w:t>E</w:t>
      </w:r>
      <w:r>
        <w:rPr>
          <w:szCs w:val="21"/>
        </w:rPr>
        <w:t xml:space="preserve">, </w:t>
      </w:r>
      <w:r>
        <w:rPr>
          <w:rFonts w:hint="eastAsia"/>
          <w:szCs w:val="21"/>
        </w:rPr>
        <w:t>F</w:t>
      </w:r>
      <w:r>
        <w:rPr>
          <w:szCs w:val="21"/>
        </w:rPr>
        <w:t>) Cell viability of hydrochlorothiazide in 11 lung cancer cell lines and 10 normal cell lines, respectively.</w:t>
      </w:r>
    </w:p>
    <w:p>
      <w:pPr>
        <w:spacing w:line="480" w:lineRule="auto"/>
        <w:rPr>
          <w:rFonts w:eastAsiaTheme="minorEastAsia"/>
          <w:szCs w:val="21"/>
          <w:lang w:eastAsia="zh-CN"/>
        </w:rPr>
      </w:pPr>
    </w:p>
    <w:p>
      <w:pPr>
        <w:spacing w:line="480" w:lineRule="auto"/>
        <w:rPr>
          <w:szCs w:val="21"/>
        </w:rPr>
      </w:pPr>
      <w:r>
        <w:rPr>
          <w:rFonts w:hint="eastAsia"/>
          <w:szCs w:val="21"/>
        </w:rPr>
        <w:drawing>
          <wp:inline distT="0" distB="0" distL="114300" distR="114300">
            <wp:extent cx="5274310" cy="6535420"/>
            <wp:effectExtent l="0" t="0" r="13970" b="2540"/>
            <wp:docPr id="52" name="图片 52" descr="mer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merge-2"/>
                    <pic:cNvPicPr>
                      <a:picLocks noChangeAspect="1"/>
                    </pic:cNvPicPr>
                  </pic:nvPicPr>
                  <pic:blipFill>
                    <a:blip r:embed="rId5"/>
                    <a:srcRect t="866"/>
                    <a:stretch>
                      <a:fillRect/>
                    </a:stretch>
                  </pic:blipFill>
                  <pic:spPr>
                    <a:xfrm>
                      <a:off x="0" y="0"/>
                      <a:ext cx="5274310" cy="6535420"/>
                    </a:xfrm>
                    <a:prstGeom prst="rect">
                      <a:avLst/>
                    </a:prstGeom>
                    <a:ln>
                      <a:noFill/>
                    </a:ln>
                  </pic:spPr>
                </pic:pic>
              </a:graphicData>
            </a:graphic>
          </wp:inline>
        </w:drawing>
      </w:r>
    </w:p>
    <w:p>
      <w:pPr>
        <w:spacing w:line="480" w:lineRule="auto"/>
        <w:jc w:val="both"/>
        <w:rPr>
          <w:rFonts w:eastAsia="宋体"/>
          <w:szCs w:val="21"/>
        </w:rPr>
      </w:pPr>
      <w:r>
        <w:rPr>
          <w:rFonts w:hint="eastAsia" w:eastAsia="宋体"/>
          <w:b/>
          <w:bCs/>
          <w:sz w:val="21"/>
          <w:szCs w:val="21"/>
          <w:lang w:eastAsia="zh-CN"/>
        </w:rPr>
        <w:t>Supplementary Figure 2.</w:t>
      </w:r>
      <w:r>
        <w:rPr>
          <w:szCs w:val="21"/>
        </w:rPr>
        <w:t xml:space="preserve"> (A, B) Cell viability of dexamethasone in 11 lung cancer cell lines and 10 normal cell lines, respectively. (C, D) Cell viability of progesterone in 11 lung cancer cell lines and 10 normal cell lines, respectively. (E, F) Cell viability of ibuprofen in 11 lung cancer cell lines and 10 normal cell lines, respectively.</w:t>
      </w:r>
    </w:p>
    <w:p>
      <w:pPr>
        <w:spacing w:line="480" w:lineRule="auto"/>
        <w:rPr>
          <w:rFonts w:eastAsia="宋体"/>
          <w:szCs w:val="21"/>
        </w:rPr>
      </w:pPr>
    </w:p>
    <w:p>
      <w:pPr>
        <w:spacing w:line="480" w:lineRule="auto"/>
        <w:rPr>
          <w:rFonts w:eastAsia="宋体"/>
          <w:szCs w:val="21"/>
        </w:rPr>
      </w:pPr>
      <w:r>
        <w:rPr>
          <w:rFonts w:hint="eastAsia" w:eastAsia="宋体"/>
          <w:szCs w:val="21"/>
        </w:rPr>
        <w:drawing>
          <wp:inline distT="0" distB="0" distL="114300" distR="114300">
            <wp:extent cx="5260975" cy="4328795"/>
            <wp:effectExtent l="0" t="0" r="12065" b="14605"/>
            <wp:docPr id="54" name="图片 54" descr="MER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MERGE-1"/>
                    <pic:cNvPicPr>
                      <a:picLocks noChangeAspect="1"/>
                    </pic:cNvPicPr>
                  </pic:nvPicPr>
                  <pic:blipFill>
                    <a:blip r:embed="rId6"/>
                    <a:stretch>
                      <a:fillRect/>
                    </a:stretch>
                  </pic:blipFill>
                  <pic:spPr>
                    <a:xfrm>
                      <a:off x="0" y="0"/>
                      <a:ext cx="5260975" cy="4328795"/>
                    </a:xfrm>
                    <a:prstGeom prst="rect">
                      <a:avLst/>
                    </a:prstGeom>
                  </pic:spPr>
                </pic:pic>
              </a:graphicData>
            </a:graphic>
          </wp:inline>
        </w:drawing>
      </w:r>
    </w:p>
    <w:p>
      <w:pPr>
        <w:spacing w:line="480" w:lineRule="auto"/>
        <w:jc w:val="both"/>
        <w:rPr>
          <w:rFonts w:eastAsia="宋体"/>
          <w:szCs w:val="21"/>
        </w:rPr>
      </w:pPr>
      <w:r>
        <w:rPr>
          <w:rFonts w:hint="eastAsia" w:eastAsia="宋体"/>
          <w:b/>
          <w:bCs/>
          <w:sz w:val="21"/>
          <w:szCs w:val="21"/>
          <w:lang w:eastAsia="zh-CN"/>
        </w:rPr>
        <w:t>Supplementary Figure 3.</w:t>
      </w:r>
      <w:r>
        <w:rPr>
          <w:szCs w:val="21"/>
        </w:rPr>
        <w:t xml:space="preserve"> </w:t>
      </w:r>
      <w:r>
        <w:rPr>
          <w:rFonts w:eastAsia="宋体"/>
          <w:szCs w:val="21"/>
        </w:rPr>
        <w:t>MD simulation results of colchicine and SCD system. (A) RMSD; (B) Rg; (C) Total energy; (D) SASA</w:t>
      </w:r>
      <w:r>
        <w:rPr>
          <w:rFonts w:hint="eastAsia" w:eastAsia="宋体"/>
          <w:szCs w:val="21"/>
          <w:lang w:eastAsia="zh-CN"/>
        </w:rPr>
        <w:t>.</w:t>
      </w:r>
    </w:p>
    <w:p>
      <w:pPr>
        <w:spacing w:line="480" w:lineRule="auto"/>
        <w:rPr>
          <w:rFonts w:eastAsia="宋体"/>
          <w:szCs w:val="21"/>
        </w:rPr>
      </w:pPr>
      <w:r>
        <w:rPr>
          <w:rFonts w:hint="eastAsia" w:eastAsia="宋体"/>
          <w:szCs w:val="21"/>
        </w:rPr>
        <w:drawing>
          <wp:inline distT="0" distB="0" distL="114300" distR="114300">
            <wp:extent cx="5260975" cy="4279900"/>
            <wp:effectExtent l="0" t="0" r="12065" b="2540"/>
            <wp:docPr id="53" name="图片 53" descr="MER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MERGE-1"/>
                    <pic:cNvPicPr>
                      <a:picLocks noChangeAspect="1"/>
                    </pic:cNvPicPr>
                  </pic:nvPicPr>
                  <pic:blipFill>
                    <a:blip r:embed="rId7"/>
                    <a:stretch>
                      <a:fillRect/>
                    </a:stretch>
                  </pic:blipFill>
                  <pic:spPr>
                    <a:xfrm>
                      <a:off x="0" y="0"/>
                      <a:ext cx="5260975" cy="4279900"/>
                    </a:xfrm>
                    <a:prstGeom prst="rect">
                      <a:avLst/>
                    </a:prstGeom>
                  </pic:spPr>
                </pic:pic>
              </a:graphicData>
            </a:graphic>
          </wp:inline>
        </w:drawing>
      </w:r>
    </w:p>
    <w:p>
      <w:pPr>
        <w:spacing w:line="480" w:lineRule="auto"/>
        <w:jc w:val="both"/>
        <w:rPr>
          <w:rFonts w:eastAsia="宋体"/>
          <w:szCs w:val="21"/>
        </w:rPr>
      </w:pPr>
      <w:r>
        <w:rPr>
          <w:rFonts w:hint="eastAsia" w:eastAsia="宋体"/>
          <w:b/>
          <w:bCs/>
          <w:sz w:val="21"/>
          <w:szCs w:val="21"/>
          <w:lang w:eastAsia="zh-CN"/>
        </w:rPr>
        <w:t>Supplementary Figure 4.</w:t>
      </w:r>
      <w:r>
        <w:rPr>
          <w:szCs w:val="21"/>
        </w:rPr>
        <w:t xml:space="preserve"> </w:t>
      </w:r>
      <w:r>
        <w:rPr>
          <w:rFonts w:eastAsia="宋体"/>
          <w:szCs w:val="21"/>
        </w:rPr>
        <w:t>MD simulation results of progesterone and CDK4 system. (A) RMSD; (</w:t>
      </w:r>
      <w:r>
        <w:rPr>
          <w:rFonts w:hint="eastAsia" w:eastAsia="宋体"/>
          <w:szCs w:val="21"/>
        </w:rPr>
        <w:t>B</w:t>
      </w:r>
      <w:r>
        <w:rPr>
          <w:rFonts w:eastAsia="宋体"/>
          <w:szCs w:val="21"/>
        </w:rPr>
        <w:t>) Rg; (C) Total energy; (D) SASA</w:t>
      </w:r>
      <w:r>
        <w:rPr>
          <w:rFonts w:hint="eastAsia" w:eastAsia="宋体"/>
          <w:szCs w:val="21"/>
        </w:rPr>
        <w:t>.</w:t>
      </w:r>
    </w:p>
    <w:p>
      <w:pPr>
        <w:pStyle w:val="3"/>
      </w:pPr>
      <w:r>
        <w:drawing>
          <wp:inline distT="0" distB="0" distL="114300" distR="114300">
            <wp:extent cx="5255260" cy="4394835"/>
            <wp:effectExtent l="0" t="0" r="2540" b="9525"/>
            <wp:docPr id="1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IMG_256"/>
                    <pic:cNvPicPr>
                      <a:picLocks noChangeAspect="1"/>
                    </pic:cNvPicPr>
                  </pic:nvPicPr>
                  <pic:blipFill>
                    <a:blip r:embed="rId8"/>
                    <a:stretch>
                      <a:fillRect/>
                    </a:stretch>
                  </pic:blipFill>
                  <pic:spPr>
                    <a:xfrm>
                      <a:off x="0" y="0"/>
                      <a:ext cx="5255260" cy="4394835"/>
                    </a:xfrm>
                    <a:prstGeom prst="rect">
                      <a:avLst/>
                    </a:prstGeom>
                    <a:noFill/>
                    <a:ln w="9525">
                      <a:noFill/>
                    </a:ln>
                  </pic:spPr>
                </pic:pic>
              </a:graphicData>
            </a:graphic>
          </wp:inline>
        </w:drawing>
      </w:r>
    </w:p>
    <w:p>
      <w:pPr>
        <w:spacing w:line="480" w:lineRule="auto"/>
        <w:jc w:val="both"/>
        <w:rPr>
          <w:rFonts w:eastAsia="宋体"/>
          <w:bCs/>
          <w:szCs w:val="21"/>
        </w:rPr>
      </w:pPr>
      <w:r>
        <w:rPr>
          <w:rFonts w:hint="eastAsia" w:eastAsia="宋体"/>
          <w:b/>
          <w:bCs/>
          <w:sz w:val="21"/>
          <w:szCs w:val="21"/>
          <w:lang w:eastAsia="zh-CN"/>
        </w:rPr>
        <w:t>Supplementary Figure 5.</w:t>
      </w:r>
      <w:r>
        <w:rPr>
          <w:szCs w:val="21"/>
        </w:rPr>
        <w:t xml:space="preserve"> </w:t>
      </w:r>
      <w:r>
        <w:rPr>
          <w:rFonts w:eastAsia="宋体"/>
          <w:bCs/>
          <w:szCs w:val="21"/>
        </w:rPr>
        <w:t>MD simulation results of rosiglitazone and SCD system. (A) RMSD; (</w:t>
      </w:r>
      <w:r>
        <w:rPr>
          <w:rFonts w:hint="eastAsia" w:eastAsia="宋体"/>
          <w:bCs/>
          <w:szCs w:val="21"/>
        </w:rPr>
        <w:t>B</w:t>
      </w:r>
      <w:r>
        <w:rPr>
          <w:rFonts w:eastAsia="宋体"/>
          <w:bCs/>
          <w:szCs w:val="21"/>
        </w:rPr>
        <w:t>) Rg; (C) Total energy; (D) SASA</w:t>
      </w:r>
      <w:r>
        <w:rPr>
          <w:rFonts w:hint="eastAsia" w:eastAsia="宋体"/>
          <w:bCs/>
          <w:szCs w:val="21"/>
        </w:rPr>
        <w:t>.</w:t>
      </w:r>
    </w:p>
    <w:p>
      <w:pPr>
        <w:spacing w:line="480" w:lineRule="auto"/>
        <w:rPr>
          <w:rFonts w:eastAsia="宋体"/>
          <w:bCs/>
          <w:szCs w:val="21"/>
        </w:rPr>
      </w:pPr>
      <w:r>
        <w:rPr>
          <w:rFonts w:hint="eastAsia" w:eastAsia="宋体"/>
          <w:bCs/>
          <w:szCs w:val="21"/>
        </w:rPr>
        <w:drawing>
          <wp:inline distT="0" distB="0" distL="114300" distR="114300">
            <wp:extent cx="5266690" cy="6098540"/>
            <wp:effectExtent l="0" t="0" r="6350" b="12700"/>
            <wp:docPr id="56" name="图片 56" descr="MER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MERGE-1"/>
                    <pic:cNvPicPr>
                      <a:picLocks noChangeAspect="1"/>
                    </pic:cNvPicPr>
                  </pic:nvPicPr>
                  <pic:blipFill>
                    <a:blip r:embed="rId9"/>
                    <a:stretch>
                      <a:fillRect/>
                    </a:stretch>
                  </pic:blipFill>
                  <pic:spPr>
                    <a:xfrm>
                      <a:off x="0" y="0"/>
                      <a:ext cx="5266690" cy="6098540"/>
                    </a:xfrm>
                    <a:prstGeom prst="rect">
                      <a:avLst/>
                    </a:prstGeom>
                  </pic:spPr>
                </pic:pic>
              </a:graphicData>
            </a:graphic>
          </wp:inline>
        </w:drawing>
      </w:r>
    </w:p>
    <w:p>
      <w:pPr>
        <w:spacing w:line="480" w:lineRule="auto"/>
        <w:jc w:val="both"/>
        <w:rPr>
          <w:szCs w:val="21"/>
        </w:rPr>
      </w:pPr>
      <w:r>
        <w:rPr>
          <w:rFonts w:hint="eastAsia" w:eastAsia="宋体"/>
          <w:b/>
          <w:bCs/>
          <w:sz w:val="21"/>
          <w:szCs w:val="21"/>
          <w:lang w:eastAsia="zh-CN"/>
        </w:rPr>
        <w:t>Supplementary Figure 6.</w:t>
      </w:r>
      <w:r>
        <w:rPr>
          <w:szCs w:val="21"/>
        </w:rPr>
        <w:t xml:space="preserve"> </w:t>
      </w:r>
      <w:r>
        <w:rPr>
          <w:rFonts w:hint="eastAsia" w:eastAsia="宋体"/>
          <w:bCs/>
          <w:szCs w:val="21"/>
        </w:rPr>
        <w:t>RMSD/clustering index and protein number density for three complex systems. (A) RMSD/clustering index of colchicine-SCD site; (B) Protein number density of colchicine-SCD site; (C) RMSD/clustering index of the progesterone-CDK4 site; (D) Protein number density at colchicine-CDK4; (E) RMSD/clustering index of the rosiglitazone-SCD site; (F) Protein number density at the rosiglitazone-SCD site. The red lines in the clusters indicate the size and number of clusters, and the high-density areas indicate the likelihood that the drug will bind to those specific areas.</w:t>
      </w:r>
    </w:p>
    <w:p>
      <w:pPr>
        <w:spacing w:line="480" w:lineRule="auto"/>
        <w:jc w:val="center"/>
        <w:rPr>
          <w:szCs w:val="21"/>
        </w:rPr>
      </w:pPr>
      <w:r>
        <mc:AlternateContent>
          <mc:Choice Requires="wps">
            <w:drawing>
              <wp:anchor distT="0" distB="0" distL="114300" distR="114300" simplePos="0" relativeHeight="251660288" behindDoc="0" locked="0" layoutInCell="1" allowOverlap="1">
                <wp:simplePos x="0" y="0"/>
                <wp:positionH relativeFrom="leftMargin">
                  <wp:posOffset>1113155</wp:posOffset>
                </wp:positionH>
                <wp:positionV relativeFrom="paragraph">
                  <wp:posOffset>3556000</wp:posOffset>
                </wp:positionV>
                <wp:extent cx="375285" cy="282575"/>
                <wp:effectExtent l="0" t="0" r="5715" b="6985"/>
                <wp:wrapNone/>
                <wp:docPr id="13" name="文本框 13"/>
                <wp:cNvGraphicFramePr/>
                <a:graphic xmlns:a="http://schemas.openxmlformats.org/drawingml/2006/main">
                  <a:graphicData uri="http://schemas.microsoft.com/office/word/2010/wordprocessingShape">
                    <wps:wsp>
                      <wps:cNvSpPr txBox="1"/>
                      <wps:spPr>
                        <a:xfrm>
                          <a:off x="0" y="0"/>
                          <a:ext cx="375285" cy="282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w:t>
                            </w:r>
                            <w:r>
                              <w:rPr>
                                <w:rFonts w:hint="eastAsia"/>
                                <w:b/>
                                <w:bCs/>
                              </w:rPr>
                              <w:t>B</w:t>
                            </w:r>
                            <w:r>
                              <w:rPr>
                                <w:b/>
                                <w:bCs/>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65pt;margin-top:352pt;height:22.25pt;width:29.55pt;mso-position-horizontal-relative:page;mso-position-vertical-relative:page;z-index:251660288;mso-width-relative:page;mso-height-relative:page;" fillcolor="#FFFFFF [3201]" filled="t" stroked="f" coordsize="21600,21600" o:gfxdata="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pBO7f1gAAAAsBAAAPAAAA&#10;AAAAAAEAIAAAACIAAABkcnMvZG93bnJldi54bWxQSwECFAAUAAAACACHTuJARlqs7FACAACQBAAA&#10;DgAAAAAAAAABACAAAAAlAQAAZHJzL2Uyb0RvYy54bWxQSwUGAAAAAAYABgBZAQAA5wUAAAAA&#10;">
                <v:fill on="t" focussize="0,0"/>
                <v:stroke on="f" weight="0.5pt"/>
                <v:imagedata o:title=""/>
                <o:lock v:ext="edit" aspectratio="f"/>
                <v:textbox>
                  <w:txbxContent>
                    <w:p>
                      <w:pPr>
                        <w:rPr>
                          <w:b/>
                          <w:bCs/>
                        </w:rPr>
                      </w:pPr>
                      <w:r>
                        <w:rPr>
                          <w:b/>
                          <w:bCs/>
                        </w:rPr>
                        <w:t>(</w:t>
                      </w:r>
                      <w:r>
                        <w:rPr>
                          <w:rFonts w:hint="eastAsia"/>
                          <w:b/>
                          <w:bCs/>
                        </w:rPr>
                        <w:t>B</w:t>
                      </w:r>
                      <w:r>
                        <w:rPr>
                          <w:b/>
                          <w:bCs/>
                        </w:rPr>
                        <w:t>)</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-254000</wp:posOffset>
                </wp:positionH>
                <wp:positionV relativeFrom="paragraph">
                  <wp:posOffset>38735</wp:posOffset>
                </wp:positionV>
                <wp:extent cx="375285" cy="282575"/>
                <wp:effectExtent l="0" t="0" r="5715" b="6985"/>
                <wp:wrapNone/>
                <wp:docPr id="14" name="文本框 14"/>
                <wp:cNvGraphicFramePr/>
                <a:graphic xmlns:a="http://schemas.openxmlformats.org/drawingml/2006/main">
                  <a:graphicData uri="http://schemas.microsoft.com/office/word/2010/wordprocessingShape">
                    <wps:wsp>
                      <wps:cNvSpPr txBox="1"/>
                      <wps:spPr>
                        <a:xfrm>
                          <a:off x="0" y="0"/>
                          <a:ext cx="375285" cy="282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w:t>
                            </w:r>
                            <w:r>
                              <w:rPr>
                                <w:rFonts w:hint="eastAsia"/>
                                <w:b/>
                                <w:bCs/>
                              </w:rPr>
                              <w:t>A</w:t>
                            </w:r>
                            <w:r>
                              <w:rPr>
                                <w:b/>
                                <w:bCs/>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pt;margin-top:3.05pt;height:22.25pt;width:29.55pt;z-index:251659264;mso-width-relative:page;mso-height-relative:page;" fillcolor="#FFFFFF [3201]" filled="t" stroked="f" coordsize="21600,21600" o:gfxdata="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u5syK0wAAAAcBAAAPAAAAAAAA&#10;AAEAIAAAACIAAABkcnMvZG93bnJldi54bWxQSwECFAAUAAAACACHTuJAJIVjIFACAACQBAAADgAA&#10;AAAAAAABACAAAAAiAQAAZHJzL2Uyb0RvYy54bWxQSwUGAAAAAAYABgBZAQAA5AUAAAAA&#10;">
                <v:fill on="t" focussize="0,0"/>
                <v:stroke on="f" weight="0.5pt"/>
                <v:imagedata o:title=""/>
                <o:lock v:ext="edit" aspectratio="f"/>
                <v:textbox>
                  <w:txbxContent>
                    <w:p>
                      <w:pPr>
                        <w:rPr>
                          <w:b/>
                          <w:bCs/>
                        </w:rPr>
                      </w:pPr>
                      <w:r>
                        <w:rPr>
                          <w:b/>
                          <w:bCs/>
                        </w:rPr>
                        <w:t>(</w:t>
                      </w:r>
                      <w:r>
                        <w:rPr>
                          <w:rFonts w:hint="eastAsia"/>
                          <w:b/>
                          <w:bCs/>
                        </w:rPr>
                        <w:t>A</w:t>
                      </w:r>
                      <w:r>
                        <w:rPr>
                          <w:b/>
                          <w:bCs/>
                        </w:rPr>
                        <w:t>)</w:t>
                      </w:r>
                    </w:p>
                  </w:txbxContent>
                </v:textbox>
              </v:shape>
            </w:pict>
          </mc:Fallback>
        </mc:AlternateContent>
      </w:r>
      <w:r>
        <w:drawing>
          <wp:inline distT="0" distB="0" distL="0" distR="0">
            <wp:extent cx="5274310" cy="3432175"/>
            <wp:effectExtent l="0" t="0" r="13970" b="12065"/>
            <wp:docPr id="10152725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272548" name="图片 1"/>
                    <pic:cNvPicPr>
                      <a:picLocks noChangeAspect="1"/>
                    </pic:cNvPicPr>
                  </pic:nvPicPr>
                  <pic:blipFill>
                    <a:blip r:embed="rId10"/>
                    <a:stretch>
                      <a:fillRect/>
                    </a:stretch>
                  </pic:blipFill>
                  <pic:spPr>
                    <a:xfrm>
                      <a:off x="0" y="0"/>
                      <a:ext cx="5274310" cy="3432175"/>
                    </a:xfrm>
                    <a:prstGeom prst="rect">
                      <a:avLst/>
                    </a:prstGeom>
                  </pic:spPr>
                </pic:pic>
              </a:graphicData>
            </a:graphic>
          </wp:inline>
        </w:drawing>
      </w:r>
      <w:r>
        <w:rPr>
          <w:szCs w:val="21"/>
        </w:rPr>
        <w:drawing>
          <wp:inline distT="0" distB="0" distL="0" distR="0">
            <wp:extent cx="3743325" cy="3760470"/>
            <wp:effectExtent l="0" t="0" r="5715" b="3810"/>
            <wp:docPr id="219322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32297" name="图片 1"/>
                    <pic:cNvPicPr>
                      <a:picLocks noChangeAspect="1"/>
                    </pic:cNvPicPr>
                  </pic:nvPicPr>
                  <pic:blipFill>
                    <a:blip r:embed="rId11"/>
                    <a:stretch>
                      <a:fillRect/>
                    </a:stretch>
                  </pic:blipFill>
                  <pic:spPr>
                    <a:xfrm>
                      <a:off x="0" y="0"/>
                      <a:ext cx="3748128" cy="3765727"/>
                    </a:xfrm>
                    <a:prstGeom prst="rect">
                      <a:avLst/>
                    </a:prstGeom>
                  </pic:spPr>
                </pic:pic>
              </a:graphicData>
            </a:graphic>
          </wp:inline>
        </w:drawing>
      </w:r>
      <w:r>
        <mc:AlternateContent>
          <mc:Choice Requires="wps">
            <w:drawing>
              <wp:anchor distT="0" distB="0" distL="114300" distR="114300" simplePos="0" relativeHeight="251662336" behindDoc="0" locked="0" layoutInCell="1" allowOverlap="1">
                <wp:simplePos x="0" y="0"/>
                <wp:positionH relativeFrom="leftMargin">
                  <wp:posOffset>1344295</wp:posOffset>
                </wp:positionH>
                <wp:positionV relativeFrom="paragraph">
                  <wp:posOffset>21590</wp:posOffset>
                </wp:positionV>
                <wp:extent cx="375285" cy="282575"/>
                <wp:effectExtent l="0" t="0" r="5715" b="6985"/>
                <wp:wrapNone/>
                <wp:docPr id="15" name="文本框 15"/>
                <wp:cNvGraphicFramePr/>
                <a:graphic xmlns:a="http://schemas.openxmlformats.org/drawingml/2006/main">
                  <a:graphicData uri="http://schemas.microsoft.com/office/word/2010/wordprocessingShape">
                    <wps:wsp>
                      <wps:cNvSpPr txBox="1"/>
                      <wps:spPr>
                        <a:xfrm>
                          <a:off x="0" y="0"/>
                          <a:ext cx="375285" cy="282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w:t>
                            </w:r>
                            <w:r>
                              <w:rPr>
                                <w:rFonts w:hint="eastAsia"/>
                                <w:b/>
                                <w:bCs/>
                              </w:rPr>
                              <w:t>C</w:t>
                            </w:r>
                            <w:r>
                              <w:rPr>
                                <w:b/>
                                <w:bCs/>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85pt;margin-top:73.7pt;height:22.25pt;width:29.55pt;mso-position-horizontal-relative:page;mso-position-vertical-relative:page;z-index:251662336;mso-width-relative:page;mso-height-relative:page;" fillcolor="#FFFFFF [3201]" filled="t" stroked="f" coordsize="21600,21600" o:gfxdata="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kJkM9MAAAAIAQAADwAAAAAA&#10;AAABACAAAAAiAAAAZHJzL2Rvd25yZXYueG1sUEsBAhQAFAAAAAgAh07iQAQYAYVRAgAAkAQAAA4A&#10;AAAAAAAAAQAgAAAAIgEAAGRycy9lMm9Eb2MueG1sUEsFBgAAAAAGAAYAWQEAAOUFAAAAAA==&#10;">
                <v:fill on="t" focussize="0,0"/>
                <v:stroke on="f" weight="0.5pt"/>
                <v:imagedata o:title=""/>
                <o:lock v:ext="edit" aspectratio="f"/>
                <v:textbox>
                  <w:txbxContent>
                    <w:p>
                      <w:pPr>
                        <w:rPr>
                          <w:b/>
                          <w:bCs/>
                        </w:rPr>
                      </w:pPr>
                      <w:r>
                        <w:rPr>
                          <w:b/>
                          <w:bCs/>
                        </w:rPr>
                        <w:t>(</w:t>
                      </w:r>
                      <w:r>
                        <w:rPr>
                          <w:rFonts w:hint="eastAsia"/>
                          <w:b/>
                          <w:bCs/>
                        </w:rPr>
                        <w:t>C</w:t>
                      </w:r>
                      <w:r>
                        <w:rPr>
                          <w:b/>
                          <w:bCs/>
                        </w:rPr>
                        <w:t>)</w:t>
                      </w:r>
                    </w:p>
                  </w:txbxContent>
                </v:textbox>
              </v:shape>
            </w:pict>
          </mc:Fallback>
        </mc:AlternateContent>
      </w:r>
      <w:r>
        <w:drawing>
          <wp:inline distT="0" distB="0" distL="0" distR="0">
            <wp:extent cx="4224020" cy="4114800"/>
            <wp:effectExtent l="0" t="0" r="12700" b="0"/>
            <wp:docPr id="1543696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696772" name="图片 1"/>
                    <pic:cNvPicPr>
                      <a:picLocks noChangeAspect="1"/>
                    </pic:cNvPicPr>
                  </pic:nvPicPr>
                  <pic:blipFill>
                    <a:blip r:embed="rId12"/>
                    <a:stretch>
                      <a:fillRect/>
                    </a:stretch>
                  </pic:blipFill>
                  <pic:spPr>
                    <a:xfrm>
                      <a:off x="0" y="0"/>
                      <a:ext cx="4224368" cy="4114830"/>
                    </a:xfrm>
                    <a:prstGeom prst="rect">
                      <a:avLst/>
                    </a:prstGeom>
                  </pic:spPr>
                </pic:pic>
              </a:graphicData>
            </a:graphic>
          </wp:inline>
        </w:drawing>
      </w:r>
    </w:p>
    <w:p>
      <w:pPr>
        <w:spacing w:line="480" w:lineRule="auto"/>
        <w:jc w:val="center"/>
        <w:rPr>
          <w:szCs w:val="21"/>
        </w:rPr>
      </w:pPr>
      <w:r>
        <mc:AlternateContent>
          <mc:Choice Requires="wps">
            <w:drawing>
              <wp:anchor distT="0" distB="0" distL="114300" distR="114300" simplePos="0" relativeHeight="251664384" behindDoc="0" locked="0" layoutInCell="1" allowOverlap="1">
                <wp:simplePos x="0" y="0"/>
                <wp:positionH relativeFrom="leftMargin">
                  <wp:posOffset>1510030</wp:posOffset>
                </wp:positionH>
                <wp:positionV relativeFrom="paragraph">
                  <wp:posOffset>51435</wp:posOffset>
                </wp:positionV>
                <wp:extent cx="375285" cy="282575"/>
                <wp:effectExtent l="0" t="0" r="5715" b="6985"/>
                <wp:wrapNone/>
                <wp:docPr id="1735161310" name="文本框 1735161310"/>
                <wp:cNvGraphicFramePr/>
                <a:graphic xmlns:a="http://schemas.openxmlformats.org/drawingml/2006/main">
                  <a:graphicData uri="http://schemas.microsoft.com/office/word/2010/wordprocessingShape">
                    <wps:wsp>
                      <wps:cNvSpPr txBox="1"/>
                      <wps:spPr>
                        <a:xfrm>
                          <a:off x="0" y="0"/>
                          <a:ext cx="375285" cy="282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w:t>
                            </w:r>
                            <w:r>
                              <w:rPr>
                                <w:rFonts w:hint="eastAsia"/>
                                <w:b/>
                                <w:bCs/>
                              </w:rPr>
                              <w:t>D</w:t>
                            </w:r>
                            <w:r>
                              <w:rPr>
                                <w:b/>
                                <w:bCs/>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9pt;margin-top:403.65pt;height:22.25pt;width:29.55pt;mso-position-horizontal-relative:page;mso-position-vertical-relative:page;z-index:251664384;mso-width-relative:page;mso-height-relative:page;" fillcolor="#FFFFFF [3201]" filled="t" stroked="f" coordsize="21600,21600" o:gfxdata="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KclaoDUAAAACAEA&#10;AA8AAAAAAAAAAQAgAAAAIgAAAGRycy9kb3ducmV2LnhtbFBLAQIUABQAAAAIAIdO4kA/HsjDVwIA&#10;AKAEAAAOAAAAAAAAAAEAIAAAACMBAABkcnMvZTJvRG9jLnhtbFBLBQYAAAAABgAGAFkBAADsBQAA&#10;AAA=&#10;">
                <v:fill on="t" focussize="0,0"/>
                <v:stroke on="f" weight="0.5pt"/>
                <v:imagedata o:title=""/>
                <o:lock v:ext="edit" aspectratio="f"/>
                <v:textbox>
                  <w:txbxContent>
                    <w:p>
                      <w:pPr>
                        <w:rPr>
                          <w:b/>
                          <w:bCs/>
                        </w:rPr>
                      </w:pPr>
                      <w:r>
                        <w:rPr>
                          <w:b/>
                          <w:bCs/>
                        </w:rPr>
                        <w:t>(</w:t>
                      </w:r>
                      <w:r>
                        <w:rPr>
                          <w:rFonts w:hint="eastAsia"/>
                          <w:b/>
                          <w:bCs/>
                        </w:rPr>
                        <w:t>D</w:t>
                      </w:r>
                      <w:r>
                        <w:rPr>
                          <w:b/>
                          <w:bCs/>
                        </w:rPr>
                        <w:t>)</w:t>
                      </w:r>
                    </w:p>
                  </w:txbxContent>
                </v:textbox>
              </v:shape>
            </w:pict>
          </mc:Fallback>
        </mc:AlternateContent>
      </w:r>
      <w:r>
        <w:rPr>
          <w:szCs w:val="21"/>
        </w:rPr>
        <w:drawing>
          <wp:inline distT="0" distB="0" distL="0" distR="0">
            <wp:extent cx="3543300" cy="3585845"/>
            <wp:effectExtent l="0" t="0" r="7620" b="10795"/>
            <wp:docPr id="3147082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08282" name="图片 1"/>
                    <pic:cNvPicPr>
                      <a:picLocks noChangeAspect="1"/>
                    </pic:cNvPicPr>
                  </pic:nvPicPr>
                  <pic:blipFill>
                    <a:blip r:embed="rId13"/>
                    <a:stretch>
                      <a:fillRect/>
                    </a:stretch>
                  </pic:blipFill>
                  <pic:spPr>
                    <a:xfrm>
                      <a:off x="0" y="0"/>
                      <a:ext cx="3556531" cy="3599349"/>
                    </a:xfrm>
                    <a:prstGeom prst="rect">
                      <a:avLst/>
                    </a:prstGeom>
                  </pic:spPr>
                </pic:pic>
              </a:graphicData>
            </a:graphic>
          </wp:inline>
        </w:drawing>
      </w:r>
    </w:p>
    <w:p>
      <w:pPr>
        <w:spacing w:line="480" w:lineRule="auto"/>
        <w:jc w:val="center"/>
        <w:rPr>
          <w:szCs w:val="21"/>
        </w:rPr>
      </w:pPr>
      <w:r>
        <mc:AlternateContent>
          <mc:Choice Requires="wps">
            <w:drawing>
              <wp:anchor distT="0" distB="0" distL="114300" distR="114300" simplePos="0" relativeHeight="251661312" behindDoc="0" locked="0" layoutInCell="1" allowOverlap="1">
                <wp:simplePos x="0" y="0"/>
                <wp:positionH relativeFrom="leftMargin">
                  <wp:posOffset>801370</wp:posOffset>
                </wp:positionH>
                <wp:positionV relativeFrom="paragraph">
                  <wp:posOffset>-635</wp:posOffset>
                </wp:positionV>
                <wp:extent cx="375285" cy="282575"/>
                <wp:effectExtent l="0" t="0" r="5715" b="6985"/>
                <wp:wrapNone/>
                <wp:docPr id="16" name="文本框 16"/>
                <wp:cNvGraphicFramePr/>
                <a:graphic xmlns:a="http://schemas.openxmlformats.org/drawingml/2006/main">
                  <a:graphicData uri="http://schemas.microsoft.com/office/word/2010/wordprocessingShape">
                    <wps:wsp>
                      <wps:cNvSpPr txBox="1"/>
                      <wps:spPr>
                        <a:xfrm>
                          <a:off x="0" y="0"/>
                          <a:ext cx="375285" cy="282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w:t>
                            </w:r>
                            <w:r>
                              <w:rPr>
                                <w:rFonts w:hint="eastAsia"/>
                                <w:b/>
                                <w:bCs/>
                              </w:rPr>
                              <w:t>E</w:t>
                            </w:r>
                            <w:r>
                              <w:rPr>
                                <w:b/>
                                <w:bCs/>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3.1pt;margin-top:71.95pt;height:22.25pt;width:29.55pt;mso-position-horizontal-relative:page;mso-position-vertical-relative:page;z-index:251661312;mso-width-relative:page;mso-height-relative:page;" fillcolor="#FFFFFF [3201]" filled="t" stroked="f" coordsize="21600,21600" o:gfxdata="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l15WL0wAAAAgBAAAPAAAAAAAA&#10;AAEAIAAAACIAAABkcnMvZG93bnJldi54bWxQSwECFAAUAAAACACHTuJAJbnXsVACAACQBAAADgAA&#10;AAAAAAABACAAAAAiAQAAZHJzL2Uyb0RvYy54bWxQSwUGAAAAAAYABgBZAQAA5AUAAAAA&#10;">
                <v:fill on="t" focussize="0,0"/>
                <v:stroke on="f" weight="0.5pt"/>
                <v:imagedata o:title=""/>
                <o:lock v:ext="edit" aspectratio="f"/>
                <v:textbox>
                  <w:txbxContent>
                    <w:p>
                      <w:pPr>
                        <w:rPr>
                          <w:b/>
                          <w:bCs/>
                        </w:rPr>
                      </w:pPr>
                      <w:r>
                        <w:rPr>
                          <w:b/>
                          <w:bCs/>
                        </w:rPr>
                        <w:t>(</w:t>
                      </w:r>
                      <w:r>
                        <w:rPr>
                          <w:rFonts w:hint="eastAsia"/>
                          <w:b/>
                          <w:bCs/>
                        </w:rPr>
                        <w:t>E</w:t>
                      </w:r>
                      <w:r>
                        <w:rPr>
                          <w:b/>
                          <w:bCs/>
                        </w:rPr>
                        <w:t>)</w:t>
                      </w:r>
                    </w:p>
                  </w:txbxContent>
                </v:textbox>
              </v:shape>
            </w:pict>
          </mc:Fallback>
        </mc:AlternateContent>
      </w:r>
      <w:r>
        <w:rPr>
          <w:szCs w:val="21"/>
        </w:rPr>
        <w:drawing>
          <wp:inline distT="0" distB="0" distL="0" distR="0">
            <wp:extent cx="5274310" cy="2098675"/>
            <wp:effectExtent l="0" t="0" r="13970" b="4445"/>
            <wp:docPr id="18858291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829177" name="图片 1"/>
                    <pic:cNvPicPr>
                      <a:picLocks noChangeAspect="1"/>
                    </pic:cNvPicPr>
                  </pic:nvPicPr>
                  <pic:blipFill>
                    <a:blip r:embed="rId14"/>
                    <a:stretch>
                      <a:fillRect/>
                    </a:stretch>
                  </pic:blipFill>
                  <pic:spPr>
                    <a:xfrm>
                      <a:off x="0" y="0"/>
                      <a:ext cx="5274310" cy="2098675"/>
                    </a:xfrm>
                    <a:prstGeom prst="rect">
                      <a:avLst/>
                    </a:prstGeom>
                  </pic:spPr>
                </pic:pic>
              </a:graphicData>
            </a:graphic>
          </wp:inline>
        </w:drawing>
      </w:r>
    </w:p>
    <w:p>
      <w:pPr>
        <w:spacing w:line="480" w:lineRule="auto"/>
        <w:jc w:val="center"/>
        <w:rPr>
          <w:szCs w:val="21"/>
        </w:rPr>
      </w:pPr>
      <w:r>
        <mc:AlternateContent>
          <mc:Choice Requires="wps">
            <w:drawing>
              <wp:anchor distT="0" distB="0" distL="114300" distR="114300" simplePos="0" relativeHeight="251663360" behindDoc="0" locked="0" layoutInCell="1" allowOverlap="1">
                <wp:simplePos x="0" y="0"/>
                <wp:positionH relativeFrom="margin">
                  <wp:posOffset>-52705</wp:posOffset>
                </wp:positionH>
                <wp:positionV relativeFrom="paragraph">
                  <wp:posOffset>13335</wp:posOffset>
                </wp:positionV>
                <wp:extent cx="375285" cy="282575"/>
                <wp:effectExtent l="0" t="0" r="5715" b="6985"/>
                <wp:wrapNone/>
                <wp:docPr id="686963734" name="文本框 686963734"/>
                <wp:cNvGraphicFramePr/>
                <a:graphic xmlns:a="http://schemas.openxmlformats.org/drawingml/2006/main">
                  <a:graphicData uri="http://schemas.microsoft.com/office/word/2010/wordprocessingShape">
                    <wps:wsp>
                      <wps:cNvSpPr txBox="1"/>
                      <wps:spPr>
                        <a:xfrm>
                          <a:off x="0" y="0"/>
                          <a:ext cx="375285" cy="282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b/>
                                <w:bCs/>
                              </w:rPr>
                            </w:pPr>
                            <w:r>
                              <w:rPr>
                                <w:b/>
                                <w:bCs/>
                              </w:rPr>
                              <w:t>(</w:t>
                            </w:r>
                            <w:r>
                              <w:rPr>
                                <w:rFonts w:hint="eastAsia"/>
                                <w:b/>
                                <w:bCs/>
                              </w:rPr>
                              <w:t>F</w:t>
                            </w:r>
                            <w:r>
                              <w:rPr>
                                <w:b/>
                                <w:bCs/>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5pt;margin-top:1.05pt;height:22.25pt;width:29.55pt;mso-position-horizontal-relative:margin;z-index:251663360;mso-width-relative:page;mso-height-relative:page;" fillcolor="#FFFFFF [3201]" filled="t" stroked="f" coordsize="21600,21600" o:gfxdata="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I/O/rjSAAAABgEAAA8A&#10;AAAAAAAAAQAgAAAAIgAAAGRycy9kb3ducmV2LnhtbFBLAQIUABQAAAAIAIdO4kC6hbAYVgIAAJ4E&#10;AAAOAAAAAAAAAAEAIAAAACEBAABkcnMvZTJvRG9jLnhtbFBLBQYAAAAABgAGAFkBAADpBQAAAAA=&#10;">
                <v:fill on="t" focussize="0,0"/>
                <v:stroke on="f" weight="0.5pt"/>
                <v:imagedata o:title=""/>
                <o:lock v:ext="edit" aspectratio="f"/>
                <v:textbox>
                  <w:txbxContent>
                    <w:p>
                      <w:pPr>
                        <w:rPr>
                          <w:b/>
                          <w:bCs/>
                        </w:rPr>
                      </w:pPr>
                      <w:r>
                        <w:rPr>
                          <w:b/>
                          <w:bCs/>
                        </w:rPr>
                        <w:t>(</w:t>
                      </w:r>
                      <w:r>
                        <w:rPr>
                          <w:rFonts w:hint="eastAsia"/>
                          <w:b/>
                          <w:bCs/>
                        </w:rPr>
                        <w:t>F</w:t>
                      </w:r>
                      <w:r>
                        <w:rPr>
                          <w:b/>
                          <w:bCs/>
                        </w:rPr>
                        <w:t>)</w:t>
                      </w:r>
                    </w:p>
                  </w:txbxContent>
                </v:textbox>
              </v:shape>
            </w:pict>
          </mc:Fallback>
        </mc:AlternateContent>
      </w:r>
      <w:r>
        <w:rPr>
          <w:szCs w:val="21"/>
        </w:rPr>
        <w:drawing>
          <wp:inline distT="0" distB="0" distL="0" distR="0">
            <wp:extent cx="5274310" cy="3660140"/>
            <wp:effectExtent l="0" t="0" r="13970" b="12700"/>
            <wp:docPr id="5012637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263742" name="图片 1"/>
                    <pic:cNvPicPr>
                      <a:picLocks noChangeAspect="1"/>
                    </pic:cNvPicPr>
                  </pic:nvPicPr>
                  <pic:blipFill>
                    <a:blip r:embed="rId15"/>
                    <a:stretch>
                      <a:fillRect/>
                    </a:stretch>
                  </pic:blipFill>
                  <pic:spPr>
                    <a:xfrm>
                      <a:off x="0" y="0"/>
                      <a:ext cx="5274310" cy="3660140"/>
                    </a:xfrm>
                    <a:prstGeom prst="rect">
                      <a:avLst/>
                    </a:prstGeom>
                  </pic:spPr>
                </pic:pic>
              </a:graphicData>
            </a:graphic>
          </wp:inline>
        </w:drawing>
      </w:r>
    </w:p>
    <w:p>
      <w:pPr>
        <w:spacing w:line="480" w:lineRule="auto"/>
        <w:jc w:val="both"/>
        <w:rPr>
          <w:szCs w:val="21"/>
        </w:rPr>
      </w:pPr>
      <w:r>
        <w:rPr>
          <w:rFonts w:hint="eastAsia" w:eastAsia="宋体"/>
          <w:b/>
          <w:bCs/>
          <w:sz w:val="21"/>
          <w:szCs w:val="21"/>
          <w:lang w:eastAsia="zh-CN"/>
        </w:rPr>
        <w:t>Supplementary Figure 7.</w:t>
      </w:r>
      <w:r>
        <w:rPr>
          <w:szCs w:val="21"/>
        </w:rPr>
        <w:t xml:space="preserve"> (</w:t>
      </w:r>
      <w:r>
        <w:rPr>
          <w:rFonts w:hint="eastAsia"/>
          <w:szCs w:val="21"/>
        </w:rPr>
        <w:t>A</w:t>
      </w:r>
      <w:r>
        <w:rPr>
          <w:szCs w:val="21"/>
        </w:rPr>
        <w:t>)</w:t>
      </w:r>
      <w:r>
        <w:rPr>
          <w:rFonts w:hint="eastAsia"/>
          <w:szCs w:val="21"/>
        </w:rPr>
        <w:t xml:space="preserve"> </w:t>
      </w:r>
      <w:r>
        <w:rPr>
          <w:szCs w:val="21"/>
        </w:rPr>
        <w:t>“</w:t>
      </w:r>
      <w:r>
        <w:rPr>
          <w:rFonts w:hint="eastAsia"/>
          <w:szCs w:val="21"/>
        </w:rPr>
        <w:t>Target</w:t>
      </w:r>
      <w:r>
        <w:rPr>
          <w:szCs w:val="21"/>
        </w:rPr>
        <w:t>”</w:t>
      </w:r>
      <w:r>
        <w:rPr>
          <w:rFonts w:hint="eastAsia"/>
          <w:szCs w:val="21"/>
        </w:rPr>
        <w:t xml:space="preserve"> module in </w:t>
      </w:r>
      <w:r>
        <w:rPr>
          <w:szCs w:val="21"/>
        </w:rPr>
        <w:t>EGKG</w:t>
      </w:r>
      <w:r>
        <w:rPr>
          <w:rFonts w:hint="eastAsia"/>
          <w:szCs w:val="21"/>
        </w:rPr>
        <w:t>,</w:t>
      </w:r>
      <w:r>
        <w:t xml:space="preserve"> </w:t>
      </w:r>
      <w:r>
        <w:rPr>
          <w:rFonts w:hint="eastAsia"/>
          <w:szCs w:val="21"/>
        </w:rPr>
        <w:t>a</w:t>
      </w:r>
      <w:r>
        <w:rPr>
          <w:szCs w:val="21"/>
        </w:rPr>
        <w:t>n example of searching for recommended target genes by cancer type</w:t>
      </w:r>
      <w:r>
        <w:rPr>
          <w:rFonts w:hint="eastAsia"/>
          <w:szCs w:val="21"/>
        </w:rPr>
        <w:t>.</w:t>
      </w:r>
      <w:r>
        <w:rPr>
          <w:szCs w:val="21"/>
        </w:rPr>
        <w:t xml:space="preserve"> </w:t>
      </w:r>
      <w:r>
        <w:rPr>
          <w:rFonts w:hint="eastAsia"/>
          <w:szCs w:val="21"/>
        </w:rPr>
        <w:t>C</w:t>
      </w:r>
      <w:r>
        <w:rPr>
          <w:szCs w:val="21"/>
        </w:rPr>
        <w:t>lick on the link to view information on the drug corresponding to the gene. If there is no link, it means that the target has no matching drugs in our data collection. (</w:t>
      </w:r>
      <w:r>
        <w:rPr>
          <w:rFonts w:hint="eastAsia"/>
          <w:szCs w:val="21"/>
        </w:rPr>
        <w:t>B, C, D</w:t>
      </w:r>
      <w:r>
        <w:rPr>
          <w:szCs w:val="21"/>
        </w:rPr>
        <w:t xml:space="preserve">) </w:t>
      </w:r>
      <w:r>
        <w:rPr>
          <w:rFonts w:hint="eastAsia"/>
          <w:szCs w:val="21"/>
        </w:rPr>
        <w:t>T</w:t>
      </w:r>
      <w:r>
        <w:rPr>
          <w:szCs w:val="21"/>
        </w:rPr>
        <w:t>he corresponding knowledge graph (Drug module) based on drug, cancer type</w:t>
      </w:r>
      <w:r>
        <w:rPr>
          <w:rFonts w:hint="eastAsia" w:eastAsiaTheme="minorEastAsia"/>
          <w:szCs w:val="21"/>
          <w:lang w:eastAsia="zh-CN"/>
        </w:rPr>
        <w:t>,</w:t>
      </w:r>
      <w:r>
        <w:rPr>
          <w:szCs w:val="21"/>
        </w:rPr>
        <w:t xml:space="preserve"> and gene respectively (</w:t>
      </w:r>
      <w:r>
        <w:rPr>
          <w:rFonts w:hint="eastAsia"/>
          <w:szCs w:val="21"/>
        </w:rPr>
        <w:t>E</w:t>
      </w:r>
      <w:r>
        <w:rPr>
          <w:szCs w:val="21"/>
        </w:rPr>
        <w:t>)</w:t>
      </w:r>
      <w:r>
        <w:rPr>
          <w:rFonts w:hint="eastAsia"/>
          <w:szCs w:val="21"/>
        </w:rPr>
        <w:t xml:space="preserve"> </w:t>
      </w:r>
      <w:r>
        <w:rPr>
          <w:szCs w:val="21"/>
        </w:rPr>
        <w:t xml:space="preserve">Experiment </w:t>
      </w:r>
      <w:r>
        <w:rPr>
          <w:rFonts w:hint="eastAsia"/>
          <w:szCs w:val="21"/>
        </w:rPr>
        <w:t>r</w:t>
      </w:r>
      <w:r>
        <w:rPr>
          <w:szCs w:val="21"/>
        </w:rPr>
        <w:t xml:space="preserve">esults </w:t>
      </w:r>
      <w:r>
        <w:rPr>
          <w:rFonts w:hint="eastAsia"/>
          <w:szCs w:val="21"/>
        </w:rPr>
        <w:t>i</w:t>
      </w:r>
      <w:r>
        <w:rPr>
          <w:szCs w:val="21"/>
        </w:rPr>
        <w:t>nterface</w:t>
      </w:r>
      <w:r>
        <w:rPr>
          <w:rFonts w:hint="eastAsia"/>
          <w:szCs w:val="21"/>
        </w:rPr>
        <w:t xml:space="preserve"> in EGKG. </w:t>
      </w:r>
      <w:r>
        <w:rPr>
          <w:szCs w:val="21"/>
        </w:rPr>
        <w:t>The table in the figure showcases the inhibition effects of drugs on cancer cell lines, with the red bar graph indicating the degree of inhibition. The darker the shade of red, the better the inhibitory effect of the drug on the cancer cell lines. The blue bar graph represents the cytotoxic effects of the drugs on normal cell lines, with darker blue shades indicating lesser harm to normal cells. (</w:t>
      </w:r>
      <w:r>
        <w:rPr>
          <w:rFonts w:hint="eastAsia"/>
          <w:szCs w:val="21"/>
        </w:rPr>
        <w:t>F</w:t>
      </w:r>
      <w:r>
        <w:rPr>
          <w:szCs w:val="21"/>
        </w:rPr>
        <w:t>)</w:t>
      </w:r>
      <w:r>
        <w:rPr>
          <w:rFonts w:hint="eastAsia"/>
          <w:szCs w:val="21"/>
        </w:rPr>
        <w:t xml:space="preserve"> </w:t>
      </w:r>
      <w:r>
        <w:rPr>
          <w:szCs w:val="21"/>
        </w:rPr>
        <w:t xml:space="preserve">Experiment </w:t>
      </w:r>
      <w:r>
        <w:rPr>
          <w:rFonts w:hint="eastAsia"/>
          <w:szCs w:val="21"/>
        </w:rPr>
        <w:t>r</w:t>
      </w:r>
      <w:r>
        <w:rPr>
          <w:szCs w:val="21"/>
        </w:rPr>
        <w:t xml:space="preserve">esults </w:t>
      </w:r>
      <w:r>
        <w:rPr>
          <w:rFonts w:hint="eastAsia"/>
          <w:szCs w:val="21"/>
        </w:rPr>
        <w:t>i</w:t>
      </w:r>
      <w:r>
        <w:rPr>
          <w:szCs w:val="21"/>
        </w:rPr>
        <w:t>nterface</w:t>
      </w:r>
      <w:r>
        <w:rPr>
          <w:rFonts w:hint="eastAsia"/>
          <w:szCs w:val="21"/>
        </w:rPr>
        <w:t xml:space="preserve"> in EGKG. </w:t>
      </w:r>
      <w:r>
        <w:rPr>
          <w:szCs w:val="21"/>
        </w:rPr>
        <w:t>The line graph in the figure depicts the trend of drug effects on cell lines at different concentrations.</w:t>
      </w:r>
    </w:p>
    <w:p>
      <w:pPr>
        <w:spacing w:line="480" w:lineRule="auto"/>
        <w:rPr>
          <w:szCs w:val="21"/>
        </w:rPr>
      </w:pPr>
    </w:p>
    <w:p>
      <w:pPr>
        <w:spacing w:line="480" w:lineRule="auto"/>
        <w:jc w:val="both"/>
        <w:rPr>
          <w:sz w:val="21"/>
          <w:szCs w:val="21"/>
        </w:rPr>
      </w:pPr>
      <w:r>
        <w:rPr>
          <w:rFonts w:hint="eastAsia" w:eastAsia="宋体"/>
          <w:b/>
          <w:bCs/>
          <w:sz w:val="21"/>
          <w:szCs w:val="21"/>
          <w:lang w:eastAsia="zh-CN"/>
        </w:rPr>
        <w:t>Supplementary Table 1.</w:t>
      </w:r>
      <w:r>
        <w:rPr>
          <w:rFonts w:hint="eastAsia"/>
          <w:sz w:val="21"/>
          <w:szCs w:val="21"/>
        </w:rPr>
        <w:t xml:space="preserve"> </w:t>
      </w:r>
      <w:r>
        <w:rPr>
          <w:sz w:val="21"/>
          <w:szCs w:val="21"/>
        </w:rPr>
        <w:t>Gene-drug records in EGKG for each annotation source (redundant records are included). The table shows the number of initial records and the number of processed records after filtering.</w:t>
      </w:r>
    </w:p>
    <w:tbl>
      <w:tblPr>
        <w:tblStyle w:val="5"/>
        <w:tblW w:w="0" w:type="auto"/>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278"/>
        <w:gridCol w:w="2079"/>
        <w:gridCol w:w="2078"/>
        <w:gridCol w:w="2087"/>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tcBorders>
              <w:left w:val="nil"/>
            </w:tcBorders>
            <w:vAlign w:val="center"/>
          </w:tcPr>
          <w:p>
            <w:pPr>
              <w:jc w:val="center"/>
              <w:rPr>
                <w:rFonts w:eastAsia="等线"/>
                <w:sz w:val="16"/>
                <w:szCs w:val="16"/>
              </w:rPr>
            </w:pPr>
            <w:r>
              <w:rPr>
                <w:rFonts w:eastAsia="等线"/>
                <w:sz w:val="16"/>
                <w:szCs w:val="16"/>
              </w:rPr>
              <w:t>Source</w:t>
            </w:r>
          </w:p>
        </w:tc>
        <w:tc>
          <w:tcPr>
            <w:tcW w:w="2130" w:type="dxa"/>
            <w:vAlign w:val="center"/>
          </w:tcPr>
          <w:p>
            <w:pPr>
              <w:jc w:val="center"/>
              <w:rPr>
                <w:rFonts w:eastAsia="等线"/>
                <w:sz w:val="16"/>
                <w:szCs w:val="16"/>
              </w:rPr>
            </w:pPr>
            <w:r>
              <w:rPr>
                <w:rFonts w:eastAsia="等线"/>
                <w:sz w:val="16"/>
                <w:szCs w:val="16"/>
              </w:rPr>
              <w:t>Source provider</w:t>
            </w:r>
          </w:p>
        </w:tc>
        <w:tc>
          <w:tcPr>
            <w:tcW w:w="2131" w:type="dxa"/>
            <w:vAlign w:val="center"/>
          </w:tcPr>
          <w:p>
            <w:pPr>
              <w:jc w:val="center"/>
              <w:rPr>
                <w:rFonts w:eastAsia="等线"/>
                <w:sz w:val="16"/>
                <w:szCs w:val="16"/>
              </w:rPr>
            </w:pPr>
            <w:r>
              <w:rPr>
                <w:rFonts w:eastAsia="等线"/>
                <w:sz w:val="16"/>
                <w:szCs w:val="16"/>
              </w:rPr>
              <w:t>#initial records</w:t>
            </w:r>
          </w:p>
        </w:tc>
        <w:tc>
          <w:tcPr>
            <w:tcW w:w="2131" w:type="dxa"/>
            <w:tcBorders>
              <w:right w:val="nil"/>
            </w:tcBorders>
            <w:vAlign w:val="center"/>
          </w:tcPr>
          <w:p>
            <w:pPr>
              <w:jc w:val="center"/>
              <w:rPr>
                <w:rFonts w:eastAsia="等线"/>
                <w:sz w:val="16"/>
                <w:szCs w:val="16"/>
              </w:rPr>
            </w:pPr>
            <w:r>
              <w:rPr>
                <w:rFonts w:eastAsia="等线"/>
                <w:sz w:val="16"/>
                <w:szCs w:val="16"/>
              </w:rPr>
              <w:t>#processed records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CancerCommons</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109</w:t>
            </w:r>
          </w:p>
        </w:tc>
        <w:tc>
          <w:tcPr>
            <w:tcW w:w="2131" w:type="dxa"/>
            <w:vAlign w:val="center"/>
          </w:tcPr>
          <w:p>
            <w:pPr>
              <w:jc w:val="center"/>
              <w:rPr>
                <w:rFonts w:eastAsia="等线"/>
                <w:sz w:val="16"/>
                <w:szCs w:val="16"/>
              </w:rPr>
            </w:pPr>
            <w:r>
              <w:rPr>
                <w:rFonts w:eastAsia="等线"/>
                <w:sz w:val="16"/>
                <w:szCs w:val="16"/>
              </w:rPr>
              <w:t>51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DTC</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23879</w:t>
            </w:r>
          </w:p>
        </w:tc>
        <w:tc>
          <w:tcPr>
            <w:tcW w:w="2131" w:type="dxa"/>
            <w:vAlign w:val="center"/>
          </w:tcPr>
          <w:p>
            <w:pPr>
              <w:jc w:val="center"/>
              <w:rPr>
                <w:rFonts w:eastAsia="等线"/>
                <w:sz w:val="16"/>
                <w:szCs w:val="16"/>
              </w:rPr>
            </w:pPr>
            <w:r>
              <w:rPr>
                <w:rFonts w:eastAsia="等线"/>
                <w:sz w:val="16"/>
                <w:szCs w:val="16"/>
              </w:rPr>
              <w:t>3364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JAX-CKB</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1962</w:t>
            </w:r>
          </w:p>
        </w:tc>
        <w:tc>
          <w:tcPr>
            <w:tcW w:w="2131" w:type="dxa"/>
            <w:vAlign w:val="center"/>
          </w:tcPr>
          <w:p>
            <w:pPr>
              <w:jc w:val="center"/>
              <w:rPr>
                <w:rFonts w:eastAsia="等线"/>
                <w:sz w:val="16"/>
                <w:szCs w:val="16"/>
              </w:rPr>
            </w:pPr>
            <w:r>
              <w:rPr>
                <w:rFonts w:eastAsia="等线"/>
                <w:sz w:val="16"/>
                <w:szCs w:val="16"/>
              </w:rPr>
              <w:t>786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NCI</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6231</w:t>
            </w:r>
          </w:p>
        </w:tc>
        <w:tc>
          <w:tcPr>
            <w:tcW w:w="2131" w:type="dxa"/>
            <w:vAlign w:val="center"/>
          </w:tcPr>
          <w:p>
            <w:pPr>
              <w:jc w:val="center"/>
              <w:rPr>
                <w:rFonts w:eastAsia="等线"/>
                <w:sz w:val="16"/>
                <w:szCs w:val="16"/>
              </w:rPr>
            </w:pPr>
            <w:r>
              <w:rPr>
                <w:rFonts w:eastAsia="等线"/>
                <w:sz w:val="16"/>
                <w:szCs w:val="16"/>
              </w:rPr>
              <w:t>794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GuideToPharmacology</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14081</w:t>
            </w:r>
          </w:p>
        </w:tc>
        <w:tc>
          <w:tcPr>
            <w:tcW w:w="2131" w:type="dxa"/>
            <w:vAlign w:val="center"/>
          </w:tcPr>
          <w:p>
            <w:pPr>
              <w:jc w:val="center"/>
              <w:rPr>
                <w:rFonts w:eastAsia="等线"/>
                <w:sz w:val="16"/>
                <w:szCs w:val="16"/>
              </w:rPr>
            </w:pPr>
            <w:r>
              <w:rPr>
                <w:rFonts w:eastAsia="等线"/>
                <w:sz w:val="16"/>
                <w:szCs w:val="16"/>
              </w:rPr>
              <w:t>1169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ChemblInteractions</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7610</w:t>
            </w:r>
          </w:p>
        </w:tc>
        <w:tc>
          <w:tcPr>
            <w:tcW w:w="2131" w:type="dxa"/>
            <w:vAlign w:val="center"/>
          </w:tcPr>
          <w:p>
            <w:pPr>
              <w:jc w:val="center"/>
              <w:rPr>
                <w:rFonts w:eastAsia="等线"/>
                <w:sz w:val="16"/>
                <w:szCs w:val="16"/>
              </w:rPr>
            </w:pPr>
            <w:r>
              <w:rPr>
                <w:rFonts w:eastAsia="等线"/>
                <w:sz w:val="16"/>
                <w:szCs w:val="16"/>
              </w:rPr>
              <w:t>861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PharmGKB</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5078</w:t>
            </w:r>
          </w:p>
        </w:tc>
        <w:tc>
          <w:tcPr>
            <w:tcW w:w="2131" w:type="dxa"/>
            <w:vAlign w:val="center"/>
          </w:tcPr>
          <w:p>
            <w:pPr>
              <w:jc w:val="center"/>
              <w:rPr>
                <w:rFonts w:eastAsia="等线"/>
                <w:sz w:val="16"/>
                <w:szCs w:val="16"/>
              </w:rPr>
            </w:pPr>
            <w:r>
              <w:rPr>
                <w:rFonts w:eastAsia="等线"/>
                <w:sz w:val="16"/>
                <w:szCs w:val="16"/>
              </w:rPr>
              <w:t>1044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MyCancerGenome</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865</w:t>
            </w:r>
          </w:p>
        </w:tc>
        <w:tc>
          <w:tcPr>
            <w:tcW w:w="2131" w:type="dxa"/>
            <w:vAlign w:val="center"/>
          </w:tcPr>
          <w:p>
            <w:pPr>
              <w:jc w:val="center"/>
              <w:rPr>
                <w:rFonts w:eastAsia="等线"/>
                <w:sz w:val="16"/>
                <w:szCs w:val="16"/>
              </w:rPr>
            </w:pPr>
            <w:r>
              <w:rPr>
                <w:rFonts w:eastAsia="等线"/>
                <w:sz w:val="16"/>
                <w:szCs w:val="16"/>
              </w:rPr>
              <w:t>259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TEND</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2243</w:t>
            </w:r>
          </w:p>
        </w:tc>
        <w:tc>
          <w:tcPr>
            <w:tcW w:w="2131" w:type="dxa"/>
            <w:vAlign w:val="center"/>
          </w:tcPr>
          <w:p>
            <w:pPr>
              <w:jc w:val="center"/>
              <w:rPr>
                <w:rFonts w:eastAsia="等线"/>
                <w:sz w:val="16"/>
                <w:szCs w:val="16"/>
              </w:rPr>
            </w:pPr>
            <w:r>
              <w:rPr>
                <w:rFonts w:eastAsia="等线"/>
                <w:sz w:val="16"/>
                <w:szCs w:val="16"/>
              </w:rPr>
              <w:t>316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TdgClinicalTrial</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5063</w:t>
            </w:r>
          </w:p>
        </w:tc>
        <w:tc>
          <w:tcPr>
            <w:tcW w:w="2131" w:type="dxa"/>
            <w:vAlign w:val="center"/>
          </w:tcPr>
          <w:p>
            <w:pPr>
              <w:jc w:val="center"/>
              <w:rPr>
                <w:rFonts w:eastAsia="等线"/>
                <w:sz w:val="16"/>
                <w:szCs w:val="16"/>
              </w:rPr>
            </w:pPr>
            <w:r>
              <w:rPr>
                <w:rFonts w:eastAsia="等线"/>
                <w:sz w:val="16"/>
                <w:szCs w:val="16"/>
              </w:rPr>
              <w:t>703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CIViC</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959</w:t>
            </w:r>
          </w:p>
        </w:tc>
        <w:tc>
          <w:tcPr>
            <w:tcW w:w="2131" w:type="dxa"/>
            <w:vAlign w:val="center"/>
          </w:tcPr>
          <w:p>
            <w:pPr>
              <w:jc w:val="center"/>
              <w:rPr>
                <w:rFonts w:eastAsia="等线"/>
                <w:sz w:val="16"/>
                <w:szCs w:val="16"/>
              </w:rPr>
            </w:pPr>
            <w:r>
              <w:rPr>
                <w:rFonts w:eastAsia="等线"/>
                <w:sz w:val="16"/>
                <w:szCs w:val="16"/>
              </w:rPr>
              <w:t>333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TALC</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624</w:t>
            </w:r>
          </w:p>
        </w:tc>
        <w:tc>
          <w:tcPr>
            <w:tcW w:w="2131" w:type="dxa"/>
            <w:vAlign w:val="center"/>
          </w:tcPr>
          <w:p>
            <w:pPr>
              <w:jc w:val="center"/>
              <w:rPr>
                <w:rFonts w:eastAsia="等线"/>
                <w:sz w:val="16"/>
                <w:szCs w:val="16"/>
              </w:rPr>
            </w:pPr>
            <w:r>
              <w:rPr>
                <w:rFonts w:eastAsia="等线"/>
                <w:sz w:val="16"/>
                <w:szCs w:val="16"/>
              </w:rPr>
              <w:t>170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MyCancerGenomeClinicalTrial</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377</w:t>
            </w:r>
          </w:p>
        </w:tc>
        <w:tc>
          <w:tcPr>
            <w:tcW w:w="2131" w:type="dxa"/>
            <w:vAlign w:val="center"/>
          </w:tcPr>
          <w:p>
            <w:pPr>
              <w:jc w:val="center"/>
              <w:rPr>
                <w:rFonts w:eastAsia="等线"/>
                <w:sz w:val="16"/>
                <w:szCs w:val="16"/>
              </w:rPr>
            </w:pPr>
            <w:r>
              <w:rPr>
                <w:rFonts w:eastAsia="等线"/>
                <w:sz w:val="16"/>
                <w:szCs w:val="16"/>
              </w:rPr>
              <w:t>106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DoCM</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76</w:t>
            </w:r>
          </w:p>
        </w:tc>
        <w:tc>
          <w:tcPr>
            <w:tcW w:w="2131" w:type="dxa"/>
            <w:vAlign w:val="center"/>
          </w:tcPr>
          <w:p>
            <w:pPr>
              <w:jc w:val="center"/>
              <w:rPr>
                <w:rFonts w:eastAsia="等线"/>
                <w:sz w:val="16"/>
                <w:szCs w:val="16"/>
              </w:rPr>
            </w:pPr>
            <w:r>
              <w:rPr>
                <w:rFonts w:eastAsia="等线"/>
                <w:sz w:val="16"/>
                <w:szCs w:val="16"/>
              </w:rPr>
              <w:t>31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ClearityFoundationClinicalTrial</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281</w:t>
            </w:r>
          </w:p>
        </w:tc>
        <w:tc>
          <w:tcPr>
            <w:tcW w:w="2131" w:type="dxa"/>
            <w:vAlign w:val="center"/>
          </w:tcPr>
          <w:p>
            <w:pPr>
              <w:jc w:val="center"/>
              <w:rPr>
                <w:rFonts w:eastAsia="等线"/>
                <w:sz w:val="16"/>
                <w:szCs w:val="16"/>
              </w:rPr>
            </w:pPr>
            <w:r>
              <w:rPr>
                <w:rFonts w:eastAsia="等线"/>
                <w:sz w:val="16"/>
                <w:szCs w:val="16"/>
              </w:rPr>
              <w:t>74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ClearityFoundationBiomarkers</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163</w:t>
            </w:r>
          </w:p>
        </w:tc>
        <w:tc>
          <w:tcPr>
            <w:tcW w:w="2131" w:type="dxa"/>
            <w:vAlign w:val="center"/>
          </w:tcPr>
          <w:p>
            <w:pPr>
              <w:jc w:val="center"/>
              <w:rPr>
                <w:rFonts w:eastAsia="等线"/>
                <w:sz w:val="16"/>
                <w:szCs w:val="16"/>
              </w:rPr>
            </w:pPr>
            <w:r>
              <w:rPr>
                <w:rFonts w:eastAsia="等线"/>
                <w:sz w:val="16"/>
                <w:szCs w:val="16"/>
              </w:rPr>
              <w:t>82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FDA</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427</w:t>
            </w:r>
          </w:p>
        </w:tc>
        <w:tc>
          <w:tcPr>
            <w:tcW w:w="2131" w:type="dxa"/>
            <w:vAlign w:val="center"/>
          </w:tcPr>
          <w:p>
            <w:pPr>
              <w:jc w:val="center"/>
              <w:rPr>
                <w:rFonts w:eastAsia="等线"/>
                <w:sz w:val="16"/>
                <w:szCs w:val="16"/>
              </w:rPr>
            </w:pPr>
            <w:r>
              <w:rPr>
                <w:rFonts w:eastAsia="等线"/>
                <w:sz w:val="16"/>
                <w:szCs w:val="16"/>
              </w:rPr>
              <w:t>189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OncoKB</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150</w:t>
            </w:r>
          </w:p>
        </w:tc>
        <w:tc>
          <w:tcPr>
            <w:tcW w:w="2131" w:type="dxa"/>
            <w:vAlign w:val="center"/>
          </w:tcPr>
          <w:p>
            <w:pPr>
              <w:jc w:val="center"/>
              <w:rPr>
                <w:rFonts w:eastAsia="等线"/>
                <w:sz w:val="16"/>
                <w:szCs w:val="16"/>
              </w:rPr>
            </w:pPr>
            <w:r>
              <w:rPr>
                <w:rFonts w:eastAsia="等线"/>
                <w:sz w:val="16"/>
                <w:szCs w:val="16"/>
              </w:rPr>
              <w:t>72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COSMIC</w:t>
            </w:r>
          </w:p>
        </w:tc>
        <w:tc>
          <w:tcPr>
            <w:tcW w:w="2130" w:type="dxa"/>
            <w:vAlign w:val="center"/>
          </w:tcPr>
          <w:p>
            <w:pPr>
              <w:jc w:val="center"/>
              <w:rPr>
                <w:rFonts w:eastAsia="等线"/>
                <w:sz w:val="16"/>
                <w:szCs w:val="16"/>
              </w:rPr>
            </w:pPr>
            <w:r>
              <w:rPr>
                <w:rFonts w:eastAsia="等线"/>
                <w:sz w:val="16"/>
                <w:szCs w:val="16"/>
              </w:rPr>
              <w:t>DGIdb</w:t>
            </w:r>
          </w:p>
        </w:tc>
        <w:tc>
          <w:tcPr>
            <w:tcW w:w="2131" w:type="dxa"/>
            <w:vAlign w:val="center"/>
          </w:tcPr>
          <w:p>
            <w:pPr>
              <w:jc w:val="center"/>
              <w:rPr>
                <w:rFonts w:eastAsia="等线"/>
                <w:sz w:val="16"/>
                <w:szCs w:val="16"/>
              </w:rPr>
            </w:pPr>
            <w:r>
              <w:rPr>
                <w:rFonts w:eastAsia="等线"/>
                <w:sz w:val="16"/>
                <w:szCs w:val="16"/>
              </w:rPr>
              <w:t>37</w:t>
            </w:r>
          </w:p>
        </w:tc>
        <w:tc>
          <w:tcPr>
            <w:tcW w:w="2131" w:type="dxa"/>
            <w:vAlign w:val="center"/>
          </w:tcPr>
          <w:p>
            <w:pPr>
              <w:jc w:val="center"/>
              <w:rPr>
                <w:rFonts w:eastAsia="等线"/>
                <w:sz w:val="16"/>
                <w:szCs w:val="16"/>
              </w:rPr>
            </w:pPr>
            <w:r>
              <w:rPr>
                <w:rFonts w:eastAsia="等线"/>
                <w:sz w:val="16"/>
                <w:szCs w:val="16"/>
              </w:rPr>
              <w:t>17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eastAsia="等线"/>
                <w:sz w:val="16"/>
                <w:szCs w:val="16"/>
              </w:rPr>
            </w:pPr>
            <w:r>
              <w:rPr>
                <w:rFonts w:eastAsia="等线"/>
                <w:sz w:val="16"/>
                <w:szCs w:val="16"/>
              </w:rPr>
              <w:t>TTD</w:t>
            </w:r>
          </w:p>
        </w:tc>
        <w:tc>
          <w:tcPr>
            <w:tcW w:w="2130" w:type="dxa"/>
            <w:vAlign w:val="center"/>
          </w:tcPr>
          <w:p>
            <w:pPr>
              <w:jc w:val="center"/>
              <w:rPr>
                <w:rFonts w:eastAsia="等线"/>
                <w:sz w:val="16"/>
                <w:szCs w:val="16"/>
              </w:rPr>
            </w:pPr>
            <w:r>
              <w:rPr>
                <w:rFonts w:eastAsia="等线"/>
                <w:sz w:val="16"/>
                <w:szCs w:val="16"/>
              </w:rPr>
              <w:t>TTD</w:t>
            </w:r>
          </w:p>
        </w:tc>
        <w:tc>
          <w:tcPr>
            <w:tcW w:w="2131" w:type="dxa"/>
            <w:vAlign w:val="center"/>
          </w:tcPr>
          <w:p>
            <w:pPr>
              <w:jc w:val="center"/>
              <w:rPr>
                <w:rFonts w:eastAsia="等线"/>
                <w:sz w:val="16"/>
                <w:szCs w:val="16"/>
              </w:rPr>
            </w:pPr>
            <w:r>
              <w:rPr>
                <w:rFonts w:eastAsia="等线"/>
                <w:sz w:val="16"/>
                <w:szCs w:val="16"/>
              </w:rPr>
              <w:t>44431</w:t>
            </w:r>
          </w:p>
        </w:tc>
        <w:tc>
          <w:tcPr>
            <w:tcW w:w="2131" w:type="dxa"/>
            <w:vAlign w:val="center"/>
          </w:tcPr>
          <w:p>
            <w:pPr>
              <w:jc w:val="center"/>
              <w:rPr>
                <w:rFonts w:eastAsia="等线"/>
                <w:sz w:val="16"/>
                <w:szCs w:val="16"/>
              </w:rPr>
            </w:pPr>
            <w:r>
              <w:rPr>
                <w:rFonts w:eastAsia="等线"/>
                <w:sz w:val="16"/>
                <w:szCs w:val="16"/>
              </w:rPr>
              <w:t>13643</w:t>
            </w:r>
          </w:p>
        </w:tc>
      </w:tr>
    </w:tbl>
    <w:p>
      <w:pPr>
        <w:spacing w:line="480" w:lineRule="auto"/>
        <w:rPr>
          <w:sz w:val="15"/>
          <w:szCs w:val="15"/>
        </w:rPr>
      </w:pPr>
      <w:r>
        <w:rPr>
          <w:sz w:val="15"/>
          <w:szCs w:val="15"/>
        </w:rPr>
        <w:t xml:space="preserve">#initial records: those downloaded directly from the dataset containing </w:t>
      </w:r>
      <w:r>
        <w:rPr>
          <w:rFonts w:eastAsia="宋体"/>
          <w:sz w:val="15"/>
          <w:szCs w:val="15"/>
        </w:rPr>
        <w:t>gene-drug</w:t>
      </w:r>
      <w:r>
        <w:rPr>
          <w:rFonts w:hint="eastAsia" w:eastAsia="宋体"/>
          <w:sz w:val="15"/>
          <w:szCs w:val="15"/>
        </w:rPr>
        <w:t xml:space="preserve"> </w:t>
      </w:r>
      <w:r>
        <w:rPr>
          <w:rFonts w:eastAsia="宋体"/>
          <w:sz w:val="15"/>
          <w:szCs w:val="15"/>
        </w:rPr>
        <w:t>records</w:t>
      </w:r>
      <w:r>
        <w:rPr>
          <w:sz w:val="15"/>
          <w:szCs w:val="15"/>
        </w:rPr>
        <w:t>.</w:t>
      </w:r>
    </w:p>
    <w:p>
      <w:pPr>
        <w:spacing w:line="480" w:lineRule="auto"/>
        <w:rPr>
          <w:szCs w:val="21"/>
        </w:rPr>
      </w:pPr>
      <w:r>
        <w:rPr>
          <w:sz w:val="15"/>
          <w:szCs w:val="15"/>
        </w:rPr>
        <w:t xml:space="preserve">#processed records: After filtering, the </w:t>
      </w:r>
      <w:r>
        <w:rPr>
          <w:rFonts w:eastAsia="宋体"/>
          <w:sz w:val="15"/>
          <w:szCs w:val="15"/>
        </w:rPr>
        <w:t>gene-drug</w:t>
      </w:r>
      <w:r>
        <w:rPr>
          <w:rFonts w:hint="eastAsia" w:eastAsia="宋体"/>
          <w:sz w:val="15"/>
          <w:szCs w:val="15"/>
        </w:rPr>
        <w:t xml:space="preserve"> </w:t>
      </w:r>
      <w:r>
        <w:rPr>
          <w:rFonts w:eastAsia="宋体"/>
          <w:sz w:val="15"/>
          <w:szCs w:val="15"/>
        </w:rPr>
        <w:t>records</w:t>
      </w:r>
      <w:r>
        <w:rPr>
          <w:sz w:val="15"/>
          <w:szCs w:val="15"/>
        </w:rPr>
        <w:t xml:space="preserve"> were used in EGKG.</w:t>
      </w:r>
    </w:p>
    <w:p>
      <w:pPr>
        <w:spacing w:line="480" w:lineRule="auto"/>
        <w:jc w:val="both"/>
        <w:rPr>
          <w:rFonts w:eastAsia="宋体"/>
          <w:b/>
          <w:bCs/>
          <w:sz w:val="21"/>
          <w:szCs w:val="21"/>
          <w:lang w:eastAsia="zh-CN"/>
        </w:rPr>
      </w:pPr>
    </w:p>
    <w:p>
      <w:pPr>
        <w:spacing w:line="480" w:lineRule="auto"/>
        <w:jc w:val="both"/>
        <w:rPr>
          <w:rFonts w:eastAsia="宋体"/>
          <w:b/>
          <w:bCs/>
          <w:sz w:val="21"/>
          <w:szCs w:val="21"/>
          <w:lang w:eastAsia="zh-CN"/>
        </w:rPr>
      </w:pPr>
    </w:p>
    <w:p>
      <w:pPr>
        <w:spacing w:line="480" w:lineRule="auto"/>
        <w:jc w:val="both"/>
        <w:rPr>
          <w:szCs w:val="21"/>
        </w:rPr>
      </w:pPr>
      <w:r>
        <w:rPr>
          <w:rFonts w:hint="eastAsia" w:eastAsia="宋体"/>
          <w:b/>
          <w:bCs/>
          <w:sz w:val="21"/>
          <w:szCs w:val="21"/>
          <w:lang w:eastAsia="zh-CN"/>
        </w:rPr>
        <w:t>Supplementary Table 2.</w:t>
      </w:r>
      <w:r>
        <w:rPr>
          <w:rFonts w:hint="eastAsia"/>
          <w:szCs w:val="21"/>
        </w:rPr>
        <w:t xml:space="preserve"> </w:t>
      </w:r>
      <w:r>
        <w:rPr>
          <w:szCs w:val="21"/>
        </w:rPr>
        <w:t>In each of</w:t>
      </w:r>
      <w:r>
        <w:rPr>
          <w:rFonts w:hint="eastAsia"/>
          <w:szCs w:val="21"/>
        </w:rPr>
        <w:t xml:space="preserve"> the </w:t>
      </w:r>
      <w:r>
        <w:rPr>
          <w:rFonts w:hint="eastAsia" w:eastAsiaTheme="minorEastAsia"/>
          <w:szCs w:val="21"/>
          <w:lang w:eastAsia="zh-CN"/>
        </w:rPr>
        <w:t>19</w:t>
      </w:r>
      <w:r>
        <w:rPr>
          <w:rFonts w:hint="eastAsia"/>
          <w:szCs w:val="21"/>
        </w:rPr>
        <w:t xml:space="preserve"> cancer types, the number of </w:t>
      </w:r>
      <w:r>
        <w:rPr>
          <w:szCs w:val="21"/>
        </w:rPr>
        <w:t xml:space="preserve">our </w:t>
      </w:r>
      <w:r>
        <w:rPr>
          <w:rFonts w:hint="eastAsia"/>
          <w:szCs w:val="21"/>
        </w:rPr>
        <w:t>identified drugs and their corresponding targets</w:t>
      </w:r>
      <w:r>
        <w:rPr>
          <w:szCs w:val="21"/>
        </w:rPr>
        <w:t xml:space="preserve"> and the number of total targets applied to the cancer type.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4"/>
        <w:gridCol w:w="3423"/>
        <w:gridCol w:w="1095"/>
        <w:gridCol w:w="1096"/>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sz w:val="16"/>
                <w:szCs w:val="16"/>
              </w:rPr>
            </w:pPr>
            <w:r>
              <w:rPr>
                <w:sz w:val="16"/>
                <w:szCs w:val="16"/>
              </w:rPr>
              <w:t>Serial number</w:t>
            </w:r>
          </w:p>
        </w:tc>
        <w:tc>
          <w:tcPr>
            <w:tcW w:w="3423" w:type="dxa"/>
            <w:tcBorders>
              <w:left w:val="nil"/>
              <w:right w:val="nil"/>
            </w:tcBorders>
          </w:tcPr>
          <w:p>
            <w:pPr>
              <w:jc w:val="center"/>
              <w:rPr>
                <w:sz w:val="16"/>
                <w:szCs w:val="16"/>
              </w:rPr>
            </w:pPr>
            <w:r>
              <w:rPr>
                <w:sz w:val="16"/>
                <w:szCs w:val="16"/>
              </w:rPr>
              <w:t>Cancer-type</w:t>
            </w:r>
          </w:p>
        </w:tc>
        <w:tc>
          <w:tcPr>
            <w:tcW w:w="1095" w:type="dxa"/>
            <w:tcBorders>
              <w:left w:val="nil"/>
              <w:right w:val="nil"/>
            </w:tcBorders>
          </w:tcPr>
          <w:p>
            <w:pPr>
              <w:jc w:val="center"/>
              <w:rPr>
                <w:sz w:val="16"/>
                <w:szCs w:val="16"/>
              </w:rPr>
            </w:pPr>
            <w:r>
              <w:rPr>
                <w:sz w:val="16"/>
                <w:szCs w:val="16"/>
              </w:rPr>
              <w:t>Drug (number)</w:t>
            </w:r>
          </w:p>
        </w:tc>
        <w:tc>
          <w:tcPr>
            <w:tcW w:w="1096" w:type="dxa"/>
            <w:tcBorders>
              <w:left w:val="nil"/>
              <w:right w:val="nil"/>
            </w:tcBorders>
          </w:tcPr>
          <w:p>
            <w:pPr>
              <w:jc w:val="center"/>
              <w:rPr>
                <w:sz w:val="16"/>
                <w:szCs w:val="16"/>
              </w:rPr>
            </w:pPr>
            <w:r>
              <w:rPr>
                <w:sz w:val="16"/>
                <w:szCs w:val="16"/>
              </w:rPr>
              <w:t>Target (number)</w:t>
            </w:r>
          </w:p>
        </w:tc>
        <w:tc>
          <w:tcPr>
            <w:tcW w:w="1088" w:type="dxa"/>
            <w:tcBorders>
              <w:left w:val="nil"/>
              <w:right w:val="nil"/>
            </w:tcBorders>
          </w:tcPr>
          <w:p>
            <w:pPr>
              <w:jc w:val="center"/>
              <w:rPr>
                <w:sz w:val="16"/>
                <w:szCs w:val="16"/>
              </w:rPr>
            </w:pPr>
            <w:r>
              <w:rPr>
                <w:sz w:val="16"/>
                <w:szCs w:val="16"/>
              </w:rPr>
              <w:t>Target (</w:t>
            </w:r>
            <w:r>
              <w:rPr>
                <w:rFonts w:hint="eastAsia" w:eastAsia="宋体"/>
                <w:sz w:val="16"/>
                <w:szCs w:val="16"/>
                <w:lang w:eastAsia="zh-CN"/>
              </w:rPr>
              <w:t>total</w:t>
            </w:r>
            <w:r>
              <w:rPr>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w:t>
            </w:r>
          </w:p>
        </w:tc>
        <w:tc>
          <w:tcPr>
            <w:tcW w:w="3423" w:type="dxa"/>
            <w:tcBorders>
              <w:left w:val="nil"/>
              <w:right w:val="nil"/>
            </w:tcBorders>
          </w:tcPr>
          <w:p>
            <w:pPr>
              <w:jc w:val="center"/>
              <w:rPr>
                <w:sz w:val="16"/>
                <w:szCs w:val="16"/>
              </w:rPr>
            </w:pPr>
            <w:r>
              <w:rPr>
                <w:sz w:val="16"/>
                <w:szCs w:val="16"/>
              </w:rPr>
              <w:t>B</w:t>
            </w:r>
            <w:r>
              <w:rPr>
                <w:rFonts w:hint="eastAsia"/>
                <w:sz w:val="16"/>
                <w:szCs w:val="16"/>
                <w:lang w:eastAsia="zh-CN"/>
              </w:rPr>
              <w:t xml:space="preserve"> c</w:t>
            </w:r>
            <w:r>
              <w:rPr>
                <w:sz w:val="16"/>
                <w:szCs w:val="16"/>
              </w:rPr>
              <w:t>ell</w:t>
            </w:r>
            <w:r>
              <w:rPr>
                <w:rFonts w:hint="eastAsia"/>
                <w:sz w:val="16"/>
                <w:szCs w:val="16"/>
                <w:lang w:eastAsia="zh-CN"/>
              </w:rPr>
              <w:t xml:space="preserve"> n</w:t>
            </w:r>
            <w:r>
              <w:rPr>
                <w:sz w:val="16"/>
                <w:szCs w:val="16"/>
              </w:rPr>
              <w:t>on</w:t>
            </w:r>
            <w:r>
              <w:rPr>
                <w:rFonts w:hint="eastAsia"/>
                <w:sz w:val="16"/>
                <w:szCs w:val="16"/>
                <w:lang w:eastAsia="zh-CN"/>
              </w:rPr>
              <w:t xml:space="preserve"> h</w:t>
            </w:r>
            <w:r>
              <w:rPr>
                <w:sz w:val="16"/>
                <w:szCs w:val="16"/>
              </w:rPr>
              <w:t>odgkin`s</w:t>
            </w:r>
            <w:r>
              <w:rPr>
                <w:rFonts w:hint="eastAsia"/>
                <w:sz w:val="16"/>
                <w:szCs w:val="16"/>
                <w:lang w:eastAsia="zh-CN"/>
              </w:rPr>
              <w:t xml:space="preserve"> l</w:t>
            </w:r>
            <w:r>
              <w:rPr>
                <w:sz w:val="16"/>
                <w:szCs w:val="16"/>
              </w:rPr>
              <w:t>ymphoma</w:t>
            </w:r>
          </w:p>
        </w:tc>
        <w:tc>
          <w:tcPr>
            <w:tcW w:w="1095" w:type="dxa"/>
            <w:tcBorders>
              <w:left w:val="nil"/>
              <w:right w:val="nil"/>
            </w:tcBorders>
          </w:tcPr>
          <w:p>
            <w:pPr>
              <w:jc w:val="center"/>
              <w:rPr>
                <w:sz w:val="16"/>
                <w:szCs w:val="16"/>
              </w:rPr>
            </w:pPr>
            <w:r>
              <w:rPr>
                <w:rFonts w:hint="eastAsia"/>
                <w:sz w:val="16"/>
                <w:szCs w:val="16"/>
              </w:rPr>
              <w:t>106</w:t>
            </w:r>
          </w:p>
        </w:tc>
        <w:tc>
          <w:tcPr>
            <w:tcW w:w="1096" w:type="dxa"/>
            <w:tcBorders>
              <w:left w:val="nil"/>
              <w:right w:val="nil"/>
            </w:tcBorders>
          </w:tcPr>
          <w:p>
            <w:pPr>
              <w:jc w:val="center"/>
              <w:rPr>
                <w:sz w:val="16"/>
                <w:szCs w:val="16"/>
              </w:rPr>
            </w:pPr>
            <w:r>
              <w:rPr>
                <w:rFonts w:hint="eastAsia"/>
                <w:sz w:val="16"/>
                <w:szCs w:val="16"/>
              </w:rPr>
              <w:t>26</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2</w:t>
            </w:r>
          </w:p>
        </w:tc>
        <w:tc>
          <w:tcPr>
            <w:tcW w:w="3423" w:type="dxa"/>
            <w:tcBorders>
              <w:left w:val="nil"/>
              <w:right w:val="nil"/>
            </w:tcBorders>
          </w:tcPr>
          <w:p>
            <w:pPr>
              <w:jc w:val="center"/>
              <w:rPr>
                <w:sz w:val="16"/>
                <w:szCs w:val="16"/>
              </w:rPr>
            </w:pPr>
            <w:r>
              <w:rPr>
                <w:sz w:val="16"/>
                <w:szCs w:val="16"/>
              </w:rPr>
              <w:t>Breast</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40</w:t>
            </w:r>
          </w:p>
        </w:tc>
        <w:tc>
          <w:tcPr>
            <w:tcW w:w="1096" w:type="dxa"/>
            <w:tcBorders>
              <w:left w:val="nil"/>
              <w:right w:val="nil"/>
            </w:tcBorders>
          </w:tcPr>
          <w:p>
            <w:pPr>
              <w:jc w:val="center"/>
              <w:rPr>
                <w:sz w:val="16"/>
                <w:szCs w:val="16"/>
              </w:rPr>
            </w:pPr>
            <w:r>
              <w:rPr>
                <w:rFonts w:hint="eastAsia"/>
                <w:sz w:val="16"/>
                <w:szCs w:val="16"/>
              </w:rPr>
              <w:t>6</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3</w:t>
            </w:r>
          </w:p>
        </w:tc>
        <w:tc>
          <w:tcPr>
            <w:tcW w:w="3423" w:type="dxa"/>
            <w:tcBorders>
              <w:left w:val="nil"/>
              <w:right w:val="nil"/>
            </w:tcBorders>
          </w:tcPr>
          <w:p>
            <w:pPr>
              <w:jc w:val="center"/>
              <w:rPr>
                <w:sz w:val="16"/>
                <w:szCs w:val="16"/>
              </w:rPr>
            </w:pPr>
            <w:r>
              <w:rPr>
                <w:sz w:val="16"/>
                <w:szCs w:val="16"/>
              </w:rPr>
              <w:t>Colorectal</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68</w:t>
            </w:r>
          </w:p>
        </w:tc>
        <w:tc>
          <w:tcPr>
            <w:tcW w:w="1096" w:type="dxa"/>
            <w:tcBorders>
              <w:left w:val="nil"/>
              <w:right w:val="nil"/>
            </w:tcBorders>
          </w:tcPr>
          <w:p>
            <w:pPr>
              <w:jc w:val="center"/>
              <w:rPr>
                <w:sz w:val="16"/>
                <w:szCs w:val="16"/>
              </w:rPr>
            </w:pPr>
            <w:r>
              <w:rPr>
                <w:rFonts w:hint="eastAsia"/>
                <w:sz w:val="16"/>
                <w:szCs w:val="16"/>
              </w:rPr>
              <w:t>6</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4</w:t>
            </w:r>
          </w:p>
        </w:tc>
        <w:tc>
          <w:tcPr>
            <w:tcW w:w="3423" w:type="dxa"/>
            <w:tcBorders>
              <w:left w:val="nil"/>
              <w:right w:val="nil"/>
            </w:tcBorders>
          </w:tcPr>
          <w:p>
            <w:pPr>
              <w:jc w:val="center"/>
              <w:rPr>
                <w:sz w:val="16"/>
                <w:szCs w:val="16"/>
              </w:rPr>
            </w:pPr>
            <w:r>
              <w:rPr>
                <w:sz w:val="16"/>
                <w:szCs w:val="16"/>
              </w:rPr>
              <w:t>Endometrial</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82</w:t>
            </w:r>
          </w:p>
        </w:tc>
        <w:tc>
          <w:tcPr>
            <w:tcW w:w="1096" w:type="dxa"/>
            <w:tcBorders>
              <w:left w:val="nil"/>
              <w:right w:val="nil"/>
            </w:tcBorders>
          </w:tcPr>
          <w:p>
            <w:pPr>
              <w:jc w:val="center"/>
              <w:rPr>
                <w:sz w:val="16"/>
                <w:szCs w:val="16"/>
              </w:rPr>
            </w:pPr>
            <w:r>
              <w:rPr>
                <w:rFonts w:hint="eastAsia"/>
                <w:sz w:val="16"/>
                <w:szCs w:val="16"/>
              </w:rPr>
              <w:t>6</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5</w:t>
            </w:r>
          </w:p>
        </w:tc>
        <w:tc>
          <w:tcPr>
            <w:tcW w:w="3423" w:type="dxa"/>
            <w:tcBorders>
              <w:left w:val="nil"/>
              <w:right w:val="nil"/>
            </w:tcBorders>
          </w:tcPr>
          <w:p>
            <w:pPr>
              <w:jc w:val="center"/>
              <w:rPr>
                <w:sz w:val="16"/>
                <w:szCs w:val="16"/>
              </w:rPr>
            </w:pPr>
            <w:r>
              <w:rPr>
                <w:sz w:val="16"/>
                <w:szCs w:val="16"/>
              </w:rPr>
              <w:t>Esophageal</w:t>
            </w:r>
            <w:r>
              <w:rPr>
                <w:rFonts w:hint="eastAsia"/>
                <w:sz w:val="16"/>
                <w:szCs w:val="16"/>
                <w:lang w:eastAsia="zh-CN"/>
              </w:rPr>
              <w:t xml:space="preserve"> a</w:t>
            </w:r>
            <w:r>
              <w:rPr>
                <w:sz w:val="16"/>
                <w:szCs w:val="16"/>
              </w:rPr>
              <w:t>denocarcinoma</w:t>
            </w:r>
          </w:p>
        </w:tc>
        <w:tc>
          <w:tcPr>
            <w:tcW w:w="1095" w:type="dxa"/>
            <w:tcBorders>
              <w:left w:val="nil"/>
              <w:right w:val="nil"/>
            </w:tcBorders>
          </w:tcPr>
          <w:p>
            <w:pPr>
              <w:jc w:val="center"/>
              <w:rPr>
                <w:sz w:val="16"/>
                <w:szCs w:val="16"/>
              </w:rPr>
            </w:pPr>
            <w:r>
              <w:rPr>
                <w:rFonts w:hint="eastAsia"/>
                <w:sz w:val="16"/>
                <w:szCs w:val="16"/>
              </w:rPr>
              <w:t>156</w:t>
            </w:r>
          </w:p>
        </w:tc>
        <w:tc>
          <w:tcPr>
            <w:tcW w:w="1096" w:type="dxa"/>
            <w:tcBorders>
              <w:left w:val="nil"/>
              <w:right w:val="nil"/>
            </w:tcBorders>
          </w:tcPr>
          <w:p>
            <w:pPr>
              <w:jc w:val="center"/>
              <w:rPr>
                <w:sz w:val="16"/>
                <w:szCs w:val="16"/>
              </w:rPr>
            </w:pPr>
            <w:r>
              <w:rPr>
                <w:rFonts w:hint="eastAsia"/>
                <w:sz w:val="16"/>
                <w:szCs w:val="16"/>
              </w:rPr>
              <w:t>19</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6</w:t>
            </w:r>
          </w:p>
        </w:tc>
        <w:tc>
          <w:tcPr>
            <w:tcW w:w="3423" w:type="dxa"/>
            <w:tcBorders>
              <w:left w:val="nil"/>
              <w:right w:val="nil"/>
            </w:tcBorders>
          </w:tcPr>
          <w:p>
            <w:pPr>
              <w:jc w:val="center"/>
              <w:rPr>
                <w:sz w:val="16"/>
                <w:szCs w:val="16"/>
              </w:rPr>
            </w:pPr>
            <w:r>
              <w:rPr>
                <w:sz w:val="16"/>
                <w:szCs w:val="16"/>
              </w:rPr>
              <w:t>Esophageal</w:t>
            </w:r>
            <w:r>
              <w:rPr>
                <w:rFonts w:hint="eastAsia"/>
                <w:sz w:val="16"/>
                <w:szCs w:val="16"/>
                <w:lang w:eastAsia="zh-CN"/>
              </w:rPr>
              <w:t xml:space="preserve"> s</w:t>
            </w:r>
            <w:r>
              <w:rPr>
                <w:sz w:val="16"/>
                <w:szCs w:val="16"/>
              </w:rPr>
              <w:t>quamous</w:t>
            </w:r>
            <w:r>
              <w:rPr>
                <w:rFonts w:hint="eastAsia"/>
                <w:sz w:val="16"/>
                <w:szCs w:val="16"/>
                <w:lang w:eastAsia="zh-CN"/>
              </w:rPr>
              <w:t xml:space="preserve"> c</w:t>
            </w:r>
            <w:r>
              <w:rPr>
                <w:sz w:val="16"/>
                <w:szCs w:val="16"/>
              </w:rPr>
              <w:t>ell</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49</w:t>
            </w:r>
          </w:p>
        </w:tc>
        <w:tc>
          <w:tcPr>
            <w:tcW w:w="1096" w:type="dxa"/>
            <w:tcBorders>
              <w:left w:val="nil"/>
              <w:right w:val="nil"/>
            </w:tcBorders>
          </w:tcPr>
          <w:p>
            <w:pPr>
              <w:jc w:val="center"/>
              <w:rPr>
                <w:sz w:val="16"/>
                <w:szCs w:val="16"/>
              </w:rPr>
            </w:pPr>
            <w:r>
              <w:rPr>
                <w:rFonts w:hint="eastAsia"/>
                <w:sz w:val="16"/>
                <w:szCs w:val="16"/>
              </w:rPr>
              <w:t>9</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7</w:t>
            </w:r>
          </w:p>
        </w:tc>
        <w:tc>
          <w:tcPr>
            <w:tcW w:w="3423" w:type="dxa"/>
            <w:tcBorders>
              <w:left w:val="nil"/>
              <w:right w:val="nil"/>
            </w:tcBorders>
          </w:tcPr>
          <w:p>
            <w:pPr>
              <w:jc w:val="center"/>
              <w:rPr>
                <w:sz w:val="16"/>
                <w:szCs w:val="16"/>
              </w:rPr>
            </w:pPr>
            <w:r>
              <w:rPr>
                <w:sz w:val="16"/>
                <w:szCs w:val="16"/>
              </w:rPr>
              <w:t>Ewing`s</w:t>
            </w:r>
            <w:r>
              <w:rPr>
                <w:rFonts w:hint="eastAsia"/>
                <w:sz w:val="16"/>
                <w:szCs w:val="16"/>
                <w:lang w:eastAsia="zh-CN"/>
              </w:rPr>
              <w:t xml:space="preserve"> s</w:t>
            </w:r>
            <w:r>
              <w:rPr>
                <w:sz w:val="16"/>
                <w:szCs w:val="16"/>
              </w:rPr>
              <w:t>arcoma</w:t>
            </w:r>
          </w:p>
        </w:tc>
        <w:tc>
          <w:tcPr>
            <w:tcW w:w="1095" w:type="dxa"/>
            <w:tcBorders>
              <w:left w:val="nil"/>
              <w:right w:val="nil"/>
            </w:tcBorders>
          </w:tcPr>
          <w:p>
            <w:pPr>
              <w:jc w:val="center"/>
              <w:rPr>
                <w:sz w:val="16"/>
                <w:szCs w:val="16"/>
              </w:rPr>
            </w:pPr>
            <w:r>
              <w:rPr>
                <w:rFonts w:hint="eastAsia"/>
                <w:sz w:val="16"/>
                <w:szCs w:val="16"/>
              </w:rPr>
              <w:t>103</w:t>
            </w:r>
          </w:p>
        </w:tc>
        <w:tc>
          <w:tcPr>
            <w:tcW w:w="1096" w:type="dxa"/>
            <w:tcBorders>
              <w:left w:val="nil"/>
              <w:right w:val="nil"/>
            </w:tcBorders>
          </w:tcPr>
          <w:p>
            <w:pPr>
              <w:jc w:val="center"/>
              <w:rPr>
                <w:sz w:val="16"/>
                <w:szCs w:val="16"/>
              </w:rPr>
            </w:pPr>
            <w:r>
              <w:rPr>
                <w:rFonts w:hint="eastAsia"/>
                <w:sz w:val="16"/>
                <w:szCs w:val="16"/>
              </w:rPr>
              <w:t>16</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8</w:t>
            </w:r>
          </w:p>
        </w:tc>
        <w:tc>
          <w:tcPr>
            <w:tcW w:w="3423" w:type="dxa"/>
            <w:tcBorders>
              <w:left w:val="nil"/>
              <w:right w:val="nil"/>
            </w:tcBorders>
          </w:tcPr>
          <w:p>
            <w:pPr>
              <w:jc w:val="center"/>
              <w:rPr>
                <w:sz w:val="16"/>
                <w:szCs w:val="16"/>
              </w:rPr>
            </w:pPr>
            <w:r>
              <w:rPr>
                <w:sz w:val="16"/>
                <w:szCs w:val="16"/>
              </w:rPr>
              <w:t>Gastric</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168</w:t>
            </w:r>
          </w:p>
        </w:tc>
        <w:tc>
          <w:tcPr>
            <w:tcW w:w="1096" w:type="dxa"/>
            <w:tcBorders>
              <w:left w:val="nil"/>
              <w:right w:val="nil"/>
            </w:tcBorders>
          </w:tcPr>
          <w:p>
            <w:pPr>
              <w:jc w:val="center"/>
              <w:rPr>
                <w:sz w:val="16"/>
                <w:szCs w:val="16"/>
              </w:rPr>
            </w:pPr>
            <w:r>
              <w:rPr>
                <w:rFonts w:hint="eastAsia"/>
                <w:sz w:val="16"/>
                <w:szCs w:val="16"/>
              </w:rPr>
              <w:t>9</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9</w:t>
            </w:r>
          </w:p>
        </w:tc>
        <w:tc>
          <w:tcPr>
            <w:tcW w:w="3423" w:type="dxa"/>
            <w:tcBorders>
              <w:left w:val="nil"/>
              <w:right w:val="nil"/>
            </w:tcBorders>
          </w:tcPr>
          <w:p>
            <w:pPr>
              <w:jc w:val="center"/>
              <w:rPr>
                <w:sz w:val="16"/>
                <w:szCs w:val="16"/>
              </w:rPr>
            </w:pPr>
            <w:r>
              <w:rPr>
                <w:sz w:val="16"/>
                <w:szCs w:val="16"/>
              </w:rPr>
              <w:t>Glioblastoma</w:t>
            </w:r>
          </w:p>
        </w:tc>
        <w:tc>
          <w:tcPr>
            <w:tcW w:w="1095" w:type="dxa"/>
            <w:tcBorders>
              <w:left w:val="nil"/>
              <w:right w:val="nil"/>
            </w:tcBorders>
          </w:tcPr>
          <w:p>
            <w:pPr>
              <w:jc w:val="center"/>
              <w:rPr>
                <w:sz w:val="16"/>
                <w:szCs w:val="16"/>
              </w:rPr>
            </w:pPr>
            <w:r>
              <w:rPr>
                <w:rFonts w:hint="eastAsia"/>
                <w:sz w:val="16"/>
                <w:szCs w:val="16"/>
              </w:rPr>
              <w:t>48</w:t>
            </w:r>
          </w:p>
        </w:tc>
        <w:tc>
          <w:tcPr>
            <w:tcW w:w="1096" w:type="dxa"/>
            <w:tcBorders>
              <w:left w:val="nil"/>
              <w:right w:val="nil"/>
            </w:tcBorders>
          </w:tcPr>
          <w:p>
            <w:pPr>
              <w:jc w:val="center"/>
              <w:rPr>
                <w:sz w:val="16"/>
                <w:szCs w:val="16"/>
              </w:rPr>
            </w:pPr>
            <w:r>
              <w:rPr>
                <w:rFonts w:hint="eastAsia"/>
                <w:sz w:val="16"/>
                <w:szCs w:val="16"/>
              </w:rPr>
              <w:t>3</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sz w:val="16"/>
                <w:szCs w:val="16"/>
              </w:rPr>
              <w:t>1</w:t>
            </w:r>
            <w:r>
              <w:rPr>
                <w:rFonts w:hint="eastAsia" w:eastAsiaTheme="minorEastAsia"/>
                <w:sz w:val="16"/>
                <w:szCs w:val="16"/>
                <w:lang w:eastAsia="zh-CN"/>
              </w:rPr>
              <w:t>0</w:t>
            </w:r>
          </w:p>
        </w:tc>
        <w:tc>
          <w:tcPr>
            <w:tcW w:w="3423" w:type="dxa"/>
            <w:tcBorders>
              <w:left w:val="nil"/>
              <w:right w:val="nil"/>
            </w:tcBorders>
          </w:tcPr>
          <w:p>
            <w:pPr>
              <w:jc w:val="center"/>
              <w:rPr>
                <w:sz w:val="16"/>
                <w:szCs w:val="16"/>
              </w:rPr>
            </w:pPr>
            <w:r>
              <w:rPr>
                <w:sz w:val="16"/>
                <w:szCs w:val="16"/>
              </w:rPr>
              <w:t>Head</w:t>
            </w:r>
            <w:r>
              <w:rPr>
                <w:rFonts w:hint="eastAsia"/>
                <w:sz w:val="16"/>
                <w:szCs w:val="16"/>
                <w:lang w:eastAsia="zh-CN"/>
              </w:rPr>
              <w:t xml:space="preserve"> </w:t>
            </w:r>
            <w:r>
              <w:rPr>
                <w:sz w:val="16"/>
                <w:szCs w:val="16"/>
              </w:rPr>
              <w:t>and</w:t>
            </w:r>
            <w:r>
              <w:rPr>
                <w:rFonts w:hint="eastAsia"/>
                <w:sz w:val="16"/>
                <w:szCs w:val="16"/>
                <w:lang w:eastAsia="zh-CN"/>
              </w:rPr>
              <w:t xml:space="preserve"> n</w:t>
            </w:r>
            <w:r>
              <w:rPr>
                <w:sz w:val="16"/>
                <w:szCs w:val="16"/>
              </w:rPr>
              <w:t>eck</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74</w:t>
            </w:r>
          </w:p>
        </w:tc>
        <w:tc>
          <w:tcPr>
            <w:tcW w:w="1096" w:type="dxa"/>
            <w:tcBorders>
              <w:left w:val="nil"/>
              <w:right w:val="nil"/>
            </w:tcBorders>
          </w:tcPr>
          <w:p>
            <w:pPr>
              <w:jc w:val="center"/>
              <w:rPr>
                <w:sz w:val="16"/>
                <w:szCs w:val="16"/>
              </w:rPr>
            </w:pPr>
            <w:r>
              <w:rPr>
                <w:rFonts w:hint="eastAsia"/>
                <w:sz w:val="16"/>
                <w:szCs w:val="16"/>
              </w:rPr>
              <w:t>8</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sz w:val="16"/>
                <w:szCs w:val="16"/>
              </w:rPr>
              <w:t>1</w:t>
            </w:r>
            <w:r>
              <w:rPr>
                <w:rFonts w:hint="eastAsia" w:eastAsiaTheme="minorEastAsia"/>
                <w:sz w:val="16"/>
                <w:szCs w:val="16"/>
                <w:lang w:eastAsia="zh-CN"/>
              </w:rPr>
              <w:t>1</w:t>
            </w:r>
          </w:p>
        </w:tc>
        <w:tc>
          <w:tcPr>
            <w:tcW w:w="3423" w:type="dxa"/>
            <w:tcBorders>
              <w:left w:val="nil"/>
              <w:right w:val="nil"/>
            </w:tcBorders>
          </w:tcPr>
          <w:p>
            <w:pPr>
              <w:jc w:val="center"/>
              <w:rPr>
                <w:sz w:val="16"/>
                <w:szCs w:val="16"/>
              </w:rPr>
            </w:pPr>
            <w:r>
              <w:rPr>
                <w:sz w:val="16"/>
                <w:szCs w:val="16"/>
              </w:rPr>
              <w:t>Low</w:t>
            </w:r>
            <w:r>
              <w:rPr>
                <w:rFonts w:hint="eastAsia"/>
                <w:sz w:val="16"/>
                <w:szCs w:val="16"/>
                <w:lang w:eastAsia="zh-CN"/>
              </w:rPr>
              <w:t xml:space="preserve"> g</w:t>
            </w:r>
            <w:r>
              <w:rPr>
                <w:sz w:val="16"/>
                <w:szCs w:val="16"/>
              </w:rPr>
              <w:t>rade</w:t>
            </w:r>
            <w:r>
              <w:rPr>
                <w:rFonts w:hint="eastAsia"/>
                <w:sz w:val="16"/>
                <w:szCs w:val="16"/>
                <w:lang w:eastAsia="zh-CN"/>
              </w:rPr>
              <w:t xml:space="preserve"> g</w:t>
            </w:r>
            <w:r>
              <w:rPr>
                <w:sz w:val="16"/>
                <w:szCs w:val="16"/>
              </w:rPr>
              <w:t>lioma</w:t>
            </w:r>
          </w:p>
        </w:tc>
        <w:tc>
          <w:tcPr>
            <w:tcW w:w="1095" w:type="dxa"/>
            <w:tcBorders>
              <w:left w:val="nil"/>
              <w:right w:val="nil"/>
            </w:tcBorders>
          </w:tcPr>
          <w:p>
            <w:pPr>
              <w:jc w:val="center"/>
              <w:rPr>
                <w:sz w:val="16"/>
                <w:szCs w:val="16"/>
              </w:rPr>
            </w:pPr>
            <w:r>
              <w:rPr>
                <w:rFonts w:hint="eastAsia"/>
                <w:sz w:val="16"/>
                <w:szCs w:val="16"/>
              </w:rPr>
              <w:t>131</w:t>
            </w:r>
          </w:p>
        </w:tc>
        <w:tc>
          <w:tcPr>
            <w:tcW w:w="1096" w:type="dxa"/>
            <w:tcBorders>
              <w:left w:val="nil"/>
              <w:right w:val="nil"/>
            </w:tcBorders>
          </w:tcPr>
          <w:p>
            <w:pPr>
              <w:jc w:val="center"/>
              <w:rPr>
                <w:sz w:val="16"/>
                <w:szCs w:val="16"/>
              </w:rPr>
            </w:pPr>
            <w:r>
              <w:rPr>
                <w:rFonts w:hint="eastAsia"/>
                <w:sz w:val="16"/>
                <w:szCs w:val="16"/>
              </w:rPr>
              <w:t>13</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sz w:val="16"/>
                <w:szCs w:val="16"/>
              </w:rPr>
              <w:t>1</w:t>
            </w:r>
            <w:r>
              <w:rPr>
                <w:rFonts w:hint="eastAsia" w:eastAsiaTheme="minorEastAsia"/>
                <w:sz w:val="16"/>
                <w:szCs w:val="16"/>
                <w:lang w:eastAsia="zh-CN"/>
              </w:rPr>
              <w:t>2</w:t>
            </w:r>
          </w:p>
        </w:tc>
        <w:tc>
          <w:tcPr>
            <w:tcW w:w="3423" w:type="dxa"/>
            <w:tcBorders>
              <w:left w:val="nil"/>
              <w:right w:val="nil"/>
            </w:tcBorders>
          </w:tcPr>
          <w:p>
            <w:pPr>
              <w:jc w:val="center"/>
              <w:rPr>
                <w:sz w:val="16"/>
                <w:szCs w:val="16"/>
              </w:rPr>
            </w:pPr>
            <w:r>
              <w:rPr>
                <w:sz w:val="16"/>
                <w:szCs w:val="16"/>
              </w:rPr>
              <w:t>Lung</w:t>
            </w:r>
            <w:r>
              <w:rPr>
                <w:rFonts w:hint="eastAsia"/>
                <w:sz w:val="16"/>
                <w:szCs w:val="16"/>
                <w:lang w:eastAsia="zh-CN"/>
              </w:rPr>
              <w:t xml:space="preserve"> a</w:t>
            </w:r>
            <w:r>
              <w:rPr>
                <w:sz w:val="16"/>
                <w:szCs w:val="16"/>
              </w:rPr>
              <w:t>denocarcinoma</w:t>
            </w:r>
          </w:p>
        </w:tc>
        <w:tc>
          <w:tcPr>
            <w:tcW w:w="1095" w:type="dxa"/>
            <w:tcBorders>
              <w:left w:val="nil"/>
              <w:right w:val="nil"/>
            </w:tcBorders>
          </w:tcPr>
          <w:p>
            <w:pPr>
              <w:jc w:val="center"/>
              <w:rPr>
                <w:sz w:val="16"/>
                <w:szCs w:val="16"/>
              </w:rPr>
            </w:pPr>
            <w:r>
              <w:rPr>
                <w:rFonts w:hint="eastAsia"/>
                <w:sz w:val="16"/>
                <w:szCs w:val="16"/>
              </w:rPr>
              <w:t>33</w:t>
            </w:r>
          </w:p>
        </w:tc>
        <w:tc>
          <w:tcPr>
            <w:tcW w:w="1096" w:type="dxa"/>
            <w:tcBorders>
              <w:left w:val="nil"/>
              <w:right w:val="nil"/>
            </w:tcBorders>
          </w:tcPr>
          <w:p>
            <w:pPr>
              <w:jc w:val="center"/>
              <w:rPr>
                <w:sz w:val="16"/>
                <w:szCs w:val="16"/>
              </w:rPr>
            </w:pPr>
            <w:r>
              <w:rPr>
                <w:sz w:val="16"/>
                <w:szCs w:val="16"/>
              </w:rPr>
              <w:t>5</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13</w:t>
            </w:r>
          </w:p>
        </w:tc>
        <w:tc>
          <w:tcPr>
            <w:tcW w:w="3423" w:type="dxa"/>
            <w:tcBorders>
              <w:left w:val="nil"/>
              <w:right w:val="nil"/>
            </w:tcBorders>
          </w:tcPr>
          <w:p>
            <w:pPr>
              <w:jc w:val="center"/>
              <w:rPr>
                <w:sz w:val="16"/>
                <w:szCs w:val="16"/>
              </w:rPr>
            </w:pPr>
            <w:r>
              <w:rPr>
                <w:sz w:val="16"/>
                <w:szCs w:val="16"/>
              </w:rPr>
              <w:t>Neuroblastoma</w:t>
            </w:r>
          </w:p>
        </w:tc>
        <w:tc>
          <w:tcPr>
            <w:tcW w:w="1095" w:type="dxa"/>
            <w:tcBorders>
              <w:left w:val="nil"/>
              <w:right w:val="nil"/>
            </w:tcBorders>
          </w:tcPr>
          <w:p>
            <w:pPr>
              <w:jc w:val="center"/>
              <w:rPr>
                <w:sz w:val="16"/>
                <w:szCs w:val="16"/>
              </w:rPr>
            </w:pPr>
            <w:r>
              <w:rPr>
                <w:rFonts w:hint="eastAsia"/>
                <w:sz w:val="16"/>
                <w:szCs w:val="16"/>
              </w:rPr>
              <w:t>75</w:t>
            </w:r>
          </w:p>
        </w:tc>
        <w:tc>
          <w:tcPr>
            <w:tcW w:w="1096" w:type="dxa"/>
            <w:tcBorders>
              <w:left w:val="nil"/>
              <w:right w:val="nil"/>
            </w:tcBorders>
          </w:tcPr>
          <w:p>
            <w:pPr>
              <w:jc w:val="center"/>
              <w:rPr>
                <w:sz w:val="16"/>
                <w:szCs w:val="16"/>
              </w:rPr>
            </w:pPr>
            <w:r>
              <w:rPr>
                <w:rFonts w:hint="eastAsia"/>
                <w:sz w:val="16"/>
                <w:szCs w:val="16"/>
              </w:rPr>
              <w:t>12</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14</w:t>
            </w:r>
          </w:p>
        </w:tc>
        <w:tc>
          <w:tcPr>
            <w:tcW w:w="3423" w:type="dxa"/>
            <w:tcBorders>
              <w:left w:val="nil"/>
              <w:right w:val="nil"/>
            </w:tcBorders>
          </w:tcPr>
          <w:p>
            <w:pPr>
              <w:jc w:val="center"/>
              <w:rPr>
                <w:sz w:val="16"/>
                <w:szCs w:val="16"/>
              </w:rPr>
            </w:pPr>
            <w:r>
              <w:rPr>
                <w:sz w:val="16"/>
                <w:szCs w:val="16"/>
              </w:rPr>
              <w:t>Non-Small</w:t>
            </w:r>
            <w:r>
              <w:rPr>
                <w:rFonts w:hint="eastAsia"/>
                <w:sz w:val="16"/>
                <w:szCs w:val="16"/>
                <w:lang w:eastAsia="zh-CN"/>
              </w:rPr>
              <w:t xml:space="preserve"> c</w:t>
            </w:r>
            <w:r>
              <w:rPr>
                <w:sz w:val="16"/>
                <w:szCs w:val="16"/>
              </w:rPr>
              <w:t>ell</w:t>
            </w:r>
            <w:r>
              <w:rPr>
                <w:rFonts w:hint="eastAsia"/>
                <w:sz w:val="16"/>
                <w:szCs w:val="16"/>
                <w:lang w:eastAsia="zh-CN"/>
              </w:rPr>
              <w:t xml:space="preserve"> l</w:t>
            </w:r>
            <w:r>
              <w:rPr>
                <w:sz w:val="16"/>
                <w:szCs w:val="16"/>
              </w:rPr>
              <w:t>ung</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113</w:t>
            </w:r>
          </w:p>
        </w:tc>
        <w:tc>
          <w:tcPr>
            <w:tcW w:w="1096" w:type="dxa"/>
            <w:tcBorders>
              <w:left w:val="nil"/>
              <w:right w:val="nil"/>
            </w:tcBorders>
          </w:tcPr>
          <w:p>
            <w:pPr>
              <w:jc w:val="center"/>
              <w:rPr>
                <w:sz w:val="16"/>
                <w:szCs w:val="16"/>
              </w:rPr>
            </w:pPr>
            <w:r>
              <w:rPr>
                <w:rFonts w:hint="eastAsia"/>
                <w:sz w:val="16"/>
                <w:szCs w:val="16"/>
              </w:rPr>
              <w:t>8</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15</w:t>
            </w:r>
          </w:p>
        </w:tc>
        <w:tc>
          <w:tcPr>
            <w:tcW w:w="3423" w:type="dxa"/>
            <w:tcBorders>
              <w:left w:val="nil"/>
              <w:right w:val="nil"/>
            </w:tcBorders>
          </w:tcPr>
          <w:p>
            <w:pPr>
              <w:jc w:val="center"/>
              <w:rPr>
                <w:sz w:val="16"/>
                <w:szCs w:val="16"/>
              </w:rPr>
            </w:pPr>
            <w:r>
              <w:rPr>
                <w:sz w:val="16"/>
                <w:szCs w:val="16"/>
              </w:rPr>
              <w:t>Oral</w:t>
            </w:r>
            <w:r>
              <w:rPr>
                <w:rFonts w:hint="eastAsia"/>
                <w:sz w:val="16"/>
                <w:szCs w:val="16"/>
                <w:lang w:eastAsia="zh-CN"/>
              </w:rPr>
              <w:t xml:space="preserve"> c</w:t>
            </w:r>
            <w:r>
              <w:rPr>
                <w:sz w:val="16"/>
                <w:szCs w:val="16"/>
              </w:rPr>
              <w:t>avity</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sz w:val="16"/>
                <w:szCs w:val="16"/>
              </w:rPr>
              <w:t>27</w:t>
            </w:r>
          </w:p>
        </w:tc>
        <w:tc>
          <w:tcPr>
            <w:tcW w:w="1096" w:type="dxa"/>
            <w:tcBorders>
              <w:left w:val="nil"/>
              <w:right w:val="nil"/>
            </w:tcBorders>
          </w:tcPr>
          <w:p>
            <w:pPr>
              <w:jc w:val="center"/>
              <w:rPr>
                <w:sz w:val="16"/>
                <w:szCs w:val="16"/>
              </w:rPr>
            </w:pPr>
            <w:r>
              <w:rPr>
                <w:sz w:val="16"/>
                <w:szCs w:val="16"/>
              </w:rPr>
              <w:t>5</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16</w:t>
            </w:r>
          </w:p>
        </w:tc>
        <w:tc>
          <w:tcPr>
            <w:tcW w:w="3423" w:type="dxa"/>
            <w:tcBorders>
              <w:left w:val="nil"/>
              <w:right w:val="nil"/>
            </w:tcBorders>
          </w:tcPr>
          <w:p>
            <w:pPr>
              <w:jc w:val="center"/>
              <w:rPr>
                <w:sz w:val="16"/>
                <w:szCs w:val="16"/>
              </w:rPr>
            </w:pPr>
            <w:r>
              <w:rPr>
                <w:sz w:val="16"/>
                <w:szCs w:val="16"/>
              </w:rPr>
              <w:t>Ovarian</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54</w:t>
            </w:r>
          </w:p>
        </w:tc>
        <w:tc>
          <w:tcPr>
            <w:tcW w:w="1096" w:type="dxa"/>
            <w:tcBorders>
              <w:left w:val="nil"/>
              <w:right w:val="nil"/>
            </w:tcBorders>
          </w:tcPr>
          <w:p>
            <w:pPr>
              <w:jc w:val="center"/>
              <w:rPr>
                <w:sz w:val="16"/>
                <w:szCs w:val="16"/>
              </w:rPr>
            </w:pPr>
            <w:r>
              <w:rPr>
                <w:rFonts w:hint="eastAsia"/>
                <w:sz w:val="16"/>
                <w:szCs w:val="16"/>
              </w:rPr>
              <w:t>6</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17</w:t>
            </w:r>
          </w:p>
        </w:tc>
        <w:tc>
          <w:tcPr>
            <w:tcW w:w="3423" w:type="dxa"/>
            <w:tcBorders>
              <w:left w:val="nil"/>
              <w:right w:val="nil"/>
            </w:tcBorders>
          </w:tcPr>
          <w:p>
            <w:pPr>
              <w:jc w:val="center"/>
              <w:rPr>
                <w:sz w:val="16"/>
                <w:szCs w:val="16"/>
              </w:rPr>
            </w:pPr>
            <w:r>
              <w:rPr>
                <w:sz w:val="16"/>
                <w:szCs w:val="16"/>
              </w:rPr>
              <w:t>Pancreatic</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144</w:t>
            </w:r>
          </w:p>
        </w:tc>
        <w:tc>
          <w:tcPr>
            <w:tcW w:w="1096" w:type="dxa"/>
            <w:tcBorders>
              <w:left w:val="nil"/>
              <w:right w:val="nil"/>
            </w:tcBorders>
          </w:tcPr>
          <w:p>
            <w:pPr>
              <w:jc w:val="center"/>
              <w:rPr>
                <w:sz w:val="16"/>
                <w:szCs w:val="16"/>
              </w:rPr>
            </w:pPr>
            <w:r>
              <w:rPr>
                <w:rFonts w:hint="eastAsia"/>
                <w:sz w:val="16"/>
                <w:szCs w:val="16"/>
              </w:rPr>
              <w:t>11</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18</w:t>
            </w:r>
          </w:p>
        </w:tc>
        <w:tc>
          <w:tcPr>
            <w:tcW w:w="3423" w:type="dxa"/>
            <w:tcBorders>
              <w:left w:val="nil"/>
              <w:right w:val="nil"/>
            </w:tcBorders>
          </w:tcPr>
          <w:p>
            <w:pPr>
              <w:jc w:val="center"/>
              <w:rPr>
                <w:sz w:val="16"/>
                <w:szCs w:val="16"/>
              </w:rPr>
            </w:pPr>
            <w:r>
              <w:rPr>
                <w:sz w:val="16"/>
                <w:szCs w:val="16"/>
              </w:rPr>
              <w:t>Plasma</w:t>
            </w:r>
            <w:r>
              <w:rPr>
                <w:rFonts w:hint="eastAsia"/>
                <w:sz w:val="16"/>
                <w:szCs w:val="16"/>
                <w:lang w:eastAsia="zh-CN"/>
              </w:rPr>
              <w:t xml:space="preserve"> c</w:t>
            </w:r>
            <w:r>
              <w:rPr>
                <w:sz w:val="16"/>
                <w:szCs w:val="16"/>
              </w:rPr>
              <w:t>ell</w:t>
            </w:r>
            <w:r>
              <w:rPr>
                <w:rFonts w:hint="eastAsia"/>
                <w:sz w:val="16"/>
                <w:szCs w:val="16"/>
                <w:lang w:eastAsia="zh-CN"/>
              </w:rPr>
              <w:t xml:space="preserve"> m</w:t>
            </w:r>
            <w:r>
              <w:rPr>
                <w:sz w:val="16"/>
                <w:szCs w:val="16"/>
              </w:rPr>
              <w:t>yeloma</w:t>
            </w:r>
          </w:p>
        </w:tc>
        <w:tc>
          <w:tcPr>
            <w:tcW w:w="1095" w:type="dxa"/>
            <w:tcBorders>
              <w:left w:val="nil"/>
              <w:right w:val="nil"/>
            </w:tcBorders>
          </w:tcPr>
          <w:p>
            <w:pPr>
              <w:jc w:val="center"/>
              <w:rPr>
                <w:sz w:val="16"/>
                <w:szCs w:val="16"/>
              </w:rPr>
            </w:pPr>
            <w:r>
              <w:rPr>
                <w:rFonts w:hint="eastAsia"/>
                <w:sz w:val="16"/>
                <w:szCs w:val="16"/>
              </w:rPr>
              <w:t>198</w:t>
            </w:r>
          </w:p>
        </w:tc>
        <w:tc>
          <w:tcPr>
            <w:tcW w:w="1096" w:type="dxa"/>
            <w:tcBorders>
              <w:left w:val="nil"/>
              <w:right w:val="nil"/>
            </w:tcBorders>
          </w:tcPr>
          <w:p>
            <w:pPr>
              <w:jc w:val="center"/>
              <w:rPr>
                <w:sz w:val="16"/>
                <w:szCs w:val="16"/>
              </w:rPr>
            </w:pPr>
            <w:r>
              <w:rPr>
                <w:rFonts w:hint="eastAsia"/>
                <w:sz w:val="16"/>
                <w:szCs w:val="16"/>
              </w:rPr>
              <w:t>25</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4" w:type="dxa"/>
            <w:tcBorders>
              <w:left w:val="nil"/>
              <w:right w:val="nil"/>
            </w:tcBorders>
          </w:tcPr>
          <w:p>
            <w:pPr>
              <w:jc w:val="center"/>
              <w:rPr>
                <w:rFonts w:eastAsiaTheme="minorEastAsia"/>
                <w:sz w:val="16"/>
                <w:szCs w:val="16"/>
                <w:lang w:eastAsia="zh-CN"/>
              </w:rPr>
            </w:pPr>
            <w:r>
              <w:rPr>
                <w:rFonts w:hint="eastAsia" w:eastAsiaTheme="minorEastAsia"/>
                <w:sz w:val="16"/>
                <w:szCs w:val="16"/>
                <w:lang w:eastAsia="zh-CN"/>
              </w:rPr>
              <w:t>19</w:t>
            </w:r>
          </w:p>
        </w:tc>
        <w:tc>
          <w:tcPr>
            <w:tcW w:w="3423" w:type="dxa"/>
            <w:tcBorders>
              <w:left w:val="nil"/>
              <w:right w:val="nil"/>
            </w:tcBorders>
          </w:tcPr>
          <w:p>
            <w:pPr>
              <w:jc w:val="center"/>
              <w:rPr>
                <w:sz w:val="16"/>
                <w:szCs w:val="16"/>
              </w:rPr>
            </w:pPr>
            <w:r>
              <w:rPr>
                <w:sz w:val="16"/>
                <w:szCs w:val="16"/>
              </w:rPr>
              <w:t>Squamous</w:t>
            </w:r>
            <w:r>
              <w:rPr>
                <w:rFonts w:hint="eastAsia"/>
                <w:sz w:val="16"/>
                <w:szCs w:val="16"/>
                <w:lang w:eastAsia="zh-CN"/>
              </w:rPr>
              <w:t xml:space="preserve"> c</w:t>
            </w:r>
            <w:r>
              <w:rPr>
                <w:sz w:val="16"/>
                <w:szCs w:val="16"/>
              </w:rPr>
              <w:t>ell</w:t>
            </w:r>
            <w:r>
              <w:rPr>
                <w:rFonts w:hint="eastAsia"/>
                <w:sz w:val="16"/>
                <w:szCs w:val="16"/>
                <w:lang w:eastAsia="zh-CN"/>
              </w:rPr>
              <w:t xml:space="preserve"> l</w:t>
            </w:r>
            <w:r>
              <w:rPr>
                <w:sz w:val="16"/>
                <w:szCs w:val="16"/>
              </w:rPr>
              <w:t>ung</w:t>
            </w:r>
            <w:r>
              <w:rPr>
                <w:rFonts w:hint="eastAsia"/>
                <w:sz w:val="16"/>
                <w:szCs w:val="16"/>
                <w:lang w:eastAsia="zh-CN"/>
              </w:rPr>
              <w:t xml:space="preserve"> c</w:t>
            </w:r>
            <w:r>
              <w:rPr>
                <w:sz w:val="16"/>
                <w:szCs w:val="16"/>
              </w:rPr>
              <w:t>arcinoma</w:t>
            </w:r>
          </w:p>
        </w:tc>
        <w:tc>
          <w:tcPr>
            <w:tcW w:w="1095" w:type="dxa"/>
            <w:tcBorders>
              <w:left w:val="nil"/>
              <w:right w:val="nil"/>
            </w:tcBorders>
          </w:tcPr>
          <w:p>
            <w:pPr>
              <w:jc w:val="center"/>
              <w:rPr>
                <w:sz w:val="16"/>
                <w:szCs w:val="16"/>
              </w:rPr>
            </w:pPr>
            <w:r>
              <w:rPr>
                <w:rFonts w:hint="eastAsia"/>
                <w:sz w:val="16"/>
                <w:szCs w:val="16"/>
              </w:rPr>
              <w:t>76</w:t>
            </w:r>
          </w:p>
        </w:tc>
        <w:tc>
          <w:tcPr>
            <w:tcW w:w="1096" w:type="dxa"/>
            <w:tcBorders>
              <w:left w:val="nil"/>
              <w:right w:val="nil"/>
            </w:tcBorders>
          </w:tcPr>
          <w:p>
            <w:pPr>
              <w:jc w:val="center"/>
              <w:rPr>
                <w:sz w:val="16"/>
                <w:szCs w:val="16"/>
              </w:rPr>
            </w:pPr>
            <w:r>
              <w:rPr>
                <w:rFonts w:hint="eastAsia"/>
                <w:sz w:val="16"/>
                <w:szCs w:val="16"/>
              </w:rPr>
              <w:t>7</w:t>
            </w:r>
          </w:p>
        </w:tc>
        <w:tc>
          <w:tcPr>
            <w:tcW w:w="1088" w:type="dxa"/>
            <w:tcBorders>
              <w:left w:val="nil"/>
              <w:right w:val="nil"/>
            </w:tcBorders>
          </w:tcPr>
          <w:p>
            <w:pPr>
              <w:jc w:val="center"/>
              <w:rPr>
                <w:rFonts w:eastAsia="宋体"/>
                <w:sz w:val="16"/>
                <w:szCs w:val="16"/>
                <w:lang w:eastAsia="zh-CN"/>
              </w:rPr>
            </w:pPr>
            <w:r>
              <w:rPr>
                <w:rFonts w:hint="eastAsia" w:eastAsia="宋体"/>
                <w:sz w:val="16"/>
                <w:szCs w:val="16"/>
                <w:lang w:eastAsia="zh-CN"/>
              </w:rPr>
              <w:t>152</w:t>
            </w:r>
          </w:p>
        </w:tc>
      </w:tr>
    </w:tbl>
    <w:p>
      <w:pPr>
        <w:spacing w:line="480" w:lineRule="auto"/>
        <w:rPr>
          <w:sz w:val="15"/>
          <w:szCs w:val="15"/>
        </w:rPr>
      </w:pPr>
    </w:p>
    <w:p>
      <w:pPr>
        <w:spacing w:line="480" w:lineRule="auto"/>
        <w:jc w:val="both"/>
        <w:rPr>
          <w:sz w:val="21"/>
          <w:szCs w:val="21"/>
        </w:rPr>
      </w:pPr>
      <w:r>
        <w:rPr>
          <w:rFonts w:hint="eastAsia" w:eastAsia="宋体"/>
          <w:b/>
          <w:bCs/>
          <w:sz w:val="21"/>
          <w:szCs w:val="21"/>
          <w:lang w:eastAsia="zh-CN"/>
        </w:rPr>
        <w:t>Supplementary Table 3.</w:t>
      </w:r>
      <w:r>
        <w:rPr>
          <w:rFonts w:hint="eastAsia"/>
          <w:sz w:val="21"/>
          <w:szCs w:val="21"/>
        </w:rPr>
        <w:t xml:space="preserve"> </w:t>
      </w:r>
      <w:r>
        <w:rPr>
          <w:sz w:val="21"/>
          <w:szCs w:val="21"/>
        </w:rPr>
        <w:t xml:space="preserve">Clinical indication of top 32 </w:t>
      </w:r>
      <w:r>
        <w:rPr>
          <w:rFonts w:hint="eastAsia"/>
          <w:sz w:val="21"/>
          <w:szCs w:val="21"/>
        </w:rPr>
        <w:t>i</w:t>
      </w:r>
      <w:r>
        <w:rPr>
          <w:sz w:val="21"/>
          <w:szCs w:val="21"/>
        </w:rPr>
        <w:t>dentified drugs in lung adenocarcinoma</w:t>
      </w:r>
      <w:r>
        <w:rPr>
          <w:rFonts w:hint="eastAsia"/>
          <w:sz w:val="21"/>
          <w:szCs w:val="21"/>
        </w:rPr>
        <w:t xml:space="preserve"> from TTD</w:t>
      </w:r>
      <w:r>
        <w:rPr>
          <w:sz w:val="21"/>
          <w:szCs w:val="21"/>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6"/>
        <w:gridCol w:w="600"/>
        <w:gridCol w:w="2160"/>
        <w:gridCol w:w="1914"/>
        <w:gridCol w:w="1282"/>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bottom w:val="single" w:color="auto" w:sz="4" w:space="0"/>
              <w:right w:val="nil"/>
            </w:tcBorders>
            <w:vAlign w:val="center"/>
          </w:tcPr>
          <w:p>
            <w:pPr>
              <w:jc w:val="center"/>
              <w:textAlignment w:val="bottom"/>
              <w:rPr>
                <w:rFonts w:eastAsia="宋体"/>
                <w:sz w:val="16"/>
                <w:szCs w:val="16"/>
              </w:rPr>
            </w:pPr>
            <w:r>
              <w:rPr>
                <w:rFonts w:eastAsia="宋体"/>
                <w:sz w:val="16"/>
                <w:szCs w:val="16"/>
                <w:lang w:bidi="ar"/>
              </w:rPr>
              <w:t>Drug</w:t>
            </w:r>
          </w:p>
        </w:tc>
        <w:tc>
          <w:tcPr>
            <w:tcW w:w="600" w:type="dxa"/>
            <w:tcBorders>
              <w:left w:val="nil"/>
              <w:bottom w:val="single" w:color="auto" w:sz="4" w:space="0"/>
              <w:right w:val="nil"/>
            </w:tcBorders>
            <w:vAlign w:val="center"/>
          </w:tcPr>
          <w:p>
            <w:pPr>
              <w:jc w:val="center"/>
              <w:textAlignment w:val="bottom"/>
              <w:rPr>
                <w:rFonts w:eastAsia="宋体"/>
                <w:sz w:val="16"/>
                <w:szCs w:val="16"/>
              </w:rPr>
            </w:pPr>
            <w:r>
              <w:rPr>
                <w:rFonts w:eastAsia="宋体"/>
                <w:sz w:val="16"/>
                <w:szCs w:val="16"/>
                <w:lang w:bidi="ar"/>
              </w:rPr>
              <w:t>Rank</w:t>
            </w:r>
          </w:p>
        </w:tc>
        <w:tc>
          <w:tcPr>
            <w:tcW w:w="2160" w:type="dxa"/>
            <w:tcBorders>
              <w:left w:val="nil"/>
              <w:bottom w:val="single" w:color="auto" w:sz="4" w:space="0"/>
              <w:right w:val="nil"/>
            </w:tcBorders>
            <w:vAlign w:val="center"/>
          </w:tcPr>
          <w:p>
            <w:pPr>
              <w:jc w:val="center"/>
              <w:textAlignment w:val="bottom"/>
              <w:rPr>
                <w:rFonts w:eastAsia="宋体"/>
                <w:sz w:val="16"/>
                <w:szCs w:val="16"/>
              </w:rPr>
            </w:pPr>
            <w:r>
              <w:rPr>
                <w:rFonts w:eastAsia="宋体"/>
                <w:sz w:val="16"/>
                <w:szCs w:val="16"/>
                <w:lang w:bidi="ar"/>
              </w:rPr>
              <w:t>Known Indications</w:t>
            </w:r>
          </w:p>
        </w:tc>
        <w:tc>
          <w:tcPr>
            <w:tcW w:w="1914" w:type="dxa"/>
            <w:tcBorders>
              <w:left w:val="nil"/>
              <w:bottom w:val="single" w:color="auto" w:sz="4" w:space="0"/>
              <w:right w:val="nil"/>
            </w:tcBorders>
            <w:vAlign w:val="center"/>
          </w:tcPr>
          <w:p>
            <w:pPr>
              <w:jc w:val="center"/>
              <w:textAlignment w:val="bottom"/>
              <w:rPr>
                <w:rFonts w:eastAsia="宋体"/>
                <w:sz w:val="16"/>
                <w:szCs w:val="16"/>
              </w:rPr>
            </w:pPr>
            <w:r>
              <w:rPr>
                <w:rFonts w:eastAsia="宋体"/>
                <w:sz w:val="16"/>
                <w:szCs w:val="16"/>
                <w:lang w:bidi="ar"/>
              </w:rPr>
              <w:t>Repositioning of the Cancer</w:t>
            </w:r>
          </w:p>
        </w:tc>
        <w:tc>
          <w:tcPr>
            <w:tcW w:w="1282" w:type="dxa"/>
            <w:tcBorders>
              <w:left w:val="nil"/>
              <w:bottom w:val="single" w:color="auto" w:sz="4" w:space="0"/>
              <w:right w:val="nil"/>
            </w:tcBorders>
            <w:vAlign w:val="center"/>
          </w:tcPr>
          <w:p>
            <w:pPr>
              <w:jc w:val="center"/>
              <w:textAlignment w:val="bottom"/>
              <w:rPr>
                <w:rFonts w:eastAsia="宋体"/>
                <w:sz w:val="16"/>
                <w:szCs w:val="16"/>
              </w:rPr>
            </w:pPr>
            <w:r>
              <w:rPr>
                <w:rFonts w:eastAsia="宋体"/>
                <w:sz w:val="16"/>
                <w:szCs w:val="16"/>
                <w:lang w:bidi="ar"/>
              </w:rPr>
              <w:t>Target Gene</w:t>
            </w:r>
          </w:p>
        </w:tc>
        <w:tc>
          <w:tcPr>
            <w:tcW w:w="710" w:type="dxa"/>
            <w:tcBorders>
              <w:left w:val="nil"/>
              <w:bottom w:val="single" w:color="auto" w:sz="4" w:space="0"/>
              <w:right w:val="nil"/>
            </w:tcBorders>
            <w:vAlign w:val="center"/>
          </w:tcPr>
          <w:p>
            <w:pPr>
              <w:jc w:val="center"/>
              <w:textAlignment w:val="bottom"/>
              <w:rPr>
                <w:rFonts w:eastAsia="宋体"/>
                <w:sz w:val="16"/>
                <w:szCs w:val="16"/>
              </w:rPr>
            </w:pPr>
            <w:r>
              <w:rPr>
                <w:rFonts w:eastAsia="宋体"/>
                <w:i/>
                <w:iCs/>
                <w:sz w:val="16"/>
                <w:szCs w:val="16"/>
                <w:lang w:bidi="ar"/>
              </w:rPr>
              <w:t>e</w:t>
            </w:r>
            <w:r>
              <w:rPr>
                <w:rFonts w:hint="eastAsia" w:eastAsia="宋体"/>
                <w:i/>
                <w:iCs/>
                <w:sz w:val="16"/>
                <w:szCs w:val="16"/>
                <w:lang w:eastAsia="zh-CN" w:bidi="ar"/>
              </w:rPr>
              <w:t xml:space="preserve"> </w:t>
            </w:r>
            <w:r>
              <w:rPr>
                <w:rFonts w:hint="eastAsia" w:eastAsia="宋体"/>
                <w:sz w:val="16"/>
                <w:szCs w:val="16"/>
                <w:lang w:bidi="ar"/>
              </w:rPr>
              <w:t>s</w:t>
            </w:r>
            <w:r>
              <w:rPr>
                <w:rFonts w:eastAsia="宋体"/>
                <w:sz w:val="16"/>
                <w:szCs w:val="16"/>
                <w:lang w:bidi="ar"/>
              </w:rPr>
              <w:t>core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Alpelisib</w:t>
            </w:r>
          </w:p>
        </w:tc>
        <w:tc>
          <w:tcPr>
            <w:tcW w:w="600" w:type="dxa"/>
            <w:tcBorders>
              <w:left w:val="nil"/>
              <w:right w:val="nil"/>
            </w:tcBorders>
            <w:vAlign w:val="center"/>
          </w:tcPr>
          <w:p>
            <w:pPr>
              <w:jc w:val="center"/>
              <w:rPr>
                <w:sz w:val="16"/>
                <w:szCs w:val="16"/>
              </w:rPr>
            </w:pPr>
            <w:r>
              <w:rPr>
                <w:sz w:val="16"/>
                <w:szCs w:val="16"/>
              </w:rPr>
              <w:t>1</w:t>
            </w:r>
          </w:p>
        </w:tc>
        <w:tc>
          <w:tcPr>
            <w:tcW w:w="2160" w:type="dxa"/>
            <w:tcBorders>
              <w:left w:val="nil"/>
              <w:right w:val="nil"/>
            </w:tcBorders>
            <w:vAlign w:val="center"/>
          </w:tcPr>
          <w:p>
            <w:pPr>
              <w:jc w:val="center"/>
              <w:rPr>
                <w:sz w:val="16"/>
                <w:szCs w:val="16"/>
              </w:rPr>
            </w:pPr>
            <w:r>
              <w:rPr>
                <w:sz w:val="16"/>
                <w:szCs w:val="16"/>
              </w:rPr>
              <w:t>Breast cancer</w:t>
            </w:r>
            <w:r>
              <w:rPr>
                <w:rFonts w:hint="eastAsia"/>
                <w:sz w:val="16"/>
                <w:szCs w:val="16"/>
              </w:rPr>
              <w:t xml:space="preserve"> </w:t>
            </w:r>
            <w:r>
              <w:rPr>
                <w:rFonts w:hint="eastAsia"/>
                <w:sz w:val="16"/>
                <w:szCs w:val="16"/>
                <w:vertAlign w:val="superscript"/>
              </w:rPr>
              <w:t>[1]</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Dexamethasone</w:t>
            </w:r>
          </w:p>
        </w:tc>
        <w:tc>
          <w:tcPr>
            <w:tcW w:w="600" w:type="dxa"/>
            <w:tcBorders>
              <w:left w:val="nil"/>
              <w:right w:val="nil"/>
            </w:tcBorders>
            <w:vAlign w:val="center"/>
          </w:tcPr>
          <w:p>
            <w:pPr>
              <w:jc w:val="center"/>
              <w:rPr>
                <w:sz w:val="16"/>
                <w:szCs w:val="16"/>
              </w:rPr>
            </w:pPr>
            <w:r>
              <w:rPr>
                <w:sz w:val="16"/>
                <w:szCs w:val="16"/>
              </w:rPr>
              <w:t>2</w:t>
            </w:r>
          </w:p>
        </w:tc>
        <w:tc>
          <w:tcPr>
            <w:tcW w:w="2160" w:type="dxa"/>
            <w:tcBorders>
              <w:left w:val="nil"/>
              <w:right w:val="nil"/>
            </w:tcBorders>
            <w:vAlign w:val="center"/>
          </w:tcPr>
          <w:p>
            <w:pPr>
              <w:jc w:val="center"/>
              <w:rPr>
                <w:sz w:val="16"/>
                <w:szCs w:val="16"/>
              </w:rPr>
            </w:pPr>
            <w:r>
              <w:rPr>
                <w:sz w:val="16"/>
                <w:szCs w:val="16"/>
              </w:rPr>
              <w:t>Rheumatoid arthritis</w:t>
            </w:r>
            <w:r>
              <w:rPr>
                <w:rFonts w:hint="eastAsia"/>
                <w:sz w:val="16"/>
                <w:szCs w:val="16"/>
              </w:rPr>
              <w:t xml:space="preserve"> </w:t>
            </w:r>
            <w:r>
              <w:rPr>
                <w:rFonts w:hint="eastAsia"/>
                <w:sz w:val="16"/>
                <w:szCs w:val="16"/>
                <w:vertAlign w:val="superscript"/>
              </w:rPr>
              <w:t>[2]</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856" w:type="dxa"/>
            <w:tcBorders>
              <w:left w:val="nil"/>
              <w:right w:val="nil"/>
            </w:tcBorders>
            <w:vAlign w:val="center"/>
          </w:tcPr>
          <w:p>
            <w:pPr>
              <w:jc w:val="center"/>
              <w:rPr>
                <w:sz w:val="16"/>
                <w:szCs w:val="16"/>
              </w:rPr>
            </w:pPr>
            <w:r>
              <w:rPr>
                <w:sz w:val="16"/>
                <w:szCs w:val="16"/>
              </w:rPr>
              <w:t>Progesterone</w:t>
            </w:r>
          </w:p>
        </w:tc>
        <w:tc>
          <w:tcPr>
            <w:tcW w:w="600" w:type="dxa"/>
            <w:tcBorders>
              <w:left w:val="nil"/>
              <w:right w:val="nil"/>
            </w:tcBorders>
            <w:vAlign w:val="center"/>
          </w:tcPr>
          <w:p>
            <w:pPr>
              <w:jc w:val="center"/>
              <w:rPr>
                <w:sz w:val="16"/>
                <w:szCs w:val="16"/>
              </w:rPr>
            </w:pPr>
            <w:r>
              <w:rPr>
                <w:sz w:val="16"/>
                <w:szCs w:val="16"/>
              </w:rPr>
              <w:t>3</w:t>
            </w:r>
          </w:p>
        </w:tc>
        <w:tc>
          <w:tcPr>
            <w:tcW w:w="2160" w:type="dxa"/>
            <w:tcBorders>
              <w:left w:val="nil"/>
              <w:right w:val="nil"/>
            </w:tcBorders>
            <w:vAlign w:val="center"/>
          </w:tcPr>
          <w:p>
            <w:pPr>
              <w:jc w:val="center"/>
              <w:rPr>
                <w:sz w:val="16"/>
                <w:szCs w:val="16"/>
              </w:rPr>
            </w:pPr>
            <w:r>
              <w:rPr>
                <w:sz w:val="16"/>
                <w:szCs w:val="16"/>
              </w:rPr>
              <w:t>Premature labour</w:t>
            </w:r>
            <w:r>
              <w:rPr>
                <w:rFonts w:hint="eastAsia"/>
                <w:sz w:val="16"/>
                <w:szCs w:val="16"/>
              </w:rPr>
              <w:t xml:space="preserve"> </w:t>
            </w:r>
            <w:r>
              <w:rPr>
                <w:rFonts w:hint="eastAsia"/>
                <w:sz w:val="16"/>
                <w:szCs w:val="16"/>
                <w:vertAlign w:val="superscript"/>
              </w:rPr>
              <w:t>[3]</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Palbociclib</w:t>
            </w:r>
          </w:p>
        </w:tc>
        <w:tc>
          <w:tcPr>
            <w:tcW w:w="600" w:type="dxa"/>
            <w:tcBorders>
              <w:left w:val="nil"/>
              <w:right w:val="nil"/>
            </w:tcBorders>
            <w:vAlign w:val="center"/>
          </w:tcPr>
          <w:p>
            <w:pPr>
              <w:jc w:val="center"/>
              <w:rPr>
                <w:sz w:val="16"/>
                <w:szCs w:val="16"/>
              </w:rPr>
            </w:pPr>
            <w:r>
              <w:rPr>
                <w:sz w:val="16"/>
                <w:szCs w:val="16"/>
              </w:rPr>
              <w:t>4</w:t>
            </w:r>
          </w:p>
        </w:tc>
        <w:tc>
          <w:tcPr>
            <w:tcW w:w="2160" w:type="dxa"/>
            <w:tcBorders>
              <w:left w:val="nil"/>
              <w:right w:val="nil"/>
            </w:tcBorders>
            <w:vAlign w:val="center"/>
          </w:tcPr>
          <w:p>
            <w:pPr>
              <w:jc w:val="center"/>
              <w:rPr>
                <w:sz w:val="16"/>
                <w:szCs w:val="16"/>
              </w:rPr>
            </w:pPr>
            <w:r>
              <w:rPr>
                <w:sz w:val="16"/>
                <w:szCs w:val="16"/>
              </w:rPr>
              <w:t>Breast cancer</w:t>
            </w:r>
            <w:r>
              <w:rPr>
                <w:rFonts w:hint="eastAsia"/>
                <w:sz w:val="16"/>
                <w:szCs w:val="16"/>
              </w:rPr>
              <w:t xml:space="preserve"> </w:t>
            </w:r>
            <w:r>
              <w:rPr>
                <w:rFonts w:hint="eastAsia"/>
                <w:sz w:val="16"/>
                <w:szCs w:val="16"/>
                <w:vertAlign w:val="superscript"/>
              </w:rPr>
              <w:t>[4]</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rFonts w:hint="eastAsia"/>
                <w:sz w:val="16"/>
                <w:szCs w:val="16"/>
              </w:rPr>
              <w:t>Ribociclib Succinate</w:t>
            </w:r>
          </w:p>
        </w:tc>
        <w:tc>
          <w:tcPr>
            <w:tcW w:w="600" w:type="dxa"/>
            <w:tcBorders>
              <w:left w:val="nil"/>
              <w:right w:val="nil"/>
            </w:tcBorders>
            <w:vAlign w:val="center"/>
          </w:tcPr>
          <w:p>
            <w:pPr>
              <w:jc w:val="center"/>
              <w:rPr>
                <w:sz w:val="16"/>
                <w:szCs w:val="16"/>
              </w:rPr>
            </w:pPr>
            <w:r>
              <w:rPr>
                <w:rFonts w:hint="eastAsia"/>
                <w:sz w:val="16"/>
                <w:szCs w:val="16"/>
              </w:rPr>
              <w:t>5</w:t>
            </w:r>
          </w:p>
        </w:tc>
        <w:tc>
          <w:tcPr>
            <w:tcW w:w="2160" w:type="dxa"/>
            <w:tcBorders>
              <w:left w:val="nil"/>
              <w:right w:val="nil"/>
            </w:tcBorders>
            <w:vAlign w:val="center"/>
          </w:tcPr>
          <w:p>
            <w:pPr>
              <w:jc w:val="center"/>
              <w:rPr>
                <w:sz w:val="16"/>
                <w:szCs w:val="16"/>
              </w:rPr>
            </w:pPr>
            <w:r>
              <w:rPr>
                <w:sz w:val="16"/>
                <w:szCs w:val="16"/>
              </w:rPr>
              <w:t>Breast cancer</w:t>
            </w:r>
            <w:r>
              <w:rPr>
                <w:rFonts w:hint="eastAsia"/>
                <w:sz w:val="16"/>
                <w:szCs w:val="16"/>
              </w:rPr>
              <w:t xml:space="preserve"> </w:t>
            </w:r>
            <w:r>
              <w:rPr>
                <w:rFonts w:hint="eastAsia"/>
                <w:sz w:val="16"/>
                <w:szCs w:val="16"/>
                <w:vertAlign w:val="superscript"/>
              </w:rPr>
              <w:t>[5]</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Abemaciclib</w:t>
            </w:r>
          </w:p>
        </w:tc>
        <w:tc>
          <w:tcPr>
            <w:tcW w:w="600" w:type="dxa"/>
            <w:tcBorders>
              <w:left w:val="nil"/>
              <w:right w:val="nil"/>
            </w:tcBorders>
            <w:vAlign w:val="center"/>
          </w:tcPr>
          <w:p>
            <w:pPr>
              <w:jc w:val="center"/>
              <w:rPr>
                <w:sz w:val="16"/>
                <w:szCs w:val="16"/>
              </w:rPr>
            </w:pPr>
            <w:r>
              <w:rPr>
                <w:rFonts w:hint="eastAsia"/>
                <w:sz w:val="16"/>
                <w:szCs w:val="16"/>
              </w:rPr>
              <w:t>6</w:t>
            </w:r>
          </w:p>
        </w:tc>
        <w:tc>
          <w:tcPr>
            <w:tcW w:w="2160" w:type="dxa"/>
            <w:tcBorders>
              <w:left w:val="nil"/>
              <w:right w:val="nil"/>
            </w:tcBorders>
            <w:vAlign w:val="center"/>
          </w:tcPr>
          <w:p>
            <w:pPr>
              <w:jc w:val="center"/>
              <w:rPr>
                <w:sz w:val="16"/>
                <w:szCs w:val="16"/>
              </w:rPr>
            </w:pPr>
            <w:r>
              <w:rPr>
                <w:sz w:val="16"/>
                <w:szCs w:val="16"/>
              </w:rPr>
              <w:t>Breast cancer</w:t>
            </w:r>
            <w:r>
              <w:rPr>
                <w:rFonts w:hint="eastAsia"/>
                <w:sz w:val="16"/>
                <w:szCs w:val="16"/>
              </w:rPr>
              <w:t xml:space="preserve"> </w:t>
            </w:r>
            <w:r>
              <w:rPr>
                <w:rFonts w:hint="eastAsia"/>
                <w:sz w:val="16"/>
                <w:szCs w:val="16"/>
                <w:vertAlign w:val="superscript"/>
              </w:rPr>
              <w:t>[5]</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Apremilast</w:t>
            </w:r>
          </w:p>
        </w:tc>
        <w:tc>
          <w:tcPr>
            <w:tcW w:w="600" w:type="dxa"/>
            <w:tcBorders>
              <w:left w:val="nil"/>
              <w:right w:val="nil"/>
            </w:tcBorders>
            <w:vAlign w:val="center"/>
          </w:tcPr>
          <w:p>
            <w:pPr>
              <w:jc w:val="center"/>
              <w:rPr>
                <w:sz w:val="16"/>
                <w:szCs w:val="16"/>
              </w:rPr>
            </w:pPr>
            <w:r>
              <w:rPr>
                <w:rFonts w:hint="eastAsia"/>
                <w:sz w:val="16"/>
                <w:szCs w:val="16"/>
              </w:rPr>
              <w:t>7</w:t>
            </w:r>
          </w:p>
        </w:tc>
        <w:tc>
          <w:tcPr>
            <w:tcW w:w="2160" w:type="dxa"/>
            <w:tcBorders>
              <w:left w:val="nil"/>
              <w:right w:val="nil"/>
            </w:tcBorders>
            <w:vAlign w:val="center"/>
          </w:tcPr>
          <w:p>
            <w:pPr>
              <w:jc w:val="center"/>
              <w:rPr>
                <w:sz w:val="16"/>
                <w:szCs w:val="16"/>
              </w:rPr>
            </w:pPr>
            <w:r>
              <w:rPr>
                <w:sz w:val="16"/>
                <w:szCs w:val="16"/>
              </w:rPr>
              <w:t>Psoriasis vulgaris</w:t>
            </w:r>
            <w:r>
              <w:rPr>
                <w:rFonts w:hint="eastAsia"/>
                <w:sz w:val="16"/>
                <w:szCs w:val="16"/>
              </w:rPr>
              <w:t xml:space="preserve"> </w:t>
            </w:r>
            <w:r>
              <w:rPr>
                <w:rFonts w:hint="eastAsia"/>
                <w:sz w:val="16"/>
                <w:szCs w:val="16"/>
                <w:vertAlign w:val="superscript"/>
              </w:rPr>
              <w:t>[6]</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chembl:CHEMBL3894860/Trilaciclib</w:t>
            </w:r>
          </w:p>
        </w:tc>
        <w:tc>
          <w:tcPr>
            <w:tcW w:w="600" w:type="dxa"/>
            <w:tcBorders>
              <w:left w:val="nil"/>
              <w:right w:val="nil"/>
            </w:tcBorders>
            <w:vAlign w:val="center"/>
          </w:tcPr>
          <w:p>
            <w:pPr>
              <w:jc w:val="center"/>
              <w:rPr>
                <w:sz w:val="16"/>
                <w:szCs w:val="16"/>
              </w:rPr>
            </w:pPr>
            <w:r>
              <w:rPr>
                <w:rFonts w:hint="eastAsia"/>
                <w:sz w:val="16"/>
                <w:szCs w:val="16"/>
              </w:rPr>
              <w:t>8</w:t>
            </w:r>
          </w:p>
        </w:tc>
        <w:tc>
          <w:tcPr>
            <w:tcW w:w="2160" w:type="dxa"/>
            <w:tcBorders>
              <w:left w:val="nil"/>
              <w:right w:val="nil"/>
            </w:tcBorders>
            <w:vAlign w:val="center"/>
          </w:tcPr>
          <w:p>
            <w:pPr>
              <w:jc w:val="center"/>
              <w:rPr>
                <w:sz w:val="16"/>
                <w:szCs w:val="16"/>
              </w:rPr>
            </w:pPr>
            <w:r>
              <w:rPr>
                <w:sz w:val="16"/>
                <w:szCs w:val="16"/>
              </w:rPr>
              <w:t>Small-cell lung cancer</w:t>
            </w:r>
            <w:r>
              <w:rPr>
                <w:rFonts w:hint="eastAsia"/>
                <w:sz w:val="16"/>
                <w:szCs w:val="16"/>
              </w:rPr>
              <w:t xml:space="preserve"> </w:t>
            </w:r>
            <w:r>
              <w:rPr>
                <w:rFonts w:hint="eastAsia"/>
                <w:sz w:val="16"/>
                <w:szCs w:val="16"/>
                <w:vertAlign w:val="superscript"/>
              </w:rPr>
              <w:t>[7]</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Nicotine</w:t>
            </w:r>
          </w:p>
        </w:tc>
        <w:tc>
          <w:tcPr>
            <w:tcW w:w="600" w:type="dxa"/>
            <w:tcBorders>
              <w:left w:val="nil"/>
              <w:right w:val="nil"/>
            </w:tcBorders>
            <w:vAlign w:val="center"/>
          </w:tcPr>
          <w:p>
            <w:pPr>
              <w:jc w:val="center"/>
              <w:rPr>
                <w:sz w:val="16"/>
                <w:szCs w:val="16"/>
              </w:rPr>
            </w:pPr>
            <w:r>
              <w:rPr>
                <w:rFonts w:hint="eastAsia"/>
                <w:sz w:val="16"/>
                <w:szCs w:val="16"/>
              </w:rPr>
              <w:t>9</w:t>
            </w:r>
          </w:p>
        </w:tc>
        <w:tc>
          <w:tcPr>
            <w:tcW w:w="2160" w:type="dxa"/>
            <w:tcBorders>
              <w:left w:val="nil"/>
              <w:right w:val="nil"/>
            </w:tcBorders>
            <w:vAlign w:val="center"/>
          </w:tcPr>
          <w:p>
            <w:pPr>
              <w:jc w:val="center"/>
              <w:rPr>
                <w:sz w:val="16"/>
                <w:szCs w:val="16"/>
              </w:rPr>
            </w:pPr>
            <w:r>
              <w:rPr>
                <w:sz w:val="16"/>
                <w:szCs w:val="16"/>
              </w:rPr>
              <w:t>Nicotine dependence</w:t>
            </w:r>
            <w:r>
              <w:rPr>
                <w:rFonts w:hint="eastAsia"/>
                <w:sz w:val="16"/>
                <w:szCs w:val="16"/>
              </w:rPr>
              <w:t xml:space="preserve"> </w:t>
            </w:r>
            <w:r>
              <w:rPr>
                <w:rFonts w:hint="eastAsia"/>
                <w:sz w:val="16"/>
                <w:szCs w:val="16"/>
                <w:vertAlign w:val="superscript"/>
              </w:rPr>
              <w:t>[8]</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Imidazo pyridine derivative 3</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0</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Indole-based analog 13</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1</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Oxazolyl methylthiothiazole derivative 1</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2</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Palbociclib/ribociclib analog 1</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3</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PMID26161698-Compound-17</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4</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Pyrrolo[2,3-d]pyrimidine derivative 10</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5</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Pyrrolo[2,3-d]pyrimidine derivative 9</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6</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CDK4</w:t>
            </w:r>
          </w:p>
        </w:tc>
        <w:tc>
          <w:tcPr>
            <w:tcW w:w="710" w:type="dxa"/>
            <w:tcBorders>
              <w:left w:val="nil"/>
              <w:right w:val="nil"/>
            </w:tcBorders>
            <w:vAlign w:val="center"/>
          </w:tcPr>
          <w:p>
            <w:pPr>
              <w:jc w:val="center"/>
              <w:rPr>
                <w:sz w:val="16"/>
                <w:szCs w:val="16"/>
              </w:rPr>
            </w:pPr>
            <w:r>
              <w:rPr>
                <w:sz w:val="16"/>
                <w:szCs w:val="16"/>
              </w:rPr>
              <w:t>2.1</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Hydrochlorothiazide</w:t>
            </w:r>
          </w:p>
        </w:tc>
        <w:tc>
          <w:tcPr>
            <w:tcW w:w="600" w:type="dxa"/>
            <w:tcBorders>
              <w:left w:val="nil"/>
              <w:right w:val="nil"/>
            </w:tcBorders>
            <w:vAlign w:val="center"/>
          </w:tcPr>
          <w:p>
            <w:pPr>
              <w:jc w:val="center"/>
              <w:rPr>
                <w:sz w:val="16"/>
                <w:szCs w:val="16"/>
              </w:rPr>
            </w:pPr>
            <w:r>
              <w:rPr>
                <w:sz w:val="16"/>
                <w:szCs w:val="16"/>
              </w:rPr>
              <w:t>1</w:t>
            </w:r>
            <w:r>
              <w:rPr>
                <w:rFonts w:hint="eastAsia"/>
                <w:sz w:val="16"/>
                <w:szCs w:val="16"/>
              </w:rPr>
              <w:t>7</w:t>
            </w:r>
          </w:p>
        </w:tc>
        <w:tc>
          <w:tcPr>
            <w:tcW w:w="2160" w:type="dxa"/>
            <w:tcBorders>
              <w:left w:val="nil"/>
              <w:right w:val="nil"/>
            </w:tcBorders>
            <w:vAlign w:val="center"/>
          </w:tcPr>
          <w:p>
            <w:pPr>
              <w:jc w:val="center"/>
              <w:rPr>
                <w:sz w:val="16"/>
                <w:szCs w:val="16"/>
              </w:rPr>
            </w:pPr>
            <w:r>
              <w:rPr>
                <w:sz w:val="16"/>
                <w:szCs w:val="16"/>
              </w:rPr>
              <w:t>Hypertension</w:t>
            </w:r>
            <w:r>
              <w:rPr>
                <w:rFonts w:hint="eastAsia"/>
                <w:sz w:val="16"/>
                <w:szCs w:val="16"/>
              </w:rPr>
              <w:t xml:space="preserve"> </w:t>
            </w:r>
            <w:r>
              <w:rPr>
                <w:rFonts w:hint="eastAsia"/>
                <w:sz w:val="16"/>
                <w:szCs w:val="16"/>
                <w:vertAlign w:val="superscript"/>
              </w:rPr>
              <w:t>[9]</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WNK1</w:t>
            </w:r>
          </w:p>
        </w:tc>
        <w:tc>
          <w:tcPr>
            <w:tcW w:w="710" w:type="dxa"/>
            <w:tcBorders>
              <w:left w:val="nil"/>
              <w:right w:val="nil"/>
            </w:tcBorders>
            <w:vAlign w:val="center"/>
          </w:tcPr>
          <w:p>
            <w:pPr>
              <w:jc w:val="center"/>
              <w:rPr>
                <w:sz w:val="16"/>
                <w:szCs w:val="16"/>
              </w:rPr>
            </w:pPr>
            <w:r>
              <w:rPr>
                <w:sz w:val="16"/>
                <w:szCs w:val="16"/>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Everolimus</w:t>
            </w:r>
          </w:p>
        </w:tc>
        <w:tc>
          <w:tcPr>
            <w:tcW w:w="600" w:type="dxa"/>
            <w:tcBorders>
              <w:left w:val="nil"/>
              <w:right w:val="nil"/>
            </w:tcBorders>
            <w:vAlign w:val="center"/>
          </w:tcPr>
          <w:p>
            <w:pPr>
              <w:jc w:val="center"/>
              <w:rPr>
                <w:sz w:val="16"/>
                <w:szCs w:val="16"/>
              </w:rPr>
            </w:pPr>
            <w:r>
              <w:rPr>
                <w:rFonts w:hint="eastAsia"/>
                <w:sz w:val="16"/>
                <w:szCs w:val="16"/>
              </w:rPr>
              <w:t>18</w:t>
            </w:r>
          </w:p>
        </w:tc>
        <w:tc>
          <w:tcPr>
            <w:tcW w:w="2160" w:type="dxa"/>
            <w:tcBorders>
              <w:left w:val="nil"/>
              <w:right w:val="nil"/>
            </w:tcBorders>
            <w:vAlign w:val="center"/>
          </w:tcPr>
          <w:p>
            <w:pPr>
              <w:jc w:val="center"/>
              <w:rPr>
                <w:sz w:val="16"/>
                <w:szCs w:val="16"/>
              </w:rPr>
            </w:pPr>
            <w:r>
              <w:rPr>
                <w:sz w:val="16"/>
                <w:szCs w:val="16"/>
              </w:rPr>
              <w:t>Renal cell carcinoma</w:t>
            </w:r>
            <w:r>
              <w:rPr>
                <w:rFonts w:hint="eastAsia"/>
                <w:sz w:val="16"/>
                <w:szCs w:val="16"/>
              </w:rPr>
              <w:t xml:space="preserve"> </w:t>
            </w:r>
            <w:r>
              <w:rPr>
                <w:rFonts w:hint="eastAsia"/>
                <w:sz w:val="16"/>
                <w:szCs w:val="16"/>
                <w:vertAlign w:val="superscript"/>
              </w:rPr>
              <w:t>[10]</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Temsirolimus</w:t>
            </w:r>
          </w:p>
        </w:tc>
        <w:tc>
          <w:tcPr>
            <w:tcW w:w="600" w:type="dxa"/>
            <w:tcBorders>
              <w:left w:val="nil"/>
              <w:right w:val="nil"/>
            </w:tcBorders>
            <w:vAlign w:val="center"/>
          </w:tcPr>
          <w:p>
            <w:pPr>
              <w:jc w:val="center"/>
              <w:rPr>
                <w:sz w:val="16"/>
                <w:szCs w:val="16"/>
              </w:rPr>
            </w:pPr>
            <w:r>
              <w:rPr>
                <w:rFonts w:hint="eastAsia"/>
                <w:sz w:val="16"/>
                <w:szCs w:val="16"/>
              </w:rPr>
              <w:t>19</w:t>
            </w:r>
          </w:p>
        </w:tc>
        <w:tc>
          <w:tcPr>
            <w:tcW w:w="2160" w:type="dxa"/>
            <w:tcBorders>
              <w:left w:val="nil"/>
              <w:right w:val="nil"/>
            </w:tcBorders>
            <w:vAlign w:val="center"/>
          </w:tcPr>
          <w:p>
            <w:pPr>
              <w:jc w:val="center"/>
              <w:rPr>
                <w:sz w:val="16"/>
                <w:szCs w:val="16"/>
              </w:rPr>
            </w:pPr>
            <w:r>
              <w:rPr>
                <w:sz w:val="16"/>
                <w:szCs w:val="16"/>
              </w:rPr>
              <w:t>Renal cell carcinoma</w:t>
            </w:r>
            <w:r>
              <w:rPr>
                <w:rFonts w:hint="eastAsia"/>
                <w:sz w:val="16"/>
                <w:szCs w:val="16"/>
              </w:rPr>
              <w:t xml:space="preserve"> </w:t>
            </w:r>
            <w:r>
              <w:rPr>
                <w:rFonts w:hint="eastAsia"/>
                <w:sz w:val="16"/>
                <w:szCs w:val="16"/>
                <w:vertAlign w:val="superscript"/>
              </w:rPr>
              <w:t>[11]</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chembl:CHEMBL521686</w:t>
            </w:r>
            <w:r>
              <w:rPr>
                <w:rFonts w:hint="eastAsia"/>
                <w:sz w:val="16"/>
                <w:szCs w:val="16"/>
              </w:rPr>
              <w:t>/</w:t>
            </w:r>
            <w:r>
              <w:rPr>
                <w:sz w:val="16"/>
                <w:szCs w:val="16"/>
              </w:rPr>
              <w:t>Olaparib</w:t>
            </w:r>
          </w:p>
        </w:tc>
        <w:tc>
          <w:tcPr>
            <w:tcW w:w="600" w:type="dxa"/>
            <w:tcBorders>
              <w:left w:val="nil"/>
              <w:right w:val="nil"/>
            </w:tcBorders>
            <w:vAlign w:val="center"/>
          </w:tcPr>
          <w:p>
            <w:pPr>
              <w:jc w:val="center"/>
              <w:rPr>
                <w:sz w:val="16"/>
                <w:szCs w:val="16"/>
              </w:rPr>
            </w:pPr>
            <w:r>
              <w:rPr>
                <w:sz w:val="16"/>
                <w:szCs w:val="16"/>
              </w:rPr>
              <w:t>2</w:t>
            </w:r>
            <w:r>
              <w:rPr>
                <w:rFonts w:hint="eastAsia"/>
                <w:sz w:val="16"/>
                <w:szCs w:val="16"/>
              </w:rPr>
              <w:t>0</w:t>
            </w:r>
          </w:p>
        </w:tc>
        <w:tc>
          <w:tcPr>
            <w:tcW w:w="2160" w:type="dxa"/>
            <w:tcBorders>
              <w:left w:val="nil"/>
              <w:right w:val="nil"/>
            </w:tcBorders>
            <w:vAlign w:val="center"/>
          </w:tcPr>
          <w:p>
            <w:pPr>
              <w:jc w:val="center"/>
              <w:rPr>
                <w:sz w:val="16"/>
                <w:szCs w:val="16"/>
              </w:rPr>
            </w:pPr>
            <w:r>
              <w:rPr>
                <w:sz w:val="16"/>
                <w:szCs w:val="16"/>
              </w:rPr>
              <w:t>Ovarian cancer</w:t>
            </w:r>
            <w:r>
              <w:rPr>
                <w:rFonts w:hint="eastAsia"/>
                <w:sz w:val="16"/>
                <w:szCs w:val="16"/>
              </w:rPr>
              <w:t xml:space="preserve"> </w:t>
            </w:r>
            <w:r>
              <w:rPr>
                <w:rFonts w:hint="eastAsia"/>
                <w:sz w:val="16"/>
                <w:szCs w:val="16"/>
                <w:vertAlign w:val="superscript"/>
              </w:rPr>
              <w:t>[12]</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Regorafenib</w:t>
            </w:r>
          </w:p>
        </w:tc>
        <w:tc>
          <w:tcPr>
            <w:tcW w:w="600" w:type="dxa"/>
            <w:tcBorders>
              <w:left w:val="nil"/>
              <w:right w:val="nil"/>
            </w:tcBorders>
            <w:vAlign w:val="center"/>
          </w:tcPr>
          <w:p>
            <w:pPr>
              <w:jc w:val="center"/>
              <w:rPr>
                <w:sz w:val="16"/>
                <w:szCs w:val="16"/>
              </w:rPr>
            </w:pPr>
            <w:r>
              <w:rPr>
                <w:sz w:val="16"/>
                <w:szCs w:val="16"/>
              </w:rPr>
              <w:t>2</w:t>
            </w:r>
            <w:r>
              <w:rPr>
                <w:rFonts w:hint="eastAsia"/>
                <w:sz w:val="16"/>
                <w:szCs w:val="16"/>
              </w:rPr>
              <w:t>1</w:t>
            </w:r>
          </w:p>
        </w:tc>
        <w:tc>
          <w:tcPr>
            <w:tcW w:w="2160" w:type="dxa"/>
            <w:tcBorders>
              <w:left w:val="nil"/>
              <w:right w:val="nil"/>
            </w:tcBorders>
            <w:vAlign w:val="center"/>
          </w:tcPr>
          <w:p>
            <w:pPr>
              <w:jc w:val="center"/>
              <w:rPr>
                <w:sz w:val="16"/>
                <w:szCs w:val="16"/>
              </w:rPr>
            </w:pPr>
            <w:r>
              <w:rPr>
                <w:sz w:val="16"/>
                <w:szCs w:val="16"/>
              </w:rPr>
              <w:t>Metastatic colorectal cancer</w:t>
            </w:r>
            <w:r>
              <w:rPr>
                <w:rFonts w:hint="eastAsia"/>
                <w:sz w:val="16"/>
                <w:szCs w:val="16"/>
              </w:rPr>
              <w:t xml:space="preserve"> </w:t>
            </w:r>
            <w:r>
              <w:rPr>
                <w:rFonts w:hint="eastAsia"/>
                <w:sz w:val="16"/>
                <w:szCs w:val="16"/>
                <w:vertAlign w:val="superscript"/>
              </w:rPr>
              <w:t>[13]</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Trametinib</w:t>
            </w:r>
          </w:p>
        </w:tc>
        <w:tc>
          <w:tcPr>
            <w:tcW w:w="600" w:type="dxa"/>
            <w:tcBorders>
              <w:left w:val="nil"/>
              <w:right w:val="nil"/>
            </w:tcBorders>
            <w:vAlign w:val="center"/>
          </w:tcPr>
          <w:p>
            <w:pPr>
              <w:jc w:val="center"/>
              <w:rPr>
                <w:sz w:val="16"/>
                <w:szCs w:val="16"/>
              </w:rPr>
            </w:pPr>
            <w:r>
              <w:rPr>
                <w:sz w:val="16"/>
                <w:szCs w:val="16"/>
              </w:rPr>
              <w:t>2</w:t>
            </w:r>
            <w:r>
              <w:rPr>
                <w:rFonts w:hint="eastAsia"/>
                <w:sz w:val="16"/>
                <w:szCs w:val="16"/>
              </w:rPr>
              <w:t>2</w:t>
            </w:r>
          </w:p>
        </w:tc>
        <w:tc>
          <w:tcPr>
            <w:tcW w:w="2160" w:type="dxa"/>
            <w:tcBorders>
              <w:left w:val="nil"/>
              <w:right w:val="nil"/>
            </w:tcBorders>
            <w:vAlign w:val="center"/>
          </w:tcPr>
          <w:p>
            <w:pPr>
              <w:jc w:val="center"/>
              <w:rPr>
                <w:sz w:val="16"/>
                <w:szCs w:val="16"/>
              </w:rPr>
            </w:pPr>
            <w:r>
              <w:rPr>
                <w:sz w:val="16"/>
                <w:szCs w:val="16"/>
              </w:rPr>
              <w:t>Melanoma</w:t>
            </w:r>
            <w:r>
              <w:rPr>
                <w:rFonts w:hint="eastAsia"/>
                <w:sz w:val="16"/>
                <w:szCs w:val="16"/>
              </w:rPr>
              <w:t xml:space="preserve"> </w:t>
            </w:r>
            <w:r>
              <w:rPr>
                <w:rFonts w:hint="eastAsia"/>
                <w:sz w:val="16"/>
                <w:szCs w:val="16"/>
                <w:vertAlign w:val="superscript"/>
              </w:rPr>
              <w:t>[14]</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Sunitinib</w:t>
            </w:r>
          </w:p>
        </w:tc>
        <w:tc>
          <w:tcPr>
            <w:tcW w:w="600" w:type="dxa"/>
            <w:tcBorders>
              <w:left w:val="nil"/>
              <w:right w:val="nil"/>
            </w:tcBorders>
            <w:vAlign w:val="center"/>
          </w:tcPr>
          <w:p>
            <w:pPr>
              <w:jc w:val="center"/>
              <w:rPr>
                <w:sz w:val="16"/>
                <w:szCs w:val="16"/>
              </w:rPr>
            </w:pPr>
            <w:r>
              <w:rPr>
                <w:sz w:val="16"/>
                <w:szCs w:val="16"/>
              </w:rPr>
              <w:t>2</w:t>
            </w:r>
            <w:r>
              <w:rPr>
                <w:rFonts w:hint="eastAsia"/>
                <w:sz w:val="16"/>
                <w:szCs w:val="16"/>
              </w:rPr>
              <w:t>3</w:t>
            </w:r>
          </w:p>
        </w:tc>
        <w:tc>
          <w:tcPr>
            <w:tcW w:w="2160" w:type="dxa"/>
            <w:tcBorders>
              <w:left w:val="nil"/>
              <w:right w:val="nil"/>
            </w:tcBorders>
            <w:vAlign w:val="center"/>
          </w:tcPr>
          <w:p>
            <w:pPr>
              <w:jc w:val="center"/>
              <w:rPr>
                <w:sz w:val="16"/>
                <w:szCs w:val="16"/>
              </w:rPr>
            </w:pPr>
            <w:r>
              <w:rPr>
                <w:sz w:val="16"/>
                <w:szCs w:val="16"/>
              </w:rPr>
              <w:t>Gastrointestinal cancer</w:t>
            </w:r>
            <w:r>
              <w:rPr>
                <w:rFonts w:hint="eastAsia"/>
                <w:sz w:val="16"/>
                <w:szCs w:val="16"/>
              </w:rPr>
              <w:t xml:space="preserve"> </w:t>
            </w:r>
            <w:r>
              <w:rPr>
                <w:rFonts w:hint="eastAsia"/>
                <w:sz w:val="16"/>
                <w:szCs w:val="16"/>
                <w:vertAlign w:val="superscript"/>
              </w:rPr>
              <w:t>[15]</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Ruxolitinib</w:t>
            </w:r>
          </w:p>
        </w:tc>
        <w:tc>
          <w:tcPr>
            <w:tcW w:w="600" w:type="dxa"/>
            <w:tcBorders>
              <w:left w:val="nil"/>
              <w:right w:val="nil"/>
            </w:tcBorders>
            <w:vAlign w:val="center"/>
          </w:tcPr>
          <w:p>
            <w:pPr>
              <w:jc w:val="center"/>
              <w:rPr>
                <w:sz w:val="16"/>
                <w:szCs w:val="16"/>
              </w:rPr>
            </w:pPr>
            <w:r>
              <w:rPr>
                <w:sz w:val="16"/>
                <w:szCs w:val="16"/>
              </w:rPr>
              <w:t>2</w:t>
            </w:r>
            <w:r>
              <w:rPr>
                <w:rFonts w:hint="eastAsia"/>
                <w:sz w:val="16"/>
                <w:szCs w:val="16"/>
              </w:rPr>
              <w:t>4</w:t>
            </w:r>
          </w:p>
        </w:tc>
        <w:tc>
          <w:tcPr>
            <w:tcW w:w="2160" w:type="dxa"/>
            <w:tcBorders>
              <w:left w:val="nil"/>
              <w:right w:val="nil"/>
            </w:tcBorders>
            <w:vAlign w:val="center"/>
          </w:tcPr>
          <w:p>
            <w:pPr>
              <w:jc w:val="center"/>
              <w:rPr>
                <w:sz w:val="16"/>
                <w:szCs w:val="16"/>
              </w:rPr>
            </w:pPr>
            <w:r>
              <w:rPr>
                <w:sz w:val="16"/>
                <w:szCs w:val="16"/>
              </w:rPr>
              <w:t>Pancreatic cancer</w:t>
            </w:r>
            <w:r>
              <w:rPr>
                <w:rFonts w:hint="eastAsia"/>
                <w:sz w:val="16"/>
                <w:szCs w:val="16"/>
              </w:rPr>
              <w:t xml:space="preserve"> </w:t>
            </w:r>
            <w:r>
              <w:rPr>
                <w:rFonts w:hint="eastAsia"/>
                <w:sz w:val="16"/>
                <w:szCs w:val="16"/>
                <w:vertAlign w:val="superscript"/>
              </w:rPr>
              <w:t>[16]</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Nicotine</w:t>
            </w:r>
          </w:p>
        </w:tc>
        <w:tc>
          <w:tcPr>
            <w:tcW w:w="600" w:type="dxa"/>
            <w:tcBorders>
              <w:left w:val="nil"/>
              <w:right w:val="nil"/>
            </w:tcBorders>
            <w:vAlign w:val="center"/>
          </w:tcPr>
          <w:p>
            <w:pPr>
              <w:jc w:val="center"/>
              <w:rPr>
                <w:sz w:val="16"/>
                <w:szCs w:val="16"/>
              </w:rPr>
            </w:pPr>
            <w:r>
              <w:rPr>
                <w:rFonts w:hint="eastAsia"/>
                <w:sz w:val="16"/>
                <w:szCs w:val="16"/>
              </w:rPr>
              <w:t>25</w:t>
            </w:r>
          </w:p>
        </w:tc>
        <w:tc>
          <w:tcPr>
            <w:tcW w:w="2160" w:type="dxa"/>
            <w:tcBorders>
              <w:left w:val="nil"/>
              <w:right w:val="nil"/>
            </w:tcBorders>
            <w:vAlign w:val="center"/>
          </w:tcPr>
          <w:p>
            <w:pPr>
              <w:jc w:val="center"/>
              <w:rPr>
                <w:sz w:val="16"/>
                <w:szCs w:val="16"/>
              </w:rPr>
            </w:pPr>
            <w:r>
              <w:rPr>
                <w:sz w:val="16"/>
                <w:szCs w:val="16"/>
              </w:rPr>
              <w:t>Nicotine dependence</w:t>
            </w:r>
            <w:r>
              <w:rPr>
                <w:rFonts w:hint="eastAsia"/>
                <w:sz w:val="16"/>
                <w:szCs w:val="16"/>
              </w:rPr>
              <w:t xml:space="preserve"> </w:t>
            </w:r>
            <w:r>
              <w:rPr>
                <w:rFonts w:hint="eastAsia"/>
                <w:sz w:val="16"/>
                <w:szCs w:val="16"/>
                <w:vertAlign w:val="superscript"/>
              </w:rPr>
              <w:t>[8]</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Ibuprofen</w:t>
            </w:r>
          </w:p>
        </w:tc>
        <w:tc>
          <w:tcPr>
            <w:tcW w:w="600" w:type="dxa"/>
            <w:tcBorders>
              <w:left w:val="nil"/>
              <w:right w:val="nil"/>
            </w:tcBorders>
            <w:vAlign w:val="center"/>
          </w:tcPr>
          <w:p>
            <w:pPr>
              <w:jc w:val="center"/>
              <w:rPr>
                <w:sz w:val="16"/>
                <w:szCs w:val="16"/>
              </w:rPr>
            </w:pPr>
            <w:r>
              <w:rPr>
                <w:sz w:val="16"/>
                <w:szCs w:val="16"/>
              </w:rPr>
              <w:t>2</w:t>
            </w:r>
            <w:r>
              <w:rPr>
                <w:rFonts w:hint="eastAsia"/>
                <w:sz w:val="16"/>
                <w:szCs w:val="16"/>
              </w:rPr>
              <w:t>6</w:t>
            </w:r>
          </w:p>
        </w:tc>
        <w:tc>
          <w:tcPr>
            <w:tcW w:w="2160" w:type="dxa"/>
            <w:tcBorders>
              <w:left w:val="nil"/>
              <w:right w:val="nil"/>
            </w:tcBorders>
            <w:vAlign w:val="center"/>
          </w:tcPr>
          <w:p>
            <w:pPr>
              <w:jc w:val="center"/>
              <w:rPr>
                <w:sz w:val="16"/>
                <w:szCs w:val="16"/>
              </w:rPr>
            </w:pPr>
            <w:r>
              <w:rPr>
                <w:sz w:val="16"/>
                <w:szCs w:val="16"/>
              </w:rPr>
              <w:t>Pain</w:t>
            </w:r>
            <w:r>
              <w:rPr>
                <w:rFonts w:hint="eastAsia"/>
                <w:sz w:val="16"/>
                <w:szCs w:val="16"/>
              </w:rPr>
              <w:t xml:space="preserve"> </w:t>
            </w:r>
            <w:r>
              <w:rPr>
                <w:rFonts w:hint="eastAsia"/>
                <w:sz w:val="16"/>
                <w:szCs w:val="16"/>
                <w:vertAlign w:val="superscript"/>
              </w:rPr>
              <w:t>[18]</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Pyrrolidine carboxamide derivative 1</w:t>
            </w:r>
          </w:p>
        </w:tc>
        <w:tc>
          <w:tcPr>
            <w:tcW w:w="600" w:type="dxa"/>
            <w:tcBorders>
              <w:left w:val="nil"/>
              <w:right w:val="nil"/>
            </w:tcBorders>
            <w:vAlign w:val="center"/>
          </w:tcPr>
          <w:p>
            <w:pPr>
              <w:jc w:val="center"/>
              <w:rPr>
                <w:sz w:val="16"/>
                <w:szCs w:val="16"/>
              </w:rPr>
            </w:pPr>
            <w:r>
              <w:rPr>
                <w:sz w:val="16"/>
                <w:szCs w:val="16"/>
              </w:rPr>
              <w:t>2</w:t>
            </w:r>
            <w:r>
              <w:rPr>
                <w:rFonts w:hint="eastAsia"/>
                <w:sz w:val="16"/>
                <w:szCs w:val="16"/>
              </w:rPr>
              <w:t>7</w:t>
            </w:r>
          </w:p>
        </w:tc>
        <w:tc>
          <w:tcPr>
            <w:tcW w:w="2160" w:type="dxa"/>
            <w:tcBorders>
              <w:left w:val="nil"/>
              <w:right w:val="nil"/>
            </w:tcBorders>
            <w:vAlign w:val="center"/>
          </w:tcPr>
          <w:p>
            <w:pPr>
              <w:jc w:val="center"/>
              <w:rPr>
                <w:sz w:val="16"/>
                <w:szCs w:val="16"/>
              </w:rPr>
            </w:pPr>
            <w:r>
              <w:rPr>
                <w:rFonts w:hint="eastAsia"/>
                <w:sz w:val="16"/>
                <w:szCs w:val="16"/>
              </w:rPr>
              <w:t>Unclear</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VHL</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Colchicine</w:t>
            </w:r>
          </w:p>
        </w:tc>
        <w:tc>
          <w:tcPr>
            <w:tcW w:w="600" w:type="dxa"/>
            <w:tcBorders>
              <w:left w:val="nil"/>
              <w:right w:val="nil"/>
            </w:tcBorders>
            <w:vAlign w:val="center"/>
          </w:tcPr>
          <w:p>
            <w:pPr>
              <w:jc w:val="center"/>
              <w:rPr>
                <w:sz w:val="16"/>
                <w:szCs w:val="16"/>
              </w:rPr>
            </w:pPr>
            <w:r>
              <w:rPr>
                <w:rFonts w:hint="eastAsia"/>
                <w:sz w:val="16"/>
                <w:szCs w:val="16"/>
              </w:rPr>
              <w:t>28</w:t>
            </w:r>
          </w:p>
        </w:tc>
        <w:tc>
          <w:tcPr>
            <w:tcW w:w="2160" w:type="dxa"/>
            <w:tcBorders>
              <w:left w:val="nil"/>
              <w:right w:val="nil"/>
            </w:tcBorders>
            <w:vAlign w:val="center"/>
          </w:tcPr>
          <w:p>
            <w:pPr>
              <w:jc w:val="center"/>
              <w:rPr>
                <w:sz w:val="16"/>
                <w:szCs w:val="16"/>
              </w:rPr>
            </w:pPr>
            <w:r>
              <w:rPr>
                <w:sz w:val="16"/>
                <w:szCs w:val="16"/>
              </w:rPr>
              <w:t>Acute gouty arthritis</w:t>
            </w:r>
            <w:r>
              <w:rPr>
                <w:rFonts w:hint="eastAsia"/>
                <w:sz w:val="16"/>
                <w:szCs w:val="16"/>
              </w:rPr>
              <w:t xml:space="preserve"> </w:t>
            </w:r>
            <w:r>
              <w:rPr>
                <w:rFonts w:hint="eastAsia"/>
                <w:sz w:val="16"/>
                <w:szCs w:val="16"/>
                <w:vertAlign w:val="superscript"/>
              </w:rPr>
              <w:t>[18]</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SCD</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sz w:val="16"/>
                <w:szCs w:val="16"/>
              </w:rPr>
              <w:t>Rosiglitazone</w:t>
            </w:r>
          </w:p>
        </w:tc>
        <w:tc>
          <w:tcPr>
            <w:tcW w:w="600" w:type="dxa"/>
            <w:tcBorders>
              <w:left w:val="nil"/>
              <w:right w:val="nil"/>
            </w:tcBorders>
            <w:vAlign w:val="center"/>
          </w:tcPr>
          <w:p>
            <w:pPr>
              <w:jc w:val="center"/>
              <w:rPr>
                <w:sz w:val="16"/>
                <w:szCs w:val="16"/>
              </w:rPr>
            </w:pPr>
            <w:r>
              <w:rPr>
                <w:rFonts w:hint="eastAsia"/>
                <w:sz w:val="16"/>
                <w:szCs w:val="16"/>
              </w:rPr>
              <w:t>29</w:t>
            </w:r>
          </w:p>
        </w:tc>
        <w:tc>
          <w:tcPr>
            <w:tcW w:w="2160" w:type="dxa"/>
            <w:tcBorders>
              <w:left w:val="nil"/>
              <w:right w:val="nil"/>
            </w:tcBorders>
            <w:vAlign w:val="center"/>
          </w:tcPr>
          <w:p>
            <w:pPr>
              <w:jc w:val="center"/>
              <w:rPr>
                <w:sz w:val="16"/>
                <w:szCs w:val="16"/>
              </w:rPr>
            </w:pPr>
            <w:r>
              <w:rPr>
                <w:sz w:val="16"/>
                <w:szCs w:val="16"/>
              </w:rPr>
              <w:t>Type 2 diabetes</w:t>
            </w:r>
            <w:r>
              <w:rPr>
                <w:rFonts w:hint="eastAsia"/>
                <w:sz w:val="16"/>
                <w:szCs w:val="16"/>
              </w:rPr>
              <w:t xml:space="preserve"> </w:t>
            </w:r>
            <w:r>
              <w:rPr>
                <w:rFonts w:hint="eastAsia"/>
                <w:sz w:val="16"/>
                <w:szCs w:val="16"/>
                <w:vertAlign w:val="superscript"/>
              </w:rPr>
              <w:t>[19]</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sz w:val="16"/>
                <w:szCs w:val="16"/>
              </w:rPr>
              <w:t>SCD</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rFonts w:hint="eastAsia"/>
                <w:sz w:val="16"/>
                <w:szCs w:val="16"/>
              </w:rPr>
              <w:t>Clofibrate</w:t>
            </w:r>
          </w:p>
        </w:tc>
        <w:tc>
          <w:tcPr>
            <w:tcW w:w="600" w:type="dxa"/>
            <w:tcBorders>
              <w:left w:val="nil"/>
              <w:right w:val="nil"/>
            </w:tcBorders>
            <w:vAlign w:val="center"/>
          </w:tcPr>
          <w:p>
            <w:pPr>
              <w:jc w:val="center"/>
              <w:rPr>
                <w:sz w:val="16"/>
                <w:szCs w:val="16"/>
              </w:rPr>
            </w:pPr>
            <w:r>
              <w:rPr>
                <w:rFonts w:hint="eastAsia"/>
                <w:sz w:val="16"/>
                <w:szCs w:val="16"/>
              </w:rPr>
              <w:t>30</w:t>
            </w:r>
          </w:p>
        </w:tc>
        <w:tc>
          <w:tcPr>
            <w:tcW w:w="2160" w:type="dxa"/>
            <w:tcBorders>
              <w:left w:val="nil"/>
              <w:right w:val="nil"/>
            </w:tcBorders>
            <w:vAlign w:val="center"/>
          </w:tcPr>
          <w:p>
            <w:pPr>
              <w:jc w:val="center"/>
              <w:rPr>
                <w:sz w:val="16"/>
                <w:szCs w:val="16"/>
              </w:rPr>
            </w:pPr>
            <w:r>
              <w:rPr>
                <w:sz w:val="16"/>
                <w:szCs w:val="16"/>
              </w:rPr>
              <w:t>Dysbetalipoproteinemia</w:t>
            </w:r>
            <w:r>
              <w:rPr>
                <w:rFonts w:hint="eastAsia"/>
                <w:sz w:val="16"/>
                <w:szCs w:val="16"/>
              </w:rPr>
              <w:t xml:space="preserve"> </w:t>
            </w:r>
            <w:r>
              <w:rPr>
                <w:rFonts w:hint="eastAsia"/>
                <w:sz w:val="16"/>
                <w:szCs w:val="16"/>
                <w:vertAlign w:val="superscript"/>
              </w:rPr>
              <w:t>[20]</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rFonts w:hint="eastAsia"/>
                <w:sz w:val="16"/>
                <w:szCs w:val="16"/>
              </w:rPr>
              <w:t>SCD</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rFonts w:hint="eastAsia"/>
                <w:sz w:val="16"/>
                <w:szCs w:val="16"/>
              </w:rPr>
              <w:t>Isoxyl</w:t>
            </w:r>
          </w:p>
        </w:tc>
        <w:tc>
          <w:tcPr>
            <w:tcW w:w="600" w:type="dxa"/>
            <w:tcBorders>
              <w:left w:val="nil"/>
              <w:right w:val="nil"/>
            </w:tcBorders>
            <w:vAlign w:val="center"/>
          </w:tcPr>
          <w:p>
            <w:pPr>
              <w:jc w:val="center"/>
              <w:rPr>
                <w:sz w:val="16"/>
                <w:szCs w:val="16"/>
              </w:rPr>
            </w:pPr>
            <w:r>
              <w:rPr>
                <w:rFonts w:hint="eastAsia"/>
                <w:sz w:val="16"/>
                <w:szCs w:val="16"/>
              </w:rPr>
              <w:t>31</w:t>
            </w:r>
          </w:p>
        </w:tc>
        <w:tc>
          <w:tcPr>
            <w:tcW w:w="2160" w:type="dxa"/>
            <w:tcBorders>
              <w:left w:val="nil"/>
              <w:right w:val="nil"/>
            </w:tcBorders>
            <w:vAlign w:val="center"/>
          </w:tcPr>
          <w:p>
            <w:pPr>
              <w:jc w:val="center"/>
              <w:rPr>
                <w:sz w:val="16"/>
                <w:szCs w:val="16"/>
              </w:rPr>
            </w:pPr>
            <w:r>
              <w:rPr>
                <w:sz w:val="16"/>
                <w:szCs w:val="16"/>
              </w:rPr>
              <w:t>Bacterial infection</w:t>
            </w:r>
            <w:r>
              <w:rPr>
                <w:rFonts w:hint="eastAsia"/>
                <w:sz w:val="16"/>
                <w:szCs w:val="16"/>
              </w:rPr>
              <w:t xml:space="preserve"> </w:t>
            </w:r>
            <w:r>
              <w:rPr>
                <w:rFonts w:hint="eastAsia"/>
                <w:sz w:val="16"/>
                <w:szCs w:val="16"/>
                <w:vertAlign w:val="superscript"/>
              </w:rPr>
              <w:t>[21]</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rFonts w:hint="eastAsia"/>
                <w:sz w:val="16"/>
                <w:szCs w:val="16"/>
              </w:rPr>
              <w:t>SCD</w:t>
            </w:r>
          </w:p>
        </w:tc>
        <w:tc>
          <w:tcPr>
            <w:tcW w:w="710" w:type="dxa"/>
            <w:tcBorders>
              <w:left w:val="nil"/>
              <w:right w:val="nil"/>
            </w:tcBorders>
            <w:vAlign w:val="center"/>
          </w:tcPr>
          <w:p>
            <w:pPr>
              <w:jc w:val="center"/>
              <w:rPr>
                <w:sz w:val="16"/>
                <w:szCs w:val="16"/>
              </w:rPr>
            </w:pPr>
            <w:r>
              <w:rPr>
                <w:sz w:val="16"/>
                <w:szCs w:val="16"/>
              </w:rPr>
              <w:t>1.3</w:t>
            </w:r>
            <w:r>
              <w:rPr>
                <w:rFonts w:hint="eastAsia"/>
                <w:sz w:val="16"/>
                <w:szCs w:val="16"/>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rFonts w:hint="eastAsia"/>
                <w:sz w:val="16"/>
                <w:szCs w:val="16"/>
              </w:rPr>
              <w:t>Atorvastatin</w:t>
            </w:r>
          </w:p>
        </w:tc>
        <w:tc>
          <w:tcPr>
            <w:tcW w:w="600" w:type="dxa"/>
            <w:tcBorders>
              <w:left w:val="nil"/>
              <w:right w:val="nil"/>
            </w:tcBorders>
            <w:vAlign w:val="center"/>
          </w:tcPr>
          <w:p>
            <w:pPr>
              <w:jc w:val="center"/>
              <w:rPr>
                <w:sz w:val="16"/>
                <w:szCs w:val="16"/>
              </w:rPr>
            </w:pPr>
            <w:r>
              <w:rPr>
                <w:rFonts w:hint="eastAsia"/>
                <w:sz w:val="16"/>
                <w:szCs w:val="16"/>
              </w:rPr>
              <w:t>32</w:t>
            </w:r>
          </w:p>
        </w:tc>
        <w:tc>
          <w:tcPr>
            <w:tcW w:w="2160" w:type="dxa"/>
            <w:tcBorders>
              <w:left w:val="nil"/>
              <w:right w:val="nil"/>
            </w:tcBorders>
            <w:vAlign w:val="center"/>
          </w:tcPr>
          <w:p>
            <w:pPr>
              <w:jc w:val="center"/>
              <w:rPr>
                <w:sz w:val="16"/>
                <w:szCs w:val="16"/>
              </w:rPr>
            </w:pPr>
            <w:r>
              <w:rPr>
                <w:sz w:val="16"/>
                <w:szCs w:val="16"/>
              </w:rPr>
              <w:t>Cardiovascular disease</w:t>
            </w:r>
            <w:r>
              <w:rPr>
                <w:rFonts w:hint="eastAsia"/>
                <w:sz w:val="16"/>
                <w:szCs w:val="16"/>
              </w:rPr>
              <w:t xml:space="preserve"> </w:t>
            </w:r>
            <w:r>
              <w:rPr>
                <w:rFonts w:hint="eastAsia"/>
                <w:sz w:val="16"/>
                <w:szCs w:val="16"/>
                <w:vertAlign w:val="superscript"/>
              </w:rPr>
              <w:t>[22]</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rFonts w:hint="eastAsia"/>
                <w:sz w:val="16"/>
                <w:szCs w:val="16"/>
              </w:rPr>
              <w:t>SCAP</w:t>
            </w:r>
          </w:p>
        </w:tc>
        <w:tc>
          <w:tcPr>
            <w:tcW w:w="710" w:type="dxa"/>
            <w:tcBorders>
              <w:left w:val="nil"/>
              <w:right w:val="nil"/>
            </w:tcBorders>
            <w:vAlign w:val="center"/>
          </w:tcPr>
          <w:p>
            <w:pPr>
              <w:jc w:val="center"/>
              <w:rPr>
                <w:sz w:val="16"/>
                <w:szCs w:val="16"/>
              </w:rPr>
            </w:pPr>
            <w:r>
              <w:rPr>
                <w:rFonts w:hint="eastAsia"/>
                <w:sz w:val="16"/>
                <w:szCs w:val="16"/>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tcBorders>
              <w:left w:val="nil"/>
              <w:right w:val="nil"/>
            </w:tcBorders>
            <w:vAlign w:val="center"/>
          </w:tcPr>
          <w:p>
            <w:pPr>
              <w:jc w:val="center"/>
              <w:rPr>
                <w:sz w:val="16"/>
                <w:szCs w:val="16"/>
              </w:rPr>
            </w:pPr>
            <w:r>
              <w:rPr>
                <w:rFonts w:hint="eastAsia"/>
                <w:sz w:val="16"/>
                <w:szCs w:val="16"/>
              </w:rPr>
              <w:t>Simvastatin</w:t>
            </w:r>
          </w:p>
        </w:tc>
        <w:tc>
          <w:tcPr>
            <w:tcW w:w="600" w:type="dxa"/>
            <w:tcBorders>
              <w:left w:val="nil"/>
              <w:right w:val="nil"/>
            </w:tcBorders>
            <w:vAlign w:val="center"/>
          </w:tcPr>
          <w:p>
            <w:pPr>
              <w:jc w:val="center"/>
              <w:rPr>
                <w:sz w:val="16"/>
                <w:szCs w:val="16"/>
              </w:rPr>
            </w:pPr>
            <w:r>
              <w:rPr>
                <w:rFonts w:hint="eastAsia"/>
                <w:sz w:val="16"/>
                <w:szCs w:val="16"/>
              </w:rPr>
              <w:t>33</w:t>
            </w:r>
          </w:p>
        </w:tc>
        <w:tc>
          <w:tcPr>
            <w:tcW w:w="2160" w:type="dxa"/>
            <w:tcBorders>
              <w:left w:val="nil"/>
              <w:right w:val="nil"/>
            </w:tcBorders>
            <w:vAlign w:val="center"/>
          </w:tcPr>
          <w:p>
            <w:pPr>
              <w:jc w:val="center"/>
              <w:rPr>
                <w:sz w:val="16"/>
                <w:szCs w:val="16"/>
              </w:rPr>
            </w:pPr>
            <w:r>
              <w:rPr>
                <w:sz w:val="16"/>
                <w:szCs w:val="16"/>
              </w:rPr>
              <w:t xml:space="preserve">Hypercholesterolaemia </w:t>
            </w:r>
            <w:r>
              <w:rPr>
                <w:rFonts w:hint="eastAsia"/>
                <w:sz w:val="16"/>
                <w:szCs w:val="16"/>
                <w:vertAlign w:val="superscript"/>
              </w:rPr>
              <w:t>[23]</w:t>
            </w:r>
          </w:p>
        </w:tc>
        <w:tc>
          <w:tcPr>
            <w:tcW w:w="1914" w:type="dxa"/>
            <w:tcBorders>
              <w:left w:val="nil"/>
              <w:right w:val="nil"/>
            </w:tcBorders>
            <w:vAlign w:val="center"/>
          </w:tcPr>
          <w:p>
            <w:pPr>
              <w:jc w:val="center"/>
              <w:rPr>
                <w:sz w:val="16"/>
                <w:szCs w:val="16"/>
              </w:rPr>
            </w:pPr>
            <w:r>
              <w:rPr>
                <w:sz w:val="16"/>
                <w:szCs w:val="16"/>
              </w:rPr>
              <w:t>lung</w:t>
            </w:r>
            <w:r>
              <w:rPr>
                <w:rFonts w:hint="eastAsia"/>
                <w:sz w:val="16"/>
                <w:szCs w:val="16"/>
                <w:lang w:eastAsia="zh-CN"/>
              </w:rPr>
              <w:t xml:space="preserve"> </w:t>
            </w:r>
            <w:r>
              <w:rPr>
                <w:sz w:val="16"/>
                <w:szCs w:val="16"/>
              </w:rPr>
              <w:t>Adenocarcinoma</w:t>
            </w:r>
          </w:p>
        </w:tc>
        <w:tc>
          <w:tcPr>
            <w:tcW w:w="1282" w:type="dxa"/>
            <w:tcBorders>
              <w:left w:val="nil"/>
              <w:right w:val="nil"/>
            </w:tcBorders>
            <w:vAlign w:val="center"/>
          </w:tcPr>
          <w:p>
            <w:pPr>
              <w:jc w:val="center"/>
              <w:rPr>
                <w:sz w:val="16"/>
                <w:szCs w:val="16"/>
              </w:rPr>
            </w:pPr>
            <w:r>
              <w:rPr>
                <w:rFonts w:hint="eastAsia"/>
                <w:sz w:val="16"/>
                <w:szCs w:val="16"/>
              </w:rPr>
              <w:t>SCAP</w:t>
            </w:r>
          </w:p>
        </w:tc>
        <w:tc>
          <w:tcPr>
            <w:tcW w:w="710" w:type="dxa"/>
            <w:tcBorders>
              <w:left w:val="nil"/>
              <w:right w:val="nil"/>
            </w:tcBorders>
            <w:vAlign w:val="center"/>
          </w:tcPr>
          <w:p>
            <w:pPr>
              <w:jc w:val="center"/>
              <w:rPr>
                <w:sz w:val="16"/>
                <w:szCs w:val="16"/>
              </w:rPr>
            </w:pPr>
            <w:r>
              <w:rPr>
                <w:rFonts w:hint="eastAsia"/>
                <w:sz w:val="16"/>
                <w:szCs w:val="16"/>
              </w:rPr>
              <w:t>1.30</w:t>
            </w:r>
          </w:p>
        </w:tc>
      </w:tr>
    </w:tbl>
    <w:p>
      <w:pPr>
        <w:spacing w:line="480" w:lineRule="auto"/>
        <w:rPr>
          <w:b/>
          <w:bCs/>
          <w:sz w:val="15"/>
          <w:szCs w:val="15"/>
        </w:rPr>
      </w:pPr>
    </w:p>
    <w:p>
      <w:pPr>
        <w:spacing w:line="480" w:lineRule="auto"/>
        <w:rPr>
          <w:b/>
          <w:bCs/>
          <w:szCs w:val="21"/>
        </w:rPr>
      </w:pPr>
      <w:r>
        <w:rPr>
          <w:rFonts w:hint="eastAsia"/>
          <w:b/>
          <w:bCs/>
          <w:szCs w:val="21"/>
        </w:rPr>
        <w:t>Literature:</w:t>
      </w:r>
    </w:p>
    <w:p>
      <w:pPr>
        <w:spacing w:line="480" w:lineRule="auto"/>
        <w:jc w:val="both"/>
        <w:rPr>
          <w:szCs w:val="21"/>
        </w:rPr>
      </w:pPr>
      <w:r>
        <w:rPr>
          <w:szCs w:val="21"/>
        </w:rPr>
        <w:t>[1] Drugs@FDA. U.S. Food and Drug Administration. U.S. Department of Health Human Services. 2019</w:t>
      </w:r>
      <w:r>
        <w:rPr>
          <w:rFonts w:hint="eastAsia"/>
          <w:szCs w:val="21"/>
        </w:rPr>
        <w:t>.</w:t>
      </w:r>
      <w:r>
        <w:fldChar w:fldCharType="begin"/>
      </w:r>
      <w:r>
        <w:instrText xml:space="preserve"> HYPERLINK "https://www.accessdata.fda.gov/drugsatfda_docs/label/2019/212526s000lbl.pdf" \t "https://db.idrblab.net/ttd/data/drug/details/_blank" </w:instrText>
      </w:r>
      <w:r>
        <w:fldChar w:fldCharType="separate"/>
      </w:r>
      <w:r>
        <w:fldChar w:fldCharType="end"/>
      </w:r>
    </w:p>
    <w:p>
      <w:pPr>
        <w:spacing w:line="480" w:lineRule="auto"/>
        <w:jc w:val="both"/>
        <w:rPr>
          <w:szCs w:val="21"/>
        </w:rPr>
      </w:pPr>
      <w:r>
        <w:rPr>
          <w:szCs w:val="21"/>
        </w:rPr>
        <w:t>[2] URL: http://www.guidetopharmacology.org Nucleic Acids Res. 2015 Oct 12. pii: gkv1037. The IUPHAR/BPS Guide to PHARMACOLOGY in 2016: towards curated quantitative interactions between 1300 protein targets and 6000 ligands. (Ligand id: 3447).</w:t>
      </w:r>
    </w:p>
    <w:p>
      <w:pPr>
        <w:spacing w:line="480" w:lineRule="auto"/>
        <w:jc w:val="both"/>
        <w:rPr>
          <w:szCs w:val="21"/>
        </w:rPr>
      </w:pPr>
      <w:r>
        <w:rPr>
          <w:szCs w:val="21"/>
        </w:rPr>
        <w:t>[3] URL: http://www.guidetopharmacology.org Nucleic Acids Res. 2015 Oct 12. pii: gkv1037. The IUPHAR/BPS Guide to PHARMACOLOGY in 2016: towards curated quantitative interactions between 1300 protein targets and 6000 ligands. (Ligand id: 2377).</w:t>
      </w:r>
    </w:p>
    <w:p>
      <w:pPr>
        <w:spacing w:line="480" w:lineRule="auto"/>
        <w:jc w:val="both"/>
        <w:rPr>
          <w:szCs w:val="21"/>
        </w:rPr>
      </w:pPr>
      <w:r>
        <w:rPr>
          <w:szCs w:val="21"/>
        </w:rPr>
        <w:t>[4] Drugs@FDA. U.S. Food and Drug Administration. U.S. Department of Health Human Services. 2017</w:t>
      </w:r>
      <w:r>
        <w:rPr>
          <w:rFonts w:hint="eastAsia"/>
          <w:szCs w:val="21"/>
        </w:rPr>
        <w:t>.</w:t>
      </w:r>
    </w:p>
    <w:p>
      <w:pPr>
        <w:spacing w:line="480" w:lineRule="auto"/>
        <w:jc w:val="both"/>
        <w:rPr>
          <w:szCs w:val="21"/>
        </w:rPr>
      </w:pPr>
      <w:r>
        <w:rPr>
          <w:szCs w:val="21"/>
        </w:rPr>
        <w:t>[5] 2017 FDA drug approvals.Nat Rev Drug Discov. 2018 Feb;17(2):81-85.</w:t>
      </w:r>
    </w:p>
    <w:p>
      <w:pPr>
        <w:spacing w:line="480" w:lineRule="auto"/>
        <w:jc w:val="both"/>
        <w:rPr>
          <w:szCs w:val="21"/>
        </w:rPr>
      </w:pPr>
      <w:r>
        <w:rPr>
          <w:szCs w:val="21"/>
        </w:rPr>
        <w:t>[6] URL: http://www.guidetopharmacology.org Nucleic Acids Res. 2015 Oct 12. pii: gkv1037. The IUPHAR/BPS Guide to PHARMACOLOGY in 2016: towards curated quantitative interactions between 1300 protein targets and 6000 ligands. (Ligand id: 7372).</w:t>
      </w:r>
    </w:p>
    <w:p>
      <w:pPr>
        <w:spacing w:line="480" w:lineRule="auto"/>
        <w:jc w:val="both"/>
        <w:rPr>
          <w:szCs w:val="21"/>
        </w:rPr>
      </w:pPr>
      <w:r>
        <w:rPr>
          <w:szCs w:val="21"/>
        </w:rPr>
        <w:t>[7] Drugs@FDA. U.S. Food and Drug Administration. U.S. Department of Health Human Services. 2021</w:t>
      </w:r>
      <w:r>
        <w:rPr>
          <w:rFonts w:hint="eastAsia"/>
          <w:szCs w:val="21"/>
        </w:rPr>
        <w:t>.</w:t>
      </w:r>
      <w:r>
        <w:fldChar w:fldCharType="begin"/>
      </w:r>
      <w:r>
        <w:instrText xml:space="preserve"> HYPERLINK "https://www.accessdata.fda.gov/drugsatfda_docs/label/2021/214200s000lbl.pdf" \t "https://db.idrblab.net/ttd/data/drug/details/_blank" </w:instrText>
      </w:r>
      <w:r>
        <w:fldChar w:fldCharType="separate"/>
      </w:r>
      <w:r>
        <w:fldChar w:fldCharType="end"/>
      </w:r>
    </w:p>
    <w:p>
      <w:pPr>
        <w:spacing w:line="480" w:lineRule="auto"/>
        <w:jc w:val="both"/>
        <w:rPr>
          <w:szCs w:val="21"/>
        </w:rPr>
      </w:pPr>
      <w:r>
        <w:rPr>
          <w:szCs w:val="21"/>
        </w:rPr>
        <w:t>[8] URL: http://www.guidetopharmacology.org Nucleic Acids Res. 2015 Oct 12. pii: gkv1037. The IUPHAR/BPS Guide to PHARMACOLOGY in 2016: towards curated quantitative interactions between 1300 protein targets and 6000 ligands. (Ligand id: 2585).</w:t>
      </w:r>
    </w:p>
    <w:p>
      <w:pPr>
        <w:spacing w:line="480" w:lineRule="auto"/>
        <w:jc w:val="both"/>
        <w:rPr>
          <w:szCs w:val="21"/>
        </w:rPr>
      </w:pPr>
      <w:r>
        <w:rPr>
          <w:szCs w:val="21"/>
        </w:rPr>
        <w:t>[9] URL: http://www.guidetopharmacology.org Nucleic Acids Res. 2015 Oct 12. pii: gkv1037. The IUPHAR/BPS Guide to PHARMACOLOGY in 2016: towards curated quantitative interactions between 1300 protein targets and 6000 ligands. (Ligand id: 4836).</w:t>
      </w:r>
    </w:p>
    <w:p>
      <w:pPr>
        <w:spacing w:line="480" w:lineRule="auto"/>
        <w:jc w:val="both"/>
        <w:rPr>
          <w:szCs w:val="21"/>
        </w:rPr>
      </w:pPr>
      <w:r>
        <w:rPr>
          <w:szCs w:val="21"/>
        </w:rPr>
        <w:t>[10] URL: http://www.guidetopharmacology.org Nucleic Acids Res. 2015 Oct 12. pii: gkv1037. The IUPHAR/BPS Guide to PHARMACOLOGY in 2016: towards curated quantitative interactions between 1300 protein targets and 6000 ligands. (Ligand id: 5889).</w:t>
      </w:r>
    </w:p>
    <w:p>
      <w:pPr>
        <w:spacing w:line="480" w:lineRule="auto"/>
        <w:jc w:val="both"/>
        <w:rPr>
          <w:szCs w:val="21"/>
        </w:rPr>
      </w:pPr>
      <w:r>
        <w:rPr>
          <w:szCs w:val="21"/>
        </w:rPr>
        <w:t>[11] URL: http://www.guidetopharmacology.org Nucleic Acids Res. 2015 Oct 12. pii: gkv1037. The IUPHAR/BPS Guide to PHARMACOLOGY in 2016: towards curated quantitative interactions between 1300 protein targets and 6000 ligands. (Ligand id: 5892).</w:t>
      </w:r>
    </w:p>
    <w:p>
      <w:pPr>
        <w:spacing w:line="480" w:lineRule="auto"/>
        <w:jc w:val="both"/>
        <w:rPr>
          <w:szCs w:val="21"/>
        </w:rPr>
      </w:pPr>
      <w:r>
        <w:rPr>
          <w:szCs w:val="21"/>
        </w:rPr>
        <w:t>[12] URL: http://www.guidetopharmacology.org Nucleic Acids Res. 2015 Oct 12. pii: gkv1037. The IUPHAR/BPS Guide to PHARMACOLOGY in 2016: towards curated quantitative interactions between 1300 protein targets and 6000 ligands. (Ligand id: 7519).</w:t>
      </w:r>
    </w:p>
    <w:p>
      <w:pPr>
        <w:spacing w:line="480" w:lineRule="auto"/>
        <w:jc w:val="both"/>
        <w:rPr>
          <w:szCs w:val="21"/>
        </w:rPr>
      </w:pPr>
      <w:r>
        <w:rPr>
          <w:szCs w:val="21"/>
        </w:rPr>
        <w:t>[13] URL: http://www.guidetopharmacology.org Nucleic Acids Res. 2015 Oct 12. pii: gkv1037. The IUPHAR/BPS Guide to PHARMACOLOGY in 2016: towards curated quantitative interactions between 1300 protein targets and 6000 ligands. (Ligand id: 5891).</w:t>
      </w:r>
    </w:p>
    <w:p>
      <w:pPr>
        <w:spacing w:line="480" w:lineRule="auto"/>
        <w:jc w:val="both"/>
        <w:rPr>
          <w:szCs w:val="21"/>
        </w:rPr>
      </w:pPr>
      <w:r>
        <w:rPr>
          <w:szCs w:val="21"/>
        </w:rPr>
        <w:t>[14] URL: http://www.guidetopharmacology.org Nucleic Acids Res. 2015 Oct 12. pii: gkv1037. The IUPHAR/BPS Guide to PHARMACOLOGY in 2016: towards curated quantitative interactions between 1300 protein targets and 6000 ligands. (Ligand id: 6495).</w:t>
      </w:r>
    </w:p>
    <w:p>
      <w:pPr>
        <w:spacing w:line="480" w:lineRule="auto"/>
        <w:jc w:val="both"/>
        <w:rPr>
          <w:szCs w:val="21"/>
        </w:rPr>
      </w:pPr>
      <w:r>
        <w:rPr>
          <w:szCs w:val="21"/>
        </w:rPr>
        <w:t>[15] URL: http://www.guidetopharmacology.org Nucleic Acids Res. 2015 Oct 12. pii: gkv1037. The IUPHAR/BPS Guide to PHARMACOLOGY in 2016: towards curated quantitative interactions between 1300 protein targets and 6000 ligands. (Ligand id: 5713).</w:t>
      </w:r>
    </w:p>
    <w:p>
      <w:pPr>
        <w:spacing w:line="480" w:lineRule="auto"/>
        <w:jc w:val="both"/>
        <w:rPr>
          <w:szCs w:val="21"/>
        </w:rPr>
      </w:pPr>
      <w:r>
        <w:rPr>
          <w:szCs w:val="21"/>
        </w:rPr>
        <w:t>[16] URL: http://www.guidetopharmacology.org Nucleic Acids Res. 2015 Oct 12. pii: gkv1037. The IUPHAR/BPS Guide to PHARMACOLOGY in 2016: towards curated quantitative interactions between 1300 protein targets and 6000 ligands. (Ligand id: 5688).</w:t>
      </w:r>
    </w:p>
    <w:p>
      <w:pPr>
        <w:spacing w:line="480" w:lineRule="auto"/>
        <w:jc w:val="both"/>
        <w:rPr>
          <w:szCs w:val="21"/>
        </w:rPr>
      </w:pPr>
      <w:r>
        <w:rPr>
          <w:szCs w:val="21"/>
        </w:rPr>
        <w:t>[17] URL: http://www.guidetopharmacology.org Nucleic Acids Res. 2015 Oct 12. pii: gkv1037. The IUPHAR/BPS Guide to PHARMACOLOGY in 2016: towards curated quantitative interactions between 1300 protein targets and 6000 ligands. (Ligand id: 2713).</w:t>
      </w:r>
    </w:p>
    <w:p>
      <w:pPr>
        <w:spacing w:line="480" w:lineRule="auto"/>
        <w:jc w:val="both"/>
        <w:rPr>
          <w:szCs w:val="21"/>
        </w:rPr>
      </w:pPr>
      <w:r>
        <w:rPr>
          <w:szCs w:val="21"/>
        </w:rPr>
        <w:t>[18] URL: http://www.guidetopharmacology.org Nucleic Acids Res. 2015 Oct 12. pii: gkv1037. The IUPHAR/BPS Guide to PHARMACOLOGY in 2016: towards curated quantitative interactions between 1300 protein targets and 6000 ligands. (Ligand id: 7526).</w:t>
      </w:r>
    </w:p>
    <w:p>
      <w:pPr>
        <w:spacing w:line="480" w:lineRule="auto"/>
        <w:jc w:val="both"/>
        <w:rPr>
          <w:szCs w:val="21"/>
        </w:rPr>
      </w:pPr>
      <w:r>
        <w:rPr>
          <w:szCs w:val="21"/>
        </w:rPr>
        <w:t>[19] Drugs@FDA. U.S. Food and Drug Administration. U.S. Department of Health&amp;Human Services.</w:t>
      </w:r>
    </w:p>
    <w:p>
      <w:pPr>
        <w:spacing w:line="480" w:lineRule="auto"/>
        <w:jc w:val="both"/>
        <w:rPr>
          <w:szCs w:val="21"/>
        </w:rPr>
      </w:pPr>
      <w:r>
        <w:rPr>
          <w:szCs w:val="21"/>
        </w:rPr>
        <w:t>[20] URL: http://www.guidetopharmacology.org Nucleic Acids Res. 2015 Oct 12. pii: gkv1037. The IUPHAR/BPS Guide to PHARMACOLOGY in 2016: towards curated quantitative interactions between 1300 protein targets and 6000 ligands. (Ligand id: 2667).</w:t>
      </w:r>
    </w:p>
    <w:p>
      <w:pPr>
        <w:spacing w:line="480" w:lineRule="auto"/>
        <w:jc w:val="both"/>
        <w:rPr>
          <w:szCs w:val="21"/>
        </w:rPr>
      </w:pPr>
      <w:r>
        <w:rPr>
          <w:szCs w:val="21"/>
        </w:rPr>
        <w:t>[21] Has nature already identified all useful antibacterial targets Curr Opin Microbiol. 2008 Oct;11(5):387-92.</w:t>
      </w:r>
    </w:p>
    <w:p>
      <w:pPr>
        <w:spacing w:line="480" w:lineRule="auto"/>
        <w:jc w:val="both"/>
        <w:rPr>
          <w:rFonts w:eastAsia="宋体"/>
          <w:szCs w:val="21"/>
          <w:lang w:eastAsia="zh-CN"/>
        </w:rPr>
      </w:pPr>
      <w:r>
        <w:rPr>
          <w:szCs w:val="21"/>
        </w:rPr>
        <w:t>[22] Drugs@FDA. U.S. Food and Drug Administration. U.S. Department of Health &amp; Human Services. 2015</w:t>
      </w:r>
      <w:r>
        <w:rPr>
          <w:rFonts w:hint="eastAsia" w:eastAsia="宋体"/>
          <w:szCs w:val="21"/>
          <w:lang w:eastAsia="zh-CN"/>
        </w:rPr>
        <w:t>.</w:t>
      </w:r>
    </w:p>
    <w:p>
      <w:pPr>
        <w:spacing w:line="480" w:lineRule="auto"/>
        <w:jc w:val="both"/>
        <w:rPr>
          <w:szCs w:val="21"/>
        </w:rPr>
      </w:pPr>
      <w:r>
        <w:rPr>
          <w:szCs w:val="21"/>
        </w:rPr>
        <w:t>[23] URL: http://www.guidetopharmacology.org Nucleic Acids Res. 2015 Oct 12. pii: gkv1037. The IUPHAR/BPS Guide to PHARMACOLOGY in 2016: towards curated quantitative interactions between 1300 protein targets and 6000 ligands. (Ligand id: 2955).</w:t>
      </w:r>
    </w:p>
    <w:p>
      <w:pPr>
        <w:spacing w:line="480" w:lineRule="auto"/>
        <w:rPr>
          <w:szCs w:val="21"/>
        </w:rPr>
      </w:pPr>
    </w:p>
    <w:p>
      <w:pPr>
        <w:spacing w:line="480" w:lineRule="auto"/>
        <w:rPr>
          <w:szCs w:val="21"/>
        </w:rPr>
      </w:pPr>
    </w:p>
    <w:p>
      <w:pPr>
        <w:spacing w:line="480" w:lineRule="auto"/>
        <w:rPr>
          <w:szCs w:val="21"/>
        </w:rPr>
      </w:pPr>
    </w:p>
    <w:p>
      <w:pPr>
        <w:spacing w:line="480" w:lineRule="auto"/>
        <w:rPr>
          <w:szCs w:val="21"/>
        </w:rPr>
      </w:pPr>
    </w:p>
    <w:p>
      <w:pPr>
        <w:spacing w:line="480" w:lineRule="auto"/>
        <w:rPr>
          <w:szCs w:val="21"/>
        </w:rPr>
      </w:pPr>
    </w:p>
    <w:p>
      <w:pPr>
        <w:spacing w:line="480" w:lineRule="auto"/>
        <w:jc w:val="both"/>
        <w:rPr>
          <w:bCs/>
          <w:sz w:val="21"/>
          <w:szCs w:val="21"/>
        </w:rPr>
      </w:pPr>
      <w:r>
        <w:rPr>
          <w:rFonts w:hint="eastAsia" w:eastAsia="宋体"/>
          <w:b/>
          <w:bCs/>
          <w:sz w:val="21"/>
          <w:szCs w:val="21"/>
          <w:lang w:eastAsia="zh-CN"/>
        </w:rPr>
        <w:t>Supplementary Table 4.</w:t>
      </w:r>
      <w:r>
        <w:rPr>
          <w:rFonts w:hint="eastAsia"/>
          <w:sz w:val="21"/>
          <w:szCs w:val="21"/>
        </w:rPr>
        <w:t xml:space="preserve"> </w:t>
      </w:r>
      <w:r>
        <w:rPr>
          <w:sz w:val="21"/>
          <w:szCs w:val="21"/>
        </w:rPr>
        <w:t>The essentiality of the seven drug targets in lung adenocarcinoma cell lines</w:t>
      </w:r>
      <w:r>
        <w:rPr>
          <w:rFonts w:hint="eastAsia" w:eastAsia="宋体"/>
          <w:sz w:val="21"/>
          <w:szCs w:val="21"/>
          <w:lang w:val="en-US" w:eastAsia="zh-CN"/>
        </w:rPr>
        <w:t xml:space="preserve"> [</w:t>
      </w:r>
      <w:r>
        <w:rPr>
          <w:rFonts w:hint="eastAsia"/>
          <w:color w:val="auto"/>
          <w:sz w:val="21"/>
          <w:szCs w:val="21"/>
          <w:vertAlign w:val="baseline"/>
          <w:lang w:eastAsia="zh-CN"/>
        </w:rPr>
        <w:t>22</w:t>
      </w:r>
      <w:r>
        <w:rPr>
          <w:rFonts w:hint="eastAsia" w:eastAsia="宋体"/>
          <w:sz w:val="21"/>
          <w:szCs w:val="21"/>
          <w:lang w:val="en-US" w:eastAsia="zh-CN"/>
        </w:rPr>
        <w:t>]</w:t>
      </w:r>
      <w:r>
        <w:rPr>
          <w:sz w:val="21"/>
          <w:szCs w:val="21"/>
        </w:rPr>
        <w:t>.</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159"/>
        <w:gridCol w:w="987"/>
        <w:gridCol w:w="872"/>
        <w:gridCol w:w="1437"/>
        <w:gridCol w:w="799"/>
        <w:gridCol w:w="856"/>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bottom w:val="single" w:color="auto" w:sz="4" w:space="0"/>
            </w:tcBorders>
            <w:vAlign w:val="center"/>
          </w:tcPr>
          <w:p>
            <w:pPr>
              <w:jc w:val="center"/>
              <w:rPr>
                <w:sz w:val="13"/>
                <w:szCs w:val="13"/>
              </w:rPr>
            </w:pPr>
          </w:p>
        </w:tc>
        <w:tc>
          <w:tcPr>
            <w:tcW w:w="1159" w:type="dxa"/>
            <w:tcBorders>
              <w:bottom w:val="single" w:color="auto" w:sz="4" w:space="0"/>
            </w:tcBorders>
            <w:vAlign w:val="center"/>
          </w:tcPr>
          <w:p>
            <w:pPr>
              <w:jc w:val="center"/>
              <w:rPr>
                <w:sz w:val="13"/>
                <w:szCs w:val="13"/>
              </w:rPr>
            </w:pPr>
            <w:r>
              <w:rPr>
                <w:sz w:val="13"/>
                <w:szCs w:val="13"/>
              </w:rPr>
              <w:t>Dexamethasone</w:t>
            </w:r>
          </w:p>
        </w:tc>
        <w:tc>
          <w:tcPr>
            <w:tcW w:w="987" w:type="dxa"/>
            <w:tcBorders>
              <w:bottom w:val="single" w:color="auto" w:sz="4" w:space="0"/>
            </w:tcBorders>
            <w:vAlign w:val="center"/>
          </w:tcPr>
          <w:p>
            <w:pPr>
              <w:jc w:val="center"/>
              <w:rPr>
                <w:sz w:val="13"/>
                <w:szCs w:val="13"/>
              </w:rPr>
            </w:pPr>
            <w:r>
              <w:rPr>
                <w:sz w:val="13"/>
                <w:szCs w:val="13"/>
              </w:rPr>
              <w:t>Progesterone</w:t>
            </w:r>
          </w:p>
        </w:tc>
        <w:tc>
          <w:tcPr>
            <w:tcW w:w="872" w:type="dxa"/>
            <w:tcBorders>
              <w:bottom w:val="single" w:color="auto" w:sz="4" w:space="0"/>
            </w:tcBorders>
            <w:vAlign w:val="center"/>
          </w:tcPr>
          <w:p>
            <w:pPr>
              <w:jc w:val="center"/>
              <w:rPr>
                <w:sz w:val="13"/>
                <w:szCs w:val="13"/>
              </w:rPr>
            </w:pPr>
            <w:r>
              <w:rPr>
                <w:sz w:val="13"/>
                <w:szCs w:val="13"/>
              </w:rPr>
              <w:t>Apremilast</w:t>
            </w:r>
          </w:p>
        </w:tc>
        <w:tc>
          <w:tcPr>
            <w:tcW w:w="1437" w:type="dxa"/>
            <w:tcBorders>
              <w:bottom w:val="single" w:color="auto" w:sz="4" w:space="0"/>
            </w:tcBorders>
            <w:vAlign w:val="center"/>
          </w:tcPr>
          <w:p>
            <w:pPr>
              <w:jc w:val="center"/>
              <w:rPr>
                <w:sz w:val="13"/>
                <w:szCs w:val="13"/>
              </w:rPr>
            </w:pPr>
            <w:r>
              <w:rPr>
                <w:sz w:val="13"/>
                <w:szCs w:val="13"/>
              </w:rPr>
              <w:t>Hydrochlorothiazide</w:t>
            </w:r>
          </w:p>
        </w:tc>
        <w:tc>
          <w:tcPr>
            <w:tcW w:w="799" w:type="dxa"/>
            <w:tcBorders>
              <w:bottom w:val="single" w:color="auto" w:sz="4" w:space="0"/>
            </w:tcBorders>
            <w:vAlign w:val="center"/>
          </w:tcPr>
          <w:p>
            <w:pPr>
              <w:jc w:val="center"/>
              <w:rPr>
                <w:sz w:val="13"/>
                <w:szCs w:val="13"/>
              </w:rPr>
            </w:pPr>
            <w:r>
              <w:rPr>
                <w:sz w:val="13"/>
                <w:szCs w:val="13"/>
              </w:rPr>
              <w:t>Ibuprofen</w:t>
            </w:r>
          </w:p>
        </w:tc>
        <w:tc>
          <w:tcPr>
            <w:tcW w:w="856" w:type="dxa"/>
            <w:tcBorders>
              <w:bottom w:val="single" w:color="auto" w:sz="4" w:space="0"/>
            </w:tcBorders>
            <w:vAlign w:val="center"/>
          </w:tcPr>
          <w:p>
            <w:pPr>
              <w:jc w:val="center"/>
              <w:rPr>
                <w:sz w:val="13"/>
                <w:szCs w:val="13"/>
              </w:rPr>
            </w:pPr>
            <w:r>
              <w:rPr>
                <w:sz w:val="13"/>
                <w:szCs w:val="13"/>
              </w:rPr>
              <w:t>Colchicine</w:t>
            </w:r>
          </w:p>
        </w:tc>
        <w:tc>
          <w:tcPr>
            <w:tcW w:w="947" w:type="dxa"/>
            <w:tcBorders>
              <w:bottom w:val="single" w:color="auto" w:sz="4" w:space="0"/>
            </w:tcBorders>
            <w:vAlign w:val="center"/>
          </w:tcPr>
          <w:p>
            <w:pPr>
              <w:jc w:val="center"/>
              <w:rPr>
                <w:sz w:val="13"/>
                <w:szCs w:val="13"/>
              </w:rPr>
            </w:pPr>
            <w:r>
              <w:rPr>
                <w:sz w:val="13"/>
                <w:szCs w:val="13"/>
              </w:rPr>
              <w:t>Rosiglitazone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rFonts w:eastAsia="Times New Roman"/>
                <w:sz w:val="13"/>
                <w:szCs w:val="13"/>
              </w:rPr>
            </w:pPr>
            <w:r>
              <w:rPr>
                <w:rFonts w:eastAsia="Times New Roman"/>
                <w:sz w:val="13"/>
                <w:szCs w:val="13"/>
              </w:rPr>
              <w:t>Cell-Line Name</w:t>
            </w:r>
            <w:r>
              <w:rPr>
                <w:rFonts w:eastAsia="宋体"/>
                <w:sz w:val="13"/>
                <w:szCs w:val="13"/>
              </w:rPr>
              <w:t>/</w:t>
            </w:r>
            <w:r>
              <w:rPr>
                <w:rFonts w:eastAsia="Times New Roman"/>
                <w:sz w:val="13"/>
                <w:szCs w:val="13"/>
              </w:rPr>
              <w:t>Gene</w:t>
            </w:r>
          </w:p>
        </w:tc>
        <w:tc>
          <w:tcPr>
            <w:tcW w:w="1159" w:type="dxa"/>
            <w:tcBorders>
              <w:left w:val="nil"/>
              <w:right w:val="nil"/>
            </w:tcBorders>
            <w:vAlign w:val="center"/>
          </w:tcPr>
          <w:p>
            <w:pPr>
              <w:jc w:val="center"/>
              <w:rPr>
                <w:sz w:val="13"/>
                <w:szCs w:val="13"/>
              </w:rPr>
            </w:pPr>
            <w:r>
              <w:rPr>
                <w:sz w:val="13"/>
                <w:szCs w:val="13"/>
              </w:rPr>
              <w:t>CDK4</w:t>
            </w:r>
          </w:p>
        </w:tc>
        <w:tc>
          <w:tcPr>
            <w:tcW w:w="987" w:type="dxa"/>
            <w:tcBorders>
              <w:left w:val="nil"/>
              <w:right w:val="nil"/>
            </w:tcBorders>
            <w:vAlign w:val="center"/>
          </w:tcPr>
          <w:p>
            <w:pPr>
              <w:jc w:val="center"/>
              <w:rPr>
                <w:sz w:val="13"/>
                <w:szCs w:val="13"/>
              </w:rPr>
            </w:pPr>
            <w:r>
              <w:rPr>
                <w:sz w:val="13"/>
                <w:szCs w:val="13"/>
              </w:rPr>
              <w:t>CDK4</w:t>
            </w:r>
          </w:p>
        </w:tc>
        <w:tc>
          <w:tcPr>
            <w:tcW w:w="872" w:type="dxa"/>
            <w:tcBorders>
              <w:left w:val="nil"/>
              <w:right w:val="nil"/>
            </w:tcBorders>
            <w:vAlign w:val="center"/>
          </w:tcPr>
          <w:p>
            <w:pPr>
              <w:jc w:val="center"/>
              <w:rPr>
                <w:sz w:val="13"/>
                <w:szCs w:val="13"/>
              </w:rPr>
            </w:pPr>
            <w:r>
              <w:rPr>
                <w:sz w:val="13"/>
                <w:szCs w:val="13"/>
              </w:rPr>
              <w:t>CDK4</w:t>
            </w:r>
          </w:p>
        </w:tc>
        <w:tc>
          <w:tcPr>
            <w:tcW w:w="1437" w:type="dxa"/>
            <w:tcBorders>
              <w:left w:val="nil"/>
              <w:right w:val="nil"/>
            </w:tcBorders>
            <w:vAlign w:val="center"/>
          </w:tcPr>
          <w:p>
            <w:pPr>
              <w:jc w:val="center"/>
              <w:rPr>
                <w:sz w:val="13"/>
                <w:szCs w:val="13"/>
              </w:rPr>
            </w:pPr>
            <w:r>
              <w:rPr>
                <w:sz w:val="13"/>
                <w:szCs w:val="13"/>
              </w:rPr>
              <w:t>WNK1</w:t>
            </w:r>
          </w:p>
        </w:tc>
        <w:tc>
          <w:tcPr>
            <w:tcW w:w="799" w:type="dxa"/>
            <w:tcBorders>
              <w:left w:val="nil"/>
              <w:right w:val="nil"/>
            </w:tcBorders>
            <w:vAlign w:val="center"/>
          </w:tcPr>
          <w:p>
            <w:pPr>
              <w:jc w:val="center"/>
              <w:rPr>
                <w:sz w:val="13"/>
                <w:szCs w:val="13"/>
              </w:rPr>
            </w:pPr>
            <w:r>
              <w:rPr>
                <w:sz w:val="13"/>
                <w:szCs w:val="13"/>
              </w:rPr>
              <w:t>VHL</w:t>
            </w:r>
          </w:p>
        </w:tc>
        <w:tc>
          <w:tcPr>
            <w:tcW w:w="856" w:type="dxa"/>
            <w:tcBorders>
              <w:left w:val="nil"/>
              <w:right w:val="nil"/>
            </w:tcBorders>
            <w:vAlign w:val="center"/>
          </w:tcPr>
          <w:p>
            <w:pPr>
              <w:jc w:val="center"/>
              <w:rPr>
                <w:sz w:val="13"/>
                <w:szCs w:val="13"/>
              </w:rPr>
            </w:pPr>
            <w:r>
              <w:rPr>
                <w:sz w:val="13"/>
                <w:szCs w:val="13"/>
              </w:rPr>
              <w:t>SCD</w:t>
            </w:r>
          </w:p>
        </w:tc>
        <w:tc>
          <w:tcPr>
            <w:tcW w:w="947" w:type="dxa"/>
            <w:tcBorders>
              <w:left w:val="nil"/>
              <w:right w:val="nil"/>
            </w:tcBorders>
            <w:vAlign w:val="center"/>
          </w:tcPr>
          <w:p>
            <w:pPr>
              <w:jc w:val="center"/>
              <w:rPr>
                <w:sz w:val="13"/>
                <w:szCs w:val="13"/>
              </w:rPr>
            </w:pPr>
            <w:r>
              <w:rPr>
                <w:sz w:val="13"/>
                <w:szCs w:val="13"/>
              </w:rPr>
              <w:t>SCD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A549</w:t>
            </w:r>
          </w:p>
        </w:tc>
        <w:tc>
          <w:tcPr>
            <w:tcW w:w="1159" w:type="dxa"/>
            <w:tcBorders>
              <w:left w:val="nil"/>
              <w:right w:val="nil"/>
            </w:tcBorders>
            <w:vAlign w:val="center"/>
          </w:tcPr>
          <w:p>
            <w:pPr>
              <w:jc w:val="center"/>
              <w:rPr>
                <w:sz w:val="13"/>
                <w:szCs w:val="13"/>
              </w:rPr>
            </w:pPr>
            <w:r>
              <w:rPr>
                <w:sz w:val="13"/>
                <w:szCs w:val="13"/>
              </w:rPr>
              <w:t>0</w:t>
            </w:r>
          </w:p>
        </w:tc>
        <w:tc>
          <w:tcPr>
            <w:tcW w:w="987" w:type="dxa"/>
            <w:tcBorders>
              <w:left w:val="nil"/>
              <w:right w:val="nil"/>
            </w:tcBorders>
            <w:vAlign w:val="center"/>
          </w:tcPr>
          <w:p>
            <w:pPr>
              <w:jc w:val="center"/>
              <w:rPr>
                <w:sz w:val="13"/>
                <w:szCs w:val="13"/>
              </w:rPr>
            </w:pPr>
            <w:r>
              <w:rPr>
                <w:sz w:val="13"/>
                <w:szCs w:val="13"/>
              </w:rPr>
              <w:t>0</w:t>
            </w:r>
          </w:p>
        </w:tc>
        <w:tc>
          <w:tcPr>
            <w:tcW w:w="872" w:type="dxa"/>
            <w:tcBorders>
              <w:left w:val="nil"/>
              <w:right w:val="nil"/>
            </w:tcBorders>
            <w:vAlign w:val="center"/>
          </w:tcPr>
          <w:p>
            <w:pPr>
              <w:jc w:val="center"/>
              <w:rPr>
                <w:sz w:val="13"/>
                <w:szCs w:val="13"/>
              </w:rPr>
            </w:pPr>
            <w:r>
              <w:rPr>
                <w:sz w:val="13"/>
                <w:szCs w:val="13"/>
              </w:rPr>
              <w:t>0</w:t>
            </w:r>
          </w:p>
        </w:tc>
        <w:tc>
          <w:tcPr>
            <w:tcW w:w="1437" w:type="dxa"/>
            <w:tcBorders>
              <w:left w:val="nil"/>
              <w:right w:val="nil"/>
            </w:tcBorders>
            <w:vAlign w:val="center"/>
          </w:tcPr>
          <w:p>
            <w:pPr>
              <w:jc w:val="center"/>
              <w:rPr>
                <w:sz w:val="13"/>
                <w:szCs w:val="13"/>
              </w:rPr>
            </w:pPr>
            <w:r>
              <w:rPr>
                <w:sz w:val="13"/>
                <w:szCs w:val="13"/>
              </w:rPr>
              <w:t>1</w:t>
            </w:r>
          </w:p>
        </w:tc>
        <w:tc>
          <w:tcPr>
            <w:tcW w:w="799" w:type="dxa"/>
            <w:tcBorders>
              <w:left w:val="nil"/>
              <w:right w:val="nil"/>
            </w:tcBorders>
            <w:vAlign w:val="center"/>
          </w:tcPr>
          <w:p>
            <w:pPr>
              <w:jc w:val="center"/>
              <w:rPr>
                <w:sz w:val="13"/>
                <w:szCs w:val="13"/>
              </w:rPr>
            </w:pPr>
            <w:r>
              <w:rPr>
                <w:sz w:val="13"/>
                <w:szCs w:val="13"/>
              </w:rPr>
              <w:t>0</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NCI-H1650</w:t>
            </w:r>
          </w:p>
        </w:tc>
        <w:tc>
          <w:tcPr>
            <w:tcW w:w="1159" w:type="dxa"/>
            <w:tcBorders>
              <w:left w:val="nil"/>
              <w:right w:val="nil"/>
            </w:tcBorders>
            <w:vAlign w:val="center"/>
          </w:tcPr>
          <w:p>
            <w:pPr>
              <w:jc w:val="center"/>
              <w:rPr>
                <w:sz w:val="13"/>
                <w:szCs w:val="13"/>
              </w:rPr>
            </w:pPr>
            <w:r>
              <w:rPr>
                <w:sz w:val="13"/>
                <w:szCs w:val="13"/>
              </w:rPr>
              <w:t>0</w:t>
            </w:r>
          </w:p>
        </w:tc>
        <w:tc>
          <w:tcPr>
            <w:tcW w:w="987" w:type="dxa"/>
            <w:tcBorders>
              <w:left w:val="nil"/>
              <w:right w:val="nil"/>
            </w:tcBorders>
            <w:vAlign w:val="center"/>
          </w:tcPr>
          <w:p>
            <w:pPr>
              <w:jc w:val="center"/>
              <w:rPr>
                <w:sz w:val="13"/>
                <w:szCs w:val="13"/>
              </w:rPr>
            </w:pPr>
            <w:r>
              <w:rPr>
                <w:sz w:val="13"/>
                <w:szCs w:val="13"/>
              </w:rPr>
              <w:t>0</w:t>
            </w:r>
          </w:p>
        </w:tc>
        <w:tc>
          <w:tcPr>
            <w:tcW w:w="872" w:type="dxa"/>
            <w:tcBorders>
              <w:left w:val="nil"/>
              <w:right w:val="nil"/>
            </w:tcBorders>
            <w:vAlign w:val="center"/>
          </w:tcPr>
          <w:p>
            <w:pPr>
              <w:jc w:val="center"/>
              <w:rPr>
                <w:sz w:val="13"/>
                <w:szCs w:val="13"/>
              </w:rPr>
            </w:pPr>
            <w:r>
              <w:rPr>
                <w:sz w:val="13"/>
                <w:szCs w:val="13"/>
              </w:rPr>
              <w:t>0</w:t>
            </w:r>
          </w:p>
        </w:tc>
        <w:tc>
          <w:tcPr>
            <w:tcW w:w="1437" w:type="dxa"/>
            <w:tcBorders>
              <w:left w:val="nil"/>
              <w:right w:val="nil"/>
            </w:tcBorders>
            <w:vAlign w:val="center"/>
          </w:tcPr>
          <w:p>
            <w:pPr>
              <w:jc w:val="center"/>
              <w:rPr>
                <w:sz w:val="13"/>
                <w:szCs w:val="13"/>
              </w:rPr>
            </w:pPr>
            <w:r>
              <w:rPr>
                <w:sz w:val="13"/>
                <w:szCs w:val="13"/>
              </w:rPr>
              <w:t>1</w:t>
            </w:r>
          </w:p>
        </w:tc>
        <w:tc>
          <w:tcPr>
            <w:tcW w:w="799" w:type="dxa"/>
            <w:tcBorders>
              <w:left w:val="nil"/>
              <w:right w:val="nil"/>
            </w:tcBorders>
            <w:vAlign w:val="center"/>
          </w:tcPr>
          <w:p>
            <w:pPr>
              <w:jc w:val="center"/>
              <w:rPr>
                <w:sz w:val="13"/>
                <w:szCs w:val="13"/>
              </w:rPr>
            </w:pPr>
            <w:r>
              <w:rPr>
                <w:sz w:val="13"/>
                <w:szCs w:val="13"/>
              </w:rPr>
              <w:t>0</w:t>
            </w:r>
          </w:p>
        </w:tc>
        <w:tc>
          <w:tcPr>
            <w:tcW w:w="856" w:type="dxa"/>
            <w:tcBorders>
              <w:left w:val="nil"/>
              <w:right w:val="nil"/>
            </w:tcBorders>
            <w:vAlign w:val="center"/>
          </w:tcPr>
          <w:p>
            <w:pPr>
              <w:jc w:val="center"/>
              <w:rPr>
                <w:sz w:val="13"/>
                <w:szCs w:val="13"/>
              </w:rPr>
            </w:pPr>
            <w:r>
              <w:rPr>
                <w:sz w:val="13"/>
                <w:szCs w:val="13"/>
              </w:rPr>
              <w:t>0</w:t>
            </w:r>
          </w:p>
        </w:tc>
        <w:tc>
          <w:tcPr>
            <w:tcW w:w="947" w:type="dxa"/>
            <w:tcBorders>
              <w:left w:val="nil"/>
              <w:right w:val="nil"/>
            </w:tcBorders>
            <w:vAlign w:val="center"/>
          </w:tcPr>
          <w:p>
            <w:pPr>
              <w:jc w:val="center"/>
              <w:rPr>
                <w:sz w:val="13"/>
                <w:szCs w:val="13"/>
              </w:rPr>
            </w:pPr>
            <w:r>
              <w:rPr>
                <w:sz w:val="13"/>
                <w:szCs w:val="13"/>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NCI-H1755</w:t>
            </w:r>
          </w:p>
        </w:tc>
        <w:tc>
          <w:tcPr>
            <w:tcW w:w="1159" w:type="dxa"/>
            <w:tcBorders>
              <w:left w:val="nil"/>
              <w:right w:val="nil"/>
            </w:tcBorders>
            <w:vAlign w:val="center"/>
          </w:tcPr>
          <w:p>
            <w:pPr>
              <w:jc w:val="center"/>
              <w:rPr>
                <w:sz w:val="13"/>
                <w:szCs w:val="13"/>
              </w:rPr>
            </w:pPr>
            <w:r>
              <w:rPr>
                <w:sz w:val="13"/>
                <w:szCs w:val="13"/>
              </w:rPr>
              <w:t>0</w:t>
            </w:r>
          </w:p>
        </w:tc>
        <w:tc>
          <w:tcPr>
            <w:tcW w:w="987" w:type="dxa"/>
            <w:tcBorders>
              <w:left w:val="nil"/>
              <w:right w:val="nil"/>
            </w:tcBorders>
            <w:vAlign w:val="center"/>
          </w:tcPr>
          <w:p>
            <w:pPr>
              <w:jc w:val="center"/>
              <w:rPr>
                <w:sz w:val="13"/>
                <w:szCs w:val="13"/>
              </w:rPr>
            </w:pPr>
            <w:r>
              <w:rPr>
                <w:sz w:val="13"/>
                <w:szCs w:val="13"/>
              </w:rPr>
              <w:t>0</w:t>
            </w:r>
          </w:p>
        </w:tc>
        <w:tc>
          <w:tcPr>
            <w:tcW w:w="872" w:type="dxa"/>
            <w:tcBorders>
              <w:left w:val="nil"/>
              <w:right w:val="nil"/>
            </w:tcBorders>
            <w:vAlign w:val="center"/>
          </w:tcPr>
          <w:p>
            <w:pPr>
              <w:jc w:val="center"/>
              <w:rPr>
                <w:sz w:val="13"/>
                <w:szCs w:val="13"/>
              </w:rPr>
            </w:pPr>
            <w:r>
              <w:rPr>
                <w:sz w:val="13"/>
                <w:szCs w:val="13"/>
              </w:rPr>
              <w:t>0</w:t>
            </w:r>
          </w:p>
        </w:tc>
        <w:tc>
          <w:tcPr>
            <w:tcW w:w="1437" w:type="dxa"/>
            <w:tcBorders>
              <w:left w:val="nil"/>
              <w:right w:val="nil"/>
            </w:tcBorders>
            <w:vAlign w:val="center"/>
          </w:tcPr>
          <w:p>
            <w:pPr>
              <w:jc w:val="center"/>
              <w:rPr>
                <w:sz w:val="13"/>
                <w:szCs w:val="13"/>
              </w:rPr>
            </w:pPr>
            <w:r>
              <w:rPr>
                <w:sz w:val="13"/>
                <w:szCs w:val="13"/>
              </w:rPr>
              <w:t>0</w:t>
            </w:r>
          </w:p>
        </w:tc>
        <w:tc>
          <w:tcPr>
            <w:tcW w:w="799" w:type="dxa"/>
            <w:tcBorders>
              <w:left w:val="nil"/>
              <w:right w:val="nil"/>
            </w:tcBorders>
            <w:vAlign w:val="center"/>
          </w:tcPr>
          <w:p>
            <w:pPr>
              <w:jc w:val="center"/>
              <w:rPr>
                <w:sz w:val="13"/>
                <w:szCs w:val="13"/>
              </w:rPr>
            </w:pPr>
            <w:r>
              <w:rPr>
                <w:sz w:val="13"/>
                <w:szCs w:val="13"/>
              </w:rPr>
              <w:t>1</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NCI-H1944</w:t>
            </w:r>
          </w:p>
        </w:tc>
        <w:tc>
          <w:tcPr>
            <w:tcW w:w="1159" w:type="dxa"/>
            <w:tcBorders>
              <w:left w:val="nil"/>
              <w:right w:val="nil"/>
            </w:tcBorders>
            <w:vAlign w:val="center"/>
          </w:tcPr>
          <w:p>
            <w:pPr>
              <w:jc w:val="center"/>
              <w:rPr>
                <w:sz w:val="13"/>
                <w:szCs w:val="13"/>
              </w:rPr>
            </w:pPr>
            <w:r>
              <w:rPr>
                <w:sz w:val="13"/>
                <w:szCs w:val="13"/>
              </w:rPr>
              <w:t>1</w:t>
            </w:r>
          </w:p>
        </w:tc>
        <w:tc>
          <w:tcPr>
            <w:tcW w:w="987" w:type="dxa"/>
            <w:tcBorders>
              <w:left w:val="nil"/>
              <w:right w:val="nil"/>
            </w:tcBorders>
            <w:vAlign w:val="center"/>
          </w:tcPr>
          <w:p>
            <w:pPr>
              <w:jc w:val="center"/>
              <w:rPr>
                <w:sz w:val="13"/>
                <w:szCs w:val="13"/>
              </w:rPr>
            </w:pPr>
            <w:r>
              <w:rPr>
                <w:sz w:val="13"/>
                <w:szCs w:val="13"/>
              </w:rPr>
              <w:t>1</w:t>
            </w:r>
          </w:p>
        </w:tc>
        <w:tc>
          <w:tcPr>
            <w:tcW w:w="872" w:type="dxa"/>
            <w:tcBorders>
              <w:left w:val="nil"/>
              <w:right w:val="nil"/>
            </w:tcBorders>
            <w:vAlign w:val="center"/>
          </w:tcPr>
          <w:p>
            <w:pPr>
              <w:jc w:val="center"/>
              <w:rPr>
                <w:sz w:val="13"/>
                <w:szCs w:val="13"/>
              </w:rPr>
            </w:pPr>
            <w:r>
              <w:rPr>
                <w:sz w:val="13"/>
                <w:szCs w:val="13"/>
              </w:rPr>
              <w:t>1</w:t>
            </w:r>
          </w:p>
        </w:tc>
        <w:tc>
          <w:tcPr>
            <w:tcW w:w="1437" w:type="dxa"/>
            <w:tcBorders>
              <w:left w:val="nil"/>
              <w:right w:val="nil"/>
            </w:tcBorders>
            <w:vAlign w:val="center"/>
          </w:tcPr>
          <w:p>
            <w:pPr>
              <w:jc w:val="center"/>
              <w:rPr>
                <w:sz w:val="13"/>
                <w:szCs w:val="13"/>
              </w:rPr>
            </w:pPr>
            <w:r>
              <w:rPr>
                <w:sz w:val="13"/>
                <w:szCs w:val="13"/>
              </w:rPr>
              <w:t>1</w:t>
            </w:r>
          </w:p>
        </w:tc>
        <w:tc>
          <w:tcPr>
            <w:tcW w:w="799" w:type="dxa"/>
            <w:tcBorders>
              <w:left w:val="nil"/>
              <w:right w:val="nil"/>
            </w:tcBorders>
            <w:vAlign w:val="center"/>
          </w:tcPr>
          <w:p>
            <w:pPr>
              <w:jc w:val="center"/>
              <w:rPr>
                <w:sz w:val="13"/>
                <w:szCs w:val="13"/>
              </w:rPr>
            </w:pPr>
            <w:r>
              <w:rPr>
                <w:sz w:val="13"/>
                <w:szCs w:val="13"/>
              </w:rPr>
              <w:t>1</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NCI-H1975</w:t>
            </w:r>
          </w:p>
        </w:tc>
        <w:tc>
          <w:tcPr>
            <w:tcW w:w="1159" w:type="dxa"/>
            <w:tcBorders>
              <w:left w:val="nil"/>
              <w:right w:val="nil"/>
            </w:tcBorders>
            <w:vAlign w:val="center"/>
          </w:tcPr>
          <w:p>
            <w:pPr>
              <w:jc w:val="center"/>
              <w:rPr>
                <w:sz w:val="13"/>
                <w:szCs w:val="13"/>
              </w:rPr>
            </w:pPr>
            <w:r>
              <w:rPr>
                <w:sz w:val="13"/>
                <w:szCs w:val="13"/>
              </w:rPr>
              <w:t>1</w:t>
            </w:r>
          </w:p>
        </w:tc>
        <w:tc>
          <w:tcPr>
            <w:tcW w:w="987" w:type="dxa"/>
            <w:tcBorders>
              <w:left w:val="nil"/>
              <w:right w:val="nil"/>
            </w:tcBorders>
            <w:vAlign w:val="center"/>
          </w:tcPr>
          <w:p>
            <w:pPr>
              <w:jc w:val="center"/>
              <w:rPr>
                <w:sz w:val="13"/>
                <w:szCs w:val="13"/>
              </w:rPr>
            </w:pPr>
            <w:r>
              <w:rPr>
                <w:sz w:val="13"/>
                <w:szCs w:val="13"/>
              </w:rPr>
              <w:t>1</w:t>
            </w:r>
          </w:p>
        </w:tc>
        <w:tc>
          <w:tcPr>
            <w:tcW w:w="872" w:type="dxa"/>
            <w:tcBorders>
              <w:left w:val="nil"/>
              <w:right w:val="nil"/>
            </w:tcBorders>
            <w:vAlign w:val="center"/>
          </w:tcPr>
          <w:p>
            <w:pPr>
              <w:jc w:val="center"/>
              <w:rPr>
                <w:sz w:val="13"/>
                <w:szCs w:val="13"/>
              </w:rPr>
            </w:pPr>
            <w:r>
              <w:rPr>
                <w:sz w:val="13"/>
                <w:szCs w:val="13"/>
              </w:rPr>
              <w:t>1</w:t>
            </w:r>
          </w:p>
        </w:tc>
        <w:tc>
          <w:tcPr>
            <w:tcW w:w="1437" w:type="dxa"/>
            <w:tcBorders>
              <w:left w:val="nil"/>
              <w:right w:val="nil"/>
            </w:tcBorders>
            <w:vAlign w:val="center"/>
          </w:tcPr>
          <w:p>
            <w:pPr>
              <w:jc w:val="center"/>
              <w:rPr>
                <w:sz w:val="13"/>
                <w:szCs w:val="13"/>
              </w:rPr>
            </w:pPr>
            <w:r>
              <w:rPr>
                <w:sz w:val="13"/>
                <w:szCs w:val="13"/>
              </w:rPr>
              <w:t>1</w:t>
            </w:r>
          </w:p>
        </w:tc>
        <w:tc>
          <w:tcPr>
            <w:tcW w:w="799" w:type="dxa"/>
            <w:tcBorders>
              <w:left w:val="nil"/>
              <w:right w:val="nil"/>
            </w:tcBorders>
            <w:vAlign w:val="center"/>
          </w:tcPr>
          <w:p>
            <w:pPr>
              <w:jc w:val="center"/>
              <w:rPr>
                <w:sz w:val="13"/>
                <w:szCs w:val="13"/>
              </w:rPr>
            </w:pPr>
            <w:r>
              <w:rPr>
                <w:sz w:val="13"/>
                <w:szCs w:val="13"/>
              </w:rPr>
              <w:t>1</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NCI-H1993</w:t>
            </w:r>
          </w:p>
        </w:tc>
        <w:tc>
          <w:tcPr>
            <w:tcW w:w="1159" w:type="dxa"/>
            <w:tcBorders>
              <w:left w:val="nil"/>
              <w:right w:val="nil"/>
            </w:tcBorders>
            <w:vAlign w:val="center"/>
          </w:tcPr>
          <w:p>
            <w:pPr>
              <w:jc w:val="center"/>
              <w:rPr>
                <w:sz w:val="13"/>
                <w:szCs w:val="13"/>
              </w:rPr>
            </w:pPr>
            <w:r>
              <w:rPr>
                <w:sz w:val="13"/>
                <w:szCs w:val="13"/>
              </w:rPr>
              <w:t>1</w:t>
            </w:r>
          </w:p>
        </w:tc>
        <w:tc>
          <w:tcPr>
            <w:tcW w:w="987" w:type="dxa"/>
            <w:tcBorders>
              <w:left w:val="nil"/>
              <w:right w:val="nil"/>
            </w:tcBorders>
            <w:vAlign w:val="center"/>
          </w:tcPr>
          <w:p>
            <w:pPr>
              <w:jc w:val="center"/>
              <w:rPr>
                <w:sz w:val="13"/>
                <w:szCs w:val="13"/>
              </w:rPr>
            </w:pPr>
            <w:r>
              <w:rPr>
                <w:sz w:val="13"/>
                <w:szCs w:val="13"/>
              </w:rPr>
              <w:t>1</w:t>
            </w:r>
          </w:p>
        </w:tc>
        <w:tc>
          <w:tcPr>
            <w:tcW w:w="872" w:type="dxa"/>
            <w:tcBorders>
              <w:left w:val="nil"/>
              <w:right w:val="nil"/>
            </w:tcBorders>
            <w:vAlign w:val="center"/>
          </w:tcPr>
          <w:p>
            <w:pPr>
              <w:jc w:val="center"/>
              <w:rPr>
                <w:sz w:val="13"/>
                <w:szCs w:val="13"/>
              </w:rPr>
            </w:pPr>
            <w:r>
              <w:rPr>
                <w:sz w:val="13"/>
                <w:szCs w:val="13"/>
              </w:rPr>
              <w:t>1</w:t>
            </w:r>
          </w:p>
        </w:tc>
        <w:tc>
          <w:tcPr>
            <w:tcW w:w="1437" w:type="dxa"/>
            <w:tcBorders>
              <w:left w:val="nil"/>
              <w:right w:val="nil"/>
            </w:tcBorders>
            <w:vAlign w:val="center"/>
          </w:tcPr>
          <w:p>
            <w:pPr>
              <w:jc w:val="center"/>
              <w:rPr>
                <w:sz w:val="13"/>
                <w:szCs w:val="13"/>
              </w:rPr>
            </w:pPr>
            <w:r>
              <w:rPr>
                <w:sz w:val="13"/>
                <w:szCs w:val="13"/>
              </w:rPr>
              <w:t>1</w:t>
            </w:r>
          </w:p>
        </w:tc>
        <w:tc>
          <w:tcPr>
            <w:tcW w:w="799" w:type="dxa"/>
            <w:tcBorders>
              <w:left w:val="nil"/>
              <w:right w:val="nil"/>
            </w:tcBorders>
            <w:vAlign w:val="center"/>
          </w:tcPr>
          <w:p>
            <w:pPr>
              <w:jc w:val="center"/>
              <w:rPr>
                <w:sz w:val="13"/>
                <w:szCs w:val="13"/>
              </w:rPr>
            </w:pPr>
            <w:r>
              <w:rPr>
                <w:sz w:val="13"/>
                <w:szCs w:val="13"/>
              </w:rPr>
              <w:t>1</w:t>
            </w:r>
          </w:p>
        </w:tc>
        <w:tc>
          <w:tcPr>
            <w:tcW w:w="856" w:type="dxa"/>
            <w:tcBorders>
              <w:left w:val="nil"/>
              <w:right w:val="nil"/>
            </w:tcBorders>
            <w:vAlign w:val="center"/>
          </w:tcPr>
          <w:p>
            <w:pPr>
              <w:jc w:val="center"/>
              <w:rPr>
                <w:sz w:val="13"/>
                <w:szCs w:val="13"/>
              </w:rPr>
            </w:pPr>
            <w:r>
              <w:rPr>
                <w:sz w:val="13"/>
                <w:szCs w:val="13"/>
              </w:rPr>
              <w:t>0</w:t>
            </w:r>
          </w:p>
        </w:tc>
        <w:tc>
          <w:tcPr>
            <w:tcW w:w="947" w:type="dxa"/>
            <w:tcBorders>
              <w:left w:val="nil"/>
              <w:right w:val="nil"/>
            </w:tcBorders>
            <w:vAlign w:val="center"/>
          </w:tcPr>
          <w:p>
            <w:pPr>
              <w:jc w:val="center"/>
              <w:rPr>
                <w:sz w:val="13"/>
                <w:szCs w:val="13"/>
              </w:rPr>
            </w:pPr>
            <w:r>
              <w:rPr>
                <w:sz w:val="13"/>
                <w:szCs w:val="13"/>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NCI-H2087</w:t>
            </w:r>
          </w:p>
        </w:tc>
        <w:tc>
          <w:tcPr>
            <w:tcW w:w="1159" w:type="dxa"/>
            <w:tcBorders>
              <w:left w:val="nil"/>
              <w:right w:val="nil"/>
            </w:tcBorders>
            <w:vAlign w:val="center"/>
          </w:tcPr>
          <w:p>
            <w:pPr>
              <w:jc w:val="center"/>
              <w:rPr>
                <w:sz w:val="13"/>
                <w:szCs w:val="13"/>
              </w:rPr>
            </w:pPr>
            <w:r>
              <w:rPr>
                <w:sz w:val="13"/>
                <w:szCs w:val="13"/>
              </w:rPr>
              <w:t>1</w:t>
            </w:r>
          </w:p>
        </w:tc>
        <w:tc>
          <w:tcPr>
            <w:tcW w:w="987" w:type="dxa"/>
            <w:tcBorders>
              <w:left w:val="nil"/>
              <w:right w:val="nil"/>
            </w:tcBorders>
            <w:vAlign w:val="center"/>
          </w:tcPr>
          <w:p>
            <w:pPr>
              <w:jc w:val="center"/>
              <w:rPr>
                <w:sz w:val="13"/>
                <w:szCs w:val="13"/>
              </w:rPr>
            </w:pPr>
            <w:r>
              <w:rPr>
                <w:sz w:val="13"/>
                <w:szCs w:val="13"/>
              </w:rPr>
              <w:t>1</w:t>
            </w:r>
          </w:p>
        </w:tc>
        <w:tc>
          <w:tcPr>
            <w:tcW w:w="872" w:type="dxa"/>
            <w:tcBorders>
              <w:left w:val="nil"/>
              <w:right w:val="nil"/>
            </w:tcBorders>
            <w:vAlign w:val="center"/>
          </w:tcPr>
          <w:p>
            <w:pPr>
              <w:jc w:val="center"/>
              <w:rPr>
                <w:sz w:val="13"/>
                <w:szCs w:val="13"/>
              </w:rPr>
            </w:pPr>
            <w:r>
              <w:rPr>
                <w:sz w:val="13"/>
                <w:szCs w:val="13"/>
              </w:rPr>
              <w:t>1</w:t>
            </w:r>
          </w:p>
        </w:tc>
        <w:tc>
          <w:tcPr>
            <w:tcW w:w="1437" w:type="dxa"/>
            <w:tcBorders>
              <w:left w:val="nil"/>
              <w:right w:val="nil"/>
            </w:tcBorders>
            <w:vAlign w:val="center"/>
          </w:tcPr>
          <w:p>
            <w:pPr>
              <w:jc w:val="center"/>
              <w:rPr>
                <w:sz w:val="13"/>
                <w:szCs w:val="13"/>
              </w:rPr>
            </w:pPr>
            <w:r>
              <w:rPr>
                <w:sz w:val="13"/>
                <w:szCs w:val="13"/>
              </w:rPr>
              <w:t>1</w:t>
            </w:r>
          </w:p>
        </w:tc>
        <w:tc>
          <w:tcPr>
            <w:tcW w:w="799" w:type="dxa"/>
            <w:tcBorders>
              <w:left w:val="nil"/>
              <w:right w:val="nil"/>
            </w:tcBorders>
            <w:vAlign w:val="center"/>
          </w:tcPr>
          <w:p>
            <w:pPr>
              <w:jc w:val="center"/>
              <w:rPr>
                <w:sz w:val="13"/>
                <w:szCs w:val="13"/>
              </w:rPr>
            </w:pPr>
            <w:r>
              <w:rPr>
                <w:sz w:val="13"/>
                <w:szCs w:val="13"/>
              </w:rPr>
              <w:t>1</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NCI-H23</w:t>
            </w:r>
          </w:p>
        </w:tc>
        <w:tc>
          <w:tcPr>
            <w:tcW w:w="1159" w:type="dxa"/>
            <w:tcBorders>
              <w:left w:val="nil"/>
              <w:right w:val="nil"/>
            </w:tcBorders>
            <w:vAlign w:val="center"/>
          </w:tcPr>
          <w:p>
            <w:pPr>
              <w:jc w:val="center"/>
              <w:rPr>
                <w:sz w:val="13"/>
                <w:szCs w:val="13"/>
              </w:rPr>
            </w:pPr>
            <w:r>
              <w:rPr>
                <w:sz w:val="13"/>
                <w:szCs w:val="13"/>
              </w:rPr>
              <w:t>1</w:t>
            </w:r>
          </w:p>
        </w:tc>
        <w:tc>
          <w:tcPr>
            <w:tcW w:w="987" w:type="dxa"/>
            <w:tcBorders>
              <w:left w:val="nil"/>
              <w:right w:val="nil"/>
            </w:tcBorders>
            <w:vAlign w:val="center"/>
          </w:tcPr>
          <w:p>
            <w:pPr>
              <w:jc w:val="center"/>
              <w:rPr>
                <w:sz w:val="13"/>
                <w:szCs w:val="13"/>
              </w:rPr>
            </w:pPr>
            <w:r>
              <w:rPr>
                <w:sz w:val="13"/>
                <w:szCs w:val="13"/>
              </w:rPr>
              <w:t>1</w:t>
            </w:r>
          </w:p>
        </w:tc>
        <w:tc>
          <w:tcPr>
            <w:tcW w:w="872" w:type="dxa"/>
            <w:tcBorders>
              <w:left w:val="nil"/>
              <w:right w:val="nil"/>
            </w:tcBorders>
            <w:vAlign w:val="center"/>
          </w:tcPr>
          <w:p>
            <w:pPr>
              <w:jc w:val="center"/>
              <w:rPr>
                <w:sz w:val="13"/>
                <w:szCs w:val="13"/>
              </w:rPr>
            </w:pPr>
            <w:r>
              <w:rPr>
                <w:sz w:val="13"/>
                <w:szCs w:val="13"/>
              </w:rPr>
              <w:t>1</w:t>
            </w:r>
          </w:p>
        </w:tc>
        <w:tc>
          <w:tcPr>
            <w:tcW w:w="1437" w:type="dxa"/>
            <w:tcBorders>
              <w:left w:val="nil"/>
              <w:right w:val="nil"/>
            </w:tcBorders>
            <w:vAlign w:val="center"/>
          </w:tcPr>
          <w:p>
            <w:pPr>
              <w:jc w:val="center"/>
              <w:rPr>
                <w:sz w:val="13"/>
                <w:szCs w:val="13"/>
              </w:rPr>
            </w:pPr>
            <w:r>
              <w:rPr>
                <w:sz w:val="13"/>
                <w:szCs w:val="13"/>
              </w:rPr>
              <w:t>0</w:t>
            </w:r>
          </w:p>
        </w:tc>
        <w:tc>
          <w:tcPr>
            <w:tcW w:w="799" w:type="dxa"/>
            <w:tcBorders>
              <w:left w:val="nil"/>
              <w:right w:val="nil"/>
            </w:tcBorders>
            <w:vAlign w:val="center"/>
          </w:tcPr>
          <w:p>
            <w:pPr>
              <w:jc w:val="center"/>
              <w:rPr>
                <w:sz w:val="13"/>
                <w:szCs w:val="13"/>
              </w:rPr>
            </w:pPr>
            <w:r>
              <w:rPr>
                <w:sz w:val="13"/>
                <w:szCs w:val="13"/>
              </w:rPr>
              <w:t>0</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NCI-H3122</w:t>
            </w:r>
          </w:p>
        </w:tc>
        <w:tc>
          <w:tcPr>
            <w:tcW w:w="1159" w:type="dxa"/>
            <w:tcBorders>
              <w:left w:val="nil"/>
              <w:right w:val="nil"/>
            </w:tcBorders>
            <w:vAlign w:val="center"/>
          </w:tcPr>
          <w:p>
            <w:pPr>
              <w:jc w:val="center"/>
              <w:rPr>
                <w:sz w:val="13"/>
                <w:szCs w:val="13"/>
              </w:rPr>
            </w:pPr>
            <w:r>
              <w:rPr>
                <w:sz w:val="13"/>
                <w:szCs w:val="13"/>
              </w:rPr>
              <w:t>1</w:t>
            </w:r>
          </w:p>
        </w:tc>
        <w:tc>
          <w:tcPr>
            <w:tcW w:w="987" w:type="dxa"/>
            <w:tcBorders>
              <w:left w:val="nil"/>
              <w:right w:val="nil"/>
            </w:tcBorders>
            <w:vAlign w:val="center"/>
          </w:tcPr>
          <w:p>
            <w:pPr>
              <w:jc w:val="center"/>
              <w:rPr>
                <w:sz w:val="13"/>
                <w:szCs w:val="13"/>
              </w:rPr>
            </w:pPr>
            <w:r>
              <w:rPr>
                <w:sz w:val="13"/>
                <w:szCs w:val="13"/>
              </w:rPr>
              <w:t>1</w:t>
            </w:r>
          </w:p>
        </w:tc>
        <w:tc>
          <w:tcPr>
            <w:tcW w:w="872" w:type="dxa"/>
            <w:tcBorders>
              <w:left w:val="nil"/>
              <w:right w:val="nil"/>
            </w:tcBorders>
            <w:vAlign w:val="center"/>
          </w:tcPr>
          <w:p>
            <w:pPr>
              <w:jc w:val="center"/>
              <w:rPr>
                <w:sz w:val="13"/>
                <w:szCs w:val="13"/>
              </w:rPr>
            </w:pPr>
            <w:r>
              <w:rPr>
                <w:sz w:val="13"/>
                <w:szCs w:val="13"/>
              </w:rPr>
              <w:t>1</w:t>
            </w:r>
          </w:p>
        </w:tc>
        <w:tc>
          <w:tcPr>
            <w:tcW w:w="1437" w:type="dxa"/>
            <w:tcBorders>
              <w:left w:val="nil"/>
              <w:right w:val="nil"/>
            </w:tcBorders>
            <w:vAlign w:val="center"/>
          </w:tcPr>
          <w:p>
            <w:pPr>
              <w:jc w:val="center"/>
              <w:rPr>
                <w:sz w:val="13"/>
                <w:szCs w:val="13"/>
              </w:rPr>
            </w:pPr>
            <w:r>
              <w:rPr>
                <w:sz w:val="13"/>
                <w:szCs w:val="13"/>
              </w:rPr>
              <w:t>0</w:t>
            </w:r>
          </w:p>
        </w:tc>
        <w:tc>
          <w:tcPr>
            <w:tcW w:w="799" w:type="dxa"/>
            <w:tcBorders>
              <w:left w:val="nil"/>
              <w:right w:val="nil"/>
            </w:tcBorders>
            <w:vAlign w:val="center"/>
          </w:tcPr>
          <w:p>
            <w:pPr>
              <w:jc w:val="center"/>
              <w:rPr>
                <w:sz w:val="13"/>
                <w:szCs w:val="13"/>
              </w:rPr>
            </w:pPr>
            <w:r>
              <w:rPr>
                <w:sz w:val="13"/>
                <w:szCs w:val="13"/>
              </w:rPr>
              <w:t>1</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NCI-H358</w:t>
            </w:r>
          </w:p>
        </w:tc>
        <w:tc>
          <w:tcPr>
            <w:tcW w:w="1159" w:type="dxa"/>
            <w:tcBorders>
              <w:left w:val="nil"/>
              <w:right w:val="nil"/>
            </w:tcBorders>
            <w:vAlign w:val="center"/>
          </w:tcPr>
          <w:p>
            <w:pPr>
              <w:jc w:val="center"/>
              <w:rPr>
                <w:sz w:val="13"/>
                <w:szCs w:val="13"/>
              </w:rPr>
            </w:pPr>
            <w:r>
              <w:rPr>
                <w:sz w:val="13"/>
                <w:szCs w:val="13"/>
              </w:rPr>
              <w:t>1</w:t>
            </w:r>
          </w:p>
        </w:tc>
        <w:tc>
          <w:tcPr>
            <w:tcW w:w="987" w:type="dxa"/>
            <w:tcBorders>
              <w:left w:val="nil"/>
              <w:right w:val="nil"/>
            </w:tcBorders>
            <w:vAlign w:val="center"/>
          </w:tcPr>
          <w:p>
            <w:pPr>
              <w:jc w:val="center"/>
              <w:rPr>
                <w:sz w:val="13"/>
                <w:szCs w:val="13"/>
              </w:rPr>
            </w:pPr>
            <w:r>
              <w:rPr>
                <w:sz w:val="13"/>
                <w:szCs w:val="13"/>
              </w:rPr>
              <w:t>1</w:t>
            </w:r>
          </w:p>
        </w:tc>
        <w:tc>
          <w:tcPr>
            <w:tcW w:w="872" w:type="dxa"/>
            <w:tcBorders>
              <w:left w:val="nil"/>
              <w:right w:val="nil"/>
            </w:tcBorders>
            <w:vAlign w:val="center"/>
          </w:tcPr>
          <w:p>
            <w:pPr>
              <w:jc w:val="center"/>
              <w:rPr>
                <w:sz w:val="13"/>
                <w:szCs w:val="13"/>
              </w:rPr>
            </w:pPr>
            <w:r>
              <w:rPr>
                <w:sz w:val="13"/>
                <w:szCs w:val="13"/>
              </w:rPr>
              <w:t>1</w:t>
            </w:r>
          </w:p>
        </w:tc>
        <w:tc>
          <w:tcPr>
            <w:tcW w:w="1437" w:type="dxa"/>
            <w:tcBorders>
              <w:left w:val="nil"/>
              <w:right w:val="nil"/>
            </w:tcBorders>
            <w:vAlign w:val="center"/>
          </w:tcPr>
          <w:p>
            <w:pPr>
              <w:jc w:val="center"/>
              <w:rPr>
                <w:sz w:val="13"/>
                <w:szCs w:val="13"/>
              </w:rPr>
            </w:pPr>
            <w:r>
              <w:rPr>
                <w:sz w:val="13"/>
                <w:szCs w:val="13"/>
              </w:rPr>
              <w:t>0</w:t>
            </w:r>
          </w:p>
        </w:tc>
        <w:tc>
          <w:tcPr>
            <w:tcW w:w="799" w:type="dxa"/>
            <w:tcBorders>
              <w:left w:val="nil"/>
              <w:right w:val="nil"/>
            </w:tcBorders>
            <w:vAlign w:val="center"/>
          </w:tcPr>
          <w:p>
            <w:pPr>
              <w:jc w:val="center"/>
              <w:rPr>
                <w:sz w:val="13"/>
                <w:szCs w:val="13"/>
              </w:rPr>
            </w:pPr>
            <w:r>
              <w:rPr>
                <w:sz w:val="13"/>
                <w:szCs w:val="13"/>
              </w:rPr>
              <w:t>0</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sz w:val="13"/>
                <w:szCs w:val="13"/>
              </w:rPr>
            </w:pPr>
            <w:r>
              <w:rPr>
                <w:sz w:val="13"/>
                <w:szCs w:val="13"/>
              </w:rPr>
              <w:t>SW1573</w:t>
            </w:r>
          </w:p>
        </w:tc>
        <w:tc>
          <w:tcPr>
            <w:tcW w:w="1159" w:type="dxa"/>
            <w:tcBorders>
              <w:left w:val="nil"/>
              <w:right w:val="nil"/>
            </w:tcBorders>
            <w:vAlign w:val="center"/>
          </w:tcPr>
          <w:p>
            <w:pPr>
              <w:jc w:val="center"/>
              <w:rPr>
                <w:sz w:val="13"/>
                <w:szCs w:val="13"/>
              </w:rPr>
            </w:pPr>
            <w:r>
              <w:rPr>
                <w:sz w:val="13"/>
                <w:szCs w:val="13"/>
              </w:rPr>
              <w:t>0</w:t>
            </w:r>
          </w:p>
        </w:tc>
        <w:tc>
          <w:tcPr>
            <w:tcW w:w="987" w:type="dxa"/>
            <w:tcBorders>
              <w:left w:val="nil"/>
              <w:right w:val="nil"/>
            </w:tcBorders>
            <w:vAlign w:val="center"/>
          </w:tcPr>
          <w:p>
            <w:pPr>
              <w:jc w:val="center"/>
              <w:rPr>
                <w:sz w:val="13"/>
                <w:szCs w:val="13"/>
              </w:rPr>
            </w:pPr>
            <w:r>
              <w:rPr>
                <w:sz w:val="13"/>
                <w:szCs w:val="13"/>
              </w:rPr>
              <w:t>0</w:t>
            </w:r>
          </w:p>
        </w:tc>
        <w:tc>
          <w:tcPr>
            <w:tcW w:w="872" w:type="dxa"/>
            <w:tcBorders>
              <w:left w:val="nil"/>
              <w:right w:val="nil"/>
            </w:tcBorders>
            <w:vAlign w:val="center"/>
          </w:tcPr>
          <w:p>
            <w:pPr>
              <w:jc w:val="center"/>
              <w:rPr>
                <w:sz w:val="13"/>
                <w:szCs w:val="13"/>
              </w:rPr>
            </w:pPr>
            <w:r>
              <w:rPr>
                <w:sz w:val="13"/>
                <w:szCs w:val="13"/>
              </w:rPr>
              <w:t>0</w:t>
            </w:r>
          </w:p>
        </w:tc>
        <w:tc>
          <w:tcPr>
            <w:tcW w:w="1437" w:type="dxa"/>
            <w:tcBorders>
              <w:left w:val="nil"/>
              <w:right w:val="nil"/>
            </w:tcBorders>
            <w:vAlign w:val="center"/>
          </w:tcPr>
          <w:p>
            <w:pPr>
              <w:jc w:val="center"/>
              <w:rPr>
                <w:sz w:val="13"/>
                <w:szCs w:val="13"/>
              </w:rPr>
            </w:pPr>
            <w:r>
              <w:rPr>
                <w:sz w:val="13"/>
                <w:szCs w:val="13"/>
              </w:rPr>
              <w:t>1</w:t>
            </w:r>
          </w:p>
        </w:tc>
        <w:tc>
          <w:tcPr>
            <w:tcW w:w="799" w:type="dxa"/>
            <w:tcBorders>
              <w:left w:val="nil"/>
              <w:right w:val="nil"/>
            </w:tcBorders>
            <w:vAlign w:val="center"/>
          </w:tcPr>
          <w:p>
            <w:pPr>
              <w:jc w:val="center"/>
              <w:rPr>
                <w:sz w:val="13"/>
                <w:szCs w:val="13"/>
              </w:rPr>
            </w:pPr>
            <w:r>
              <w:rPr>
                <w:sz w:val="13"/>
                <w:szCs w:val="13"/>
              </w:rPr>
              <w:t>0</w:t>
            </w:r>
          </w:p>
        </w:tc>
        <w:tc>
          <w:tcPr>
            <w:tcW w:w="856" w:type="dxa"/>
            <w:tcBorders>
              <w:left w:val="nil"/>
              <w:right w:val="nil"/>
            </w:tcBorders>
            <w:vAlign w:val="center"/>
          </w:tcPr>
          <w:p>
            <w:pPr>
              <w:jc w:val="center"/>
              <w:rPr>
                <w:sz w:val="13"/>
                <w:szCs w:val="13"/>
              </w:rPr>
            </w:pPr>
            <w:r>
              <w:rPr>
                <w:sz w:val="13"/>
                <w:szCs w:val="13"/>
              </w:rPr>
              <w:t>1</w:t>
            </w:r>
          </w:p>
        </w:tc>
        <w:tc>
          <w:tcPr>
            <w:tcW w:w="947" w:type="dxa"/>
            <w:tcBorders>
              <w:left w:val="nil"/>
              <w:right w:val="nil"/>
            </w:tcBorders>
            <w:vAlign w:val="center"/>
          </w:tcPr>
          <w:p>
            <w:pPr>
              <w:jc w:val="center"/>
              <w:rPr>
                <w:sz w:val="13"/>
                <w:szCs w:val="13"/>
              </w:rPr>
            </w:pPr>
            <w:r>
              <w:rPr>
                <w:sz w:val="13"/>
                <w:szCs w:val="13"/>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S</w:t>
            </w:r>
            <w:r>
              <w:rPr>
                <w:rFonts w:eastAsiaTheme="minorEastAsia"/>
                <w:sz w:val="13"/>
                <w:szCs w:val="13"/>
                <w:lang w:eastAsia="zh-CN"/>
              </w:rPr>
              <w:t>UM</w:t>
            </w:r>
          </w:p>
        </w:tc>
        <w:tc>
          <w:tcPr>
            <w:tcW w:w="1159"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7</w:t>
            </w:r>
          </w:p>
        </w:tc>
        <w:tc>
          <w:tcPr>
            <w:tcW w:w="987"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7</w:t>
            </w:r>
          </w:p>
        </w:tc>
        <w:tc>
          <w:tcPr>
            <w:tcW w:w="872"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7</w:t>
            </w:r>
          </w:p>
        </w:tc>
        <w:tc>
          <w:tcPr>
            <w:tcW w:w="1437"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7</w:t>
            </w:r>
          </w:p>
        </w:tc>
        <w:tc>
          <w:tcPr>
            <w:tcW w:w="799"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6</w:t>
            </w:r>
          </w:p>
        </w:tc>
        <w:tc>
          <w:tcPr>
            <w:tcW w:w="856"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9</w:t>
            </w:r>
          </w:p>
        </w:tc>
        <w:tc>
          <w:tcPr>
            <w:tcW w:w="947" w:type="dxa"/>
            <w:tcBorders>
              <w:left w:val="nil"/>
              <w:right w:val="nil"/>
            </w:tcBorders>
            <w:vAlign w:val="center"/>
          </w:tcPr>
          <w:p>
            <w:pPr>
              <w:jc w:val="center"/>
              <w:rPr>
                <w:rFonts w:eastAsiaTheme="minorEastAsia"/>
                <w:sz w:val="13"/>
                <w:szCs w:val="13"/>
                <w:lang w:eastAsia="zh-CN"/>
              </w:rPr>
            </w:pPr>
            <w:r>
              <w:rPr>
                <w:rFonts w:hint="eastAsia" w:eastAsiaTheme="minorEastAsia"/>
                <w:sz w:val="13"/>
                <w:szCs w:val="13"/>
                <w:lang w:eastAsia="zh-CN"/>
              </w:rPr>
              <w:t>9</w:t>
            </w:r>
          </w:p>
        </w:tc>
      </w:tr>
    </w:tbl>
    <w:p>
      <w:pPr>
        <w:spacing w:line="360" w:lineRule="auto"/>
        <w:rPr>
          <w:szCs w:val="21"/>
        </w:rPr>
      </w:pPr>
    </w:p>
    <w:p>
      <w:pPr>
        <w:spacing w:line="480" w:lineRule="auto"/>
        <w:jc w:val="both"/>
        <w:rPr>
          <w:rFonts w:eastAsia="宋体"/>
          <w:bCs/>
          <w:szCs w:val="21"/>
        </w:rPr>
      </w:pPr>
      <w:r>
        <w:rPr>
          <w:rFonts w:hint="eastAsia" w:eastAsia="宋体"/>
          <w:b/>
          <w:bCs/>
          <w:sz w:val="21"/>
          <w:szCs w:val="21"/>
          <w:lang w:eastAsia="zh-CN"/>
        </w:rPr>
        <w:t>Supplementary Table 5.</w:t>
      </w:r>
      <w:r>
        <w:rPr>
          <w:rFonts w:hint="eastAsia"/>
          <w:szCs w:val="21"/>
        </w:rPr>
        <w:t xml:space="preserve"> </w:t>
      </w:r>
      <w:r>
        <w:rPr>
          <w:rFonts w:eastAsia="宋体"/>
          <w:bCs/>
          <w:szCs w:val="21"/>
        </w:rPr>
        <w:t xml:space="preserve">Clinical trial records of the top 32 repurposable drug candidates for </w:t>
      </w:r>
      <w:r>
        <w:rPr>
          <w:szCs w:val="21"/>
        </w:rPr>
        <w:t>lung adenocarcinoma</w:t>
      </w:r>
      <w:r>
        <w:rPr>
          <w:rFonts w:eastAsia="宋体"/>
          <w:bCs/>
          <w:szCs w:val="21"/>
        </w:rPr>
        <w:t>.</w:t>
      </w:r>
    </w:p>
    <w:tbl>
      <w:tblPr>
        <w:tblStyle w:val="5"/>
        <w:tblW w:w="0" w:type="auto"/>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928"/>
        <w:gridCol w:w="6594"/>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tcBorders>
              <w:left w:val="nil"/>
            </w:tcBorders>
            <w:vAlign w:val="center"/>
          </w:tcPr>
          <w:p>
            <w:pPr>
              <w:jc w:val="center"/>
              <w:rPr>
                <w:sz w:val="16"/>
                <w:szCs w:val="16"/>
              </w:rPr>
            </w:pPr>
            <w:r>
              <w:rPr>
                <w:rFonts w:eastAsia="宋体"/>
                <w:sz w:val="16"/>
                <w:szCs w:val="16"/>
              </w:rPr>
              <w:t>Drug</w:t>
            </w:r>
          </w:p>
        </w:tc>
        <w:tc>
          <w:tcPr>
            <w:tcW w:w="6594" w:type="dxa"/>
            <w:tcBorders>
              <w:right w:val="nil"/>
            </w:tcBorders>
            <w:vAlign w:val="center"/>
          </w:tcPr>
          <w:p>
            <w:pPr>
              <w:jc w:val="center"/>
              <w:rPr>
                <w:sz w:val="16"/>
                <w:szCs w:val="16"/>
              </w:rPr>
            </w:pPr>
            <w:r>
              <w:rPr>
                <w:rFonts w:eastAsia="宋体"/>
                <w:bCs/>
                <w:sz w:val="16"/>
                <w:szCs w:val="16"/>
              </w:rPr>
              <w:t xml:space="preserve">Cancer </w:t>
            </w:r>
            <w:r>
              <w:rPr>
                <w:rFonts w:eastAsia="宋体"/>
                <w:sz w:val="16"/>
                <w:szCs w:val="16"/>
              </w:rPr>
              <w:t>clinical trial title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Alpelisib</w:t>
            </w:r>
          </w:p>
        </w:tc>
        <w:tc>
          <w:tcPr>
            <w:tcW w:w="6594" w:type="dxa"/>
            <w:vAlign w:val="center"/>
          </w:tcPr>
          <w:p>
            <w:pPr>
              <w:jc w:val="center"/>
              <w:rPr>
                <w:rFonts w:eastAsia="Times New Roman"/>
                <w:sz w:val="16"/>
                <w:szCs w:val="16"/>
              </w:rPr>
            </w:pPr>
            <w:r>
              <w:rPr>
                <w:rFonts w:eastAsia="Times New Roman"/>
                <w:sz w:val="16"/>
                <w:szCs w:val="16"/>
              </w:rPr>
              <w:t>Phase Ib study of alpelisib with cisplatin in patients with HPV+ solid</w:t>
            </w:r>
            <w:r>
              <w:rPr>
                <w:rFonts w:hint="eastAsia" w:eastAsia="宋体"/>
                <w:sz w:val="16"/>
                <w:szCs w:val="16"/>
              </w:rPr>
              <w:t xml:space="preserve"> </w:t>
            </w:r>
            <w:r>
              <w:rPr>
                <w:rFonts w:eastAsia="Times New Roman"/>
                <w:sz w:val="16"/>
                <w:szCs w:val="16"/>
              </w:rPr>
              <w:t>tumor</w:t>
            </w:r>
            <w:r>
              <w:rPr>
                <w:rFonts w:hint="eastAsia" w:eastAsia="宋体"/>
                <w:sz w:val="16"/>
                <w:szCs w:val="16"/>
              </w:rPr>
              <w:t xml:space="preserve"> </w:t>
            </w:r>
            <w:r>
              <w:rPr>
                <w:rFonts w:eastAsia="Times New Roman"/>
                <w:sz w:val="16"/>
                <w:szCs w:val="16"/>
              </w:rPr>
              <w:t>malignancies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Dexamethasone</w:t>
            </w:r>
          </w:p>
        </w:tc>
        <w:tc>
          <w:tcPr>
            <w:tcW w:w="6594" w:type="dxa"/>
            <w:vAlign w:val="center"/>
          </w:tcPr>
          <w:p>
            <w:pPr>
              <w:jc w:val="center"/>
              <w:rPr>
                <w:rFonts w:eastAsia="Times New Roman"/>
                <w:sz w:val="16"/>
                <w:szCs w:val="16"/>
              </w:rPr>
            </w:pPr>
            <w:r>
              <w:rPr>
                <w:rFonts w:eastAsia="Times New Roman"/>
                <w:sz w:val="16"/>
                <w:szCs w:val="16"/>
              </w:rPr>
              <w:t>Low dose versus standard dose dexamethasone for reduction of swelling in patients with primary or metastatic brain</w:t>
            </w:r>
            <w:r>
              <w:rPr>
                <w:rFonts w:hint="eastAsia" w:eastAsia="宋体"/>
                <w:sz w:val="16"/>
                <w:szCs w:val="16"/>
              </w:rPr>
              <w:t xml:space="preserve"> </w:t>
            </w:r>
            <w:r>
              <w:rPr>
                <w:rFonts w:eastAsia="Times New Roman"/>
                <w:sz w:val="16"/>
                <w:szCs w:val="16"/>
              </w:rPr>
              <w:t>tumors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Progesterone</w:t>
            </w:r>
          </w:p>
        </w:tc>
        <w:tc>
          <w:tcPr>
            <w:tcW w:w="6594" w:type="dxa"/>
            <w:vAlign w:val="center"/>
          </w:tcPr>
          <w:p>
            <w:pPr>
              <w:jc w:val="center"/>
              <w:rPr>
                <w:rFonts w:eastAsia="Times New Roman"/>
                <w:sz w:val="16"/>
                <w:szCs w:val="16"/>
              </w:rPr>
            </w:pPr>
            <w:r>
              <w:fldChar w:fldCharType="begin"/>
            </w:r>
            <w:r>
              <w:instrText xml:space="preserve"> HYPERLINK "https://clinicaltrials.gov/study/NCT04414020?intr=Progesterone&amp;rank=2" </w:instrText>
            </w:r>
            <w:r>
              <w:fldChar w:fldCharType="separate"/>
            </w:r>
            <w:r>
              <w:rPr>
                <w:rFonts w:eastAsia="Times New Roman"/>
                <w:sz w:val="16"/>
                <w:szCs w:val="16"/>
              </w:rPr>
              <w:t>Cytoprotective effect and clinical outcome of perioperative proesterone in brain tumors</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Palbociclib</w:t>
            </w:r>
          </w:p>
        </w:tc>
        <w:tc>
          <w:tcPr>
            <w:tcW w:w="6594" w:type="dxa"/>
            <w:vAlign w:val="center"/>
          </w:tcPr>
          <w:p>
            <w:pPr>
              <w:jc w:val="center"/>
              <w:rPr>
                <w:rFonts w:eastAsia="Times New Roman"/>
                <w:sz w:val="16"/>
                <w:szCs w:val="16"/>
              </w:rPr>
            </w:pPr>
            <w:r>
              <w:rPr>
                <w:rFonts w:eastAsia="Times New Roman"/>
                <w:sz w:val="16"/>
                <w:szCs w:val="16"/>
              </w:rPr>
              <w:t>A trial of SHR-1802 in patients with failure of standard treatment for advanced</w:t>
            </w:r>
            <w:r>
              <w:rPr>
                <w:rFonts w:hint="eastAsia" w:eastAsia="宋体"/>
                <w:sz w:val="16"/>
                <w:szCs w:val="16"/>
              </w:rPr>
              <w:t xml:space="preserve"> </w:t>
            </w:r>
            <w:r>
              <w:rPr>
                <w:rFonts w:eastAsia="Times New Roman"/>
                <w:sz w:val="16"/>
                <w:szCs w:val="16"/>
              </w:rPr>
              <w:t>malignant</w:t>
            </w:r>
            <w:r>
              <w:rPr>
                <w:rFonts w:hint="eastAsia" w:eastAsia="宋体"/>
                <w:sz w:val="16"/>
                <w:szCs w:val="16"/>
              </w:rPr>
              <w:t xml:space="preserve"> </w:t>
            </w:r>
            <w:r>
              <w:rPr>
                <w:rFonts w:eastAsia="Times New Roman"/>
                <w:sz w:val="16"/>
                <w:szCs w:val="16"/>
              </w:rPr>
              <w:t>tumors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Ribociclib Succinate</w:t>
            </w:r>
          </w:p>
        </w:tc>
        <w:tc>
          <w:tcPr>
            <w:tcW w:w="6594" w:type="dxa"/>
            <w:vAlign w:val="center"/>
          </w:tcPr>
          <w:p>
            <w:pPr>
              <w:jc w:val="center"/>
              <w:rPr>
                <w:rFonts w:eastAsia="Times New Roman"/>
                <w:sz w:val="16"/>
                <w:szCs w:val="16"/>
              </w:rPr>
            </w:pPr>
            <w:r>
              <w:fldChar w:fldCharType="begin"/>
            </w:r>
            <w:r>
              <w:instrText xml:space="preserve"> HYPERLINK "https://clinicaltrials.gov/study/NCT02345824?intr=Ribociclib&amp;rank=3" </w:instrText>
            </w:r>
            <w:r>
              <w:fldChar w:fldCharType="separate"/>
            </w:r>
            <w:r>
              <w:rPr>
                <w:rFonts w:eastAsia="Times New Roman"/>
                <w:sz w:val="16"/>
                <w:szCs w:val="16"/>
              </w:rPr>
              <w:t>Early-phase study to assess inhibitor ribociclib in patients with recurrent glioblastoma or anaplastic glioma</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Abemaciclib</w:t>
            </w:r>
          </w:p>
        </w:tc>
        <w:tc>
          <w:tcPr>
            <w:tcW w:w="6594" w:type="dxa"/>
            <w:vAlign w:val="center"/>
          </w:tcPr>
          <w:p>
            <w:pPr>
              <w:jc w:val="center"/>
              <w:rPr>
                <w:rFonts w:eastAsia="Times New Roman"/>
                <w:sz w:val="16"/>
                <w:szCs w:val="16"/>
              </w:rPr>
            </w:pPr>
            <w:r>
              <w:fldChar w:fldCharType="begin"/>
            </w:r>
            <w:r>
              <w:instrText xml:space="preserve"> HYPERLINK "https://clinicaltrials.gov/study/NCT03220646?intr=Abemaciclib&amp;rank=3" </w:instrText>
            </w:r>
            <w:r>
              <w:fldChar w:fldCharType="separate"/>
            </w:r>
            <w:r>
              <w:rPr>
                <w:rFonts w:eastAsia="Times New Roman"/>
                <w:sz w:val="16"/>
                <w:szCs w:val="16"/>
              </w:rPr>
              <w:t>Abemaciclib (LY2835219) in patients with recurrent primary brain tumors</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Apremilast</w:t>
            </w:r>
          </w:p>
        </w:tc>
        <w:tc>
          <w:tcPr>
            <w:tcW w:w="6594" w:type="dxa"/>
            <w:vAlign w:val="center"/>
          </w:tcPr>
          <w:p>
            <w:pPr>
              <w:jc w:val="center"/>
              <w:rPr>
                <w:rFonts w:eastAsia="Times New Roman"/>
                <w:sz w:val="16"/>
                <w:szCs w:val="16"/>
              </w:rPr>
            </w:pPr>
            <w:r>
              <w:rPr>
                <w:rFonts w:eastAsia="Times New Roman"/>
                <w:sz w:val="16"/>
                <w:szCs w:val="16"/>
              </w:rPr>
              <w:t>Apremilast pregnancy exposure registry</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宋体"/>
                <w:sz w:val="16"/>
                <w:szCs w:val="16"/>
              </w:rPr>
            </w:pPr>
            <w:r>
              <w:rPr>
                <w:rFonts w:eastAsia="Times New Roman"/>
                <w:sz w:val="16"/>
                <w:szCs w:val="16"/>
              </w:rPr>
              <w:t>chembl:CHEMBL3894860</w:t>
            </w:r>
            <w:r>
              <w:rPr>
                <w:rFonts w:hint="eastAsia" w:eastAsia="宋体"/>
                <w:sz w:val="16"/>
                <w:szCs w:val="16"/>
              </w:rPr>
              <w:t>/Trilaciclib</w:t>
            </w:r>
          </w:p>
        </w:tc>
        <w:tc>
          <w:tcPr>
            <w:tcW w:w="6594" w:type="dxa"/>
            <w:vAlign w:val="center"/>
          </w:tcPr>
          <w:p>
            <w:pPr>
              <w:jc w:val="center"/>
              <w:rPr>
                <w:rFonts w:eastAsia="Times New Roman"/>
                <w:sz w:val="16"/>
                <w:szCs w:val="16"/>
              </w:rPr>
            </w:pPr>
            <w:r>
              <w:fldChar w:fldCharType="begin"/>
            </w:r>
            <w:r>
              <w:instrText xml:space="preserve"> HYPERLINK "https://clinicaltrials.gov/study/NCT06217003?intr=Trilaciclib&amp;rank=1" </w:instrText>
            </w:r>
            <w:r>
              <w:fldChar w:fldCharType="separate"/>
            </w:r>
            <w:r>
              <w:rPr>
                <w:rFonts w:eastAsia="Times New Roman"/>
                <w:sz w:val="16"/>
                <w:szCs w:val="16"/>
              </w:rPr>
              <w:t>Trilaciclib combined with chemotherapy for perioperative treatment of osteosarcoma</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Nicotine</w:t>
            </w:r>
          </w:p>
        </w:tc>
        <w:tc>
          <w:tcPr>
            <w:tcW w:w="6594" w:type="dxa"/>
            <w:vAlign w:val="center"/>
          </w:tcPr>
          <w:p>
            <w:pPr>
              <w:jc w:val="center"/>
              <w:rPr>
                <w:rFonts w:eastAsia="Times New Roman"/>
                <w:sz w:val="16"/>
                <w:szCs w:val="16"/>
              </w:rPr>
            </w:pPr>
            <w:r>
              <w:fldChar w:fldCharType="begin"/>
            </w:r>
            <w:r>
              <w:instrText xml:space="preserve"> HYPERLINK "https://clinicaltrials.gov/study/NCT03592771?term=NCT03592771&amp;rank=1" </w:instrText>
            </w:r>
            <w:r>
              <w:fldChar w:fldCharType="separate"/>
            </w:r>
            <w:r>
              <w:rPr>
                <w:rFonts w:eastAsia="Times New Roman"/>
                <w:sz w:val="16"/>
                <w:szCs w:val="16"/>
              </w:rPr>
              <w:t>Thrive breast cancer app study</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Hydrochlorothiazide</w:t>
            </w:r>
          </w:p>
        </w:tc>
        <w:tc>
          <w:tcPr>
            <w:tcW w:w="6594" w:type="dxa"/>
            <w:vAlign w:val="center"/>
          </w:tcPr>
          <w:p>
            <w:pPr>
              <w:jc w:val="center"/>
              <w:rPr>
                <w:rFonts w:eastAsia="Times New Roman"/>
                <w:sz w:val="16"/>
                <w:szCs w:val="16"/>
              </w:rPr>
            </w:pPr>
            <w:r>
              <w:fldChar w:fldCharType="begin"/>
            </w:r>
            <w:r>
              <w:instrText xml:space="preserve"> HYPERLINK "https://clinicaltrials.gov/study/NCT04334824?cond=cancer&amp;intr=Hydrochlorothiazide&amp;rank=1" </w:instrText>
            </w:r>
            <w:r>
              <w:fldChar w:fldCharType="separate"/>
            </w:r>
            <w:r>
              <w:rPr>
                <w:rFonts w:eastAsia="Times New Roman"/>
                <w:sz w:val="16"/>
                <w:szCs w:val="16"/>
              </w:rPr>
              <w:t>Hydrochlorothiazide and risk of skin cancer</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Everolimus</w:t>
            </w:r>
          </w:p>
        </w:tc>
        <w:tc>
          <w:tcPr>
            <w:tcW w:w="6594" w:type="dxa"/>
            <w:vAlign w:val="center"/>
          </w:tcPr>
          <w:p>
            <w:pPr>
              <w:jc w:val="center"/>
              <w:rPr>
                <w:rFonts w:eastAsia="Times New Roman"/>
                <w:sz w:val="16"/>
                <w:szCs w:val="16"/>
              </w:rPr>
            </w:pPr>
            <w:r>
              <w:rPr>
                <w:rFonts w:eastAsia="Times New Roman"/>
                <w:sz w:val="16"/>
                <w:szCs w:val="16"/>
              </w:rPr>
              <w:t>Everolimus in patients with advanced solid</w:t>
            </w:r>
            <w:r>
              <w:rPr>
                <w:rFonts w:hint="eastAsia" w:eastAsia="宋体"/>
                <w:sz w:val="16"/>
                <w:szCs w:val="16"/>
              </w:rPr>
              <w:t xml:space="preserve"> </w:t>
            </w:r>
            <w:r>
              <w:rPr>
                <w:rFonts w:eastAsia="Times New Roman"/>
                <w:sz w:val="16"/>
                <w:szCs w:val="16"/>
              </w:rPr>
              <w:t>malignancies</w:t>
            </w:r>
            <w:r>
              <w:rPr>
                <w:rFonts w:hint="eastAsia" w:eastAsia="宋体"/>
                <w:sz w:val="16"/>
                <w:szCs w:val="16"/>
              </w:rPr>
              <w:t xml:space="preserve"> </w:t>
            </w:r>
            <w:r>
              <w:rPr>
                <w:rFonts w:eastAsia="Times New Roman"/>
                <w:sz w:val="16"/>
                <w:szCs w:val="16"/>
              </w:rPr>
              <w:t>with TSC1, TSC2, NF1, NF2, or STK11 mutations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Temsirolimus</w:t>
            </w:r>
          </w:p>
        </w:tc>
        <w:tc>
          <w:tcPr>
            <w:tcW w:w="6594" w:type="dxa"/>
            <w:vAlign w:val="center"/>
          </w:tcPr>
          <w:p>
            <w:pPr>
              <w:jc w:val="center"/>
              <w:rPr>
                <w:rFonts w:eastAsia="Times New Roman"/>
                <w:sz w:val="16"/>
                <w:szCs w:val="16"/>
              </w:rPr>
            </w:pPr>
            <w:r>
              <w:rPr>
                <w:rFonts w:eastAsia="Times New Roman"/>
                <w:sz w:val="16"/>
                <w:szCs w:val="16"/>
              </w:rPr>
              <w:t>Phosphatidylinositol 3 kinase and mammalian target of rapamycin (PI3K-mTOR) in advanced</w:t>
            </w:r>
            <w:r>
              <w:rPr>
                <w:rFonts w:hint="eastAsia" w:eastAsia="宋体"/>
                <w:sz w:val="16"/>
                <w:szCs w:val="16"/>
              </w:rPr>
              <w:t xml:space="preserve"> </w:t>
            </w:r>
            <w:r>
              <w:rPr>
                <w:rFonts w:eastAsia="Times New Roman"/>
                <w:sz w:val="16"/>
                <w:szCs w:val="16"/>
              </w:rPr>
              <w:t>cancer</w:t>
            </w:r>
            <w:r>
              <w:rPr>
                <w:rFonts w:hint="eastAsia" w:eastAsia="宋体"/>
                <w:sz w:val="16"/>
                <w:szCs w:val="16"/>
              </w:rPr>
              <w:t xml:space="preserve"> </w:t>
            </w:r>
            <w:r>
              <w:rPr>
                <w:rFonts w:eastAsia="Times New Roman"/>
                <w:sz w:val="16"/>
                <w:szCs w:val="16"/>
              </w:rPr>
              <w:t>patients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宋体"/>
                <w:sz w:val="16"/>
                <w:szCs w:val="16"/>
              </w:rPr>
            </w:pPr>
            <w:r>
              <w:rPr>
                <w:rFonts w:eastAsia="Times New Roman"/>
                <w:sz w:val="16"/>
                <w:szCs w:val="16"/>
              </w:rPr>
              <w:t>chembl:CHEMBL521686</w:t>
            </w:r>
            <w:r>
              <w:rPr>
                <w:rFonts w:hint="eastAsia" w:eastAsia="宋体"/>
                <w:sz w:val="16"/>
                <w:szCs w:val="16"/>
              </w:rPr>
              <w:t>/Olaparib</w:t>
            </w:r>
          </w:p>
        </w:tc>
        <w:tc>
          <w:tcPr>
            <w:tcW w:w="6594" w:type="dxa"/>
            <w:vAlign w:val="center"/>
          </w:tcPr>
          <w:p>
            <w:pPr>
              <w:jc w:val="center"/>
              <w:rPr>
                <w:rFonts w:eastAsia="Times New Roman"/>
                <w:sz w:val="16"/>
                <w:szCs w:val="16"/>
              </w:rPr>
            </w:pPr>
            <w:r>
              <w:rPr>
                <w:rFonts w:eastAsia="Times New Roman"/>
                <w:sz w:val="16"/>
                <w:szCs w:val="16"/>
              </w:rPr>
              <w:t>Neoadjuvant chemotherapy with PISOXO for locally-invaded-gastric</w:t>
            </w:r>
            <w:r>
              <w:rPr>
                <w:rFonts w:hint="eastAsia" w:eastAsia="宋体"/>
                <w:sz w:val="16"/>
                <w:szCs w:val="16"/>
              </w:rPr>
              <w:t xml:space="preserve"> </w:t>
            </w:r>
            <w:r>
              <w:rPr>
                <w:rFonts w:eastAsia="Times New Roman"/>
                <w:sz w:val="16"/>
                <w:szCs w:val="16"/>
              </w:rPr>
              <w:t>cancer</w:t>
            </w:r>
            <w:r>
              <w:rPr>
                <w:rFonts w:hint="eastAsia" w:eastAsia="宋体"/>
                <w:sz w:val="16"/>
                <w:szCs w:val="16"/>
              </w:rPr>
              <w:t xml:space="preserve"> </w:t>
            </w:r>
            <w:r>
              <w:rPr>
                <w:rFonts w:eastAsia="Times New Roman"/>
                <w:sz w:val="16"/>
                <w:szCs w:val="16"/>
              </w:rPr>
              <w:t>(LIGC)</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Regorafenib</w:t>
            </w:r>
          </w:p>
        </w:tc>
        <w:tc>
          <w:tcPr>
            <w:tcW w:w="6594" w:type="dxa"/>
            <w:vAlign w:val="center"/>
          </w:tcPr>
          <w:p>
            <w:pPr>
              <w:jc w:val="center"/>
              <w:rPr>
                <w:rFonts w:eastAsia="Times New Roman"/>
                <w:sz w:val="16"/>
                <w:szCs w:val="16"/>
              </w:rPr>
            </w:pPr>
            <w:r>
              <w:rPr>
                <w:rFonts w:eastAsia="Times New Roman"/>
                <w:sz w:val="16"/>
                <w:szCs w:val="16"/>
              </w:rPr>
              <w:t>A study of continued treatment with regorafenib in participants with solid</w:t>
            </w:r>
            <w:r>
              <w:rPr>
                <w:rFonts w:hint="eastAsia" w:eastAsia="宋体"/>
                <w:sz w:val="16"/>
                <w:szCs w:val="16"/>
              </w:rPr>
              <w:t xml:space="preserve"> </w:t>
            </w:r>
            <w:r>
              <w:rPr>
                <w:rFonts w:eastAsia="Times New Roman"/>
                <w:sz w:val="16"/>
                <w:szCs w:val="16"/>
              </w:rPr>
              <w:t>tumors</w:t>
            </w:r>
            <w:r>
              <w:rPr>
                <w:rFonts w:hint="eastAsia" w:eastAsia="宋体"/>
                <w:sz w:val="16"/>
                <w:szCs w:val="16"/>
              </w:rPr>
              <w:t xml:space="preserve"> </w:t>
            </w:r>
            <w:r>
              <w:rPr>
                <w:rFonts w:eastAsia="Times New Roman"/>
                <w:sz w:val="16"/>
                <w:szCs w:val="16"/>
              </w:rPr>
              <w:t>who have participated in other Bayer studies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Trametinib</w:t>
            </w:r>
          </w:p>
        </w:tc>
        <w:tc>
          <w:tcPr>
            <w:tcW w:w="6594" w:type="dxa"/>
            <w:vAlign w:val="center"/>
          </w:tcPr>
          <w:p>
            <w:pPr>
              <w:jc w:val="center"/>
              <w:rPr>
                <w:rFonts w:eastAsia="Times New Roman"/>
                <w:sz w:val="16"/>
                <w:szCs w:val="16"/>
              </w:rPr>
            </w:pPr>
            <w:r>
              <w:rPr>
                <w:rFonts w:eastAsia="Times New Roman"/>
                <w:sz w:val="16"/>
                <w:szCs w:val="16"/>
              </w:rPr>
              <w:t>Open-label study to investigate the safety, PK, and pharmacodynamics of GSK1120212 in subjects with solid</w:t>
            </w:r>
            <w:r>
              <w:rPr>
                <w:rFonts w:hint="eastAsia" w:eastAsia="宋体"/>
                <w:sz w:val="16"/>
                <w:szCs w:val="16"/>
              </w:rPr>
              <w:t xml:space="preserve"> </w:t>
            </w:r>
            <w:r>
              <w:rPr>
                <w:rFonts w:eastAsia="Times New Roman"/>
                <w:sz w:val="16"/>
                <w:szCs w:val="16"/>
              </w:rPr>
              <w:t>tumors</w:t>
            </w:r>
            <w:r>
              <w:rPr>
                <w:rFonts w:hint="eastAsia" w:eastAsia="宋体"/>
                <w:sz w:val="16"/>
                <w:szCs w:val="16"/>
              </w:rPr>
              <w:t xml:space="preserve"> </w:t>
            </w:r>
            <w:r>
              <w:rPr>
                <w:rFonts w:eastAsia="Times New Roman"/>
                <w:sz w:val="16"/>
                <w:szCs w:val="16"/>
              </w:rPr>
              <w:t>or lymphoma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Sunitinib</w:t>
            </w:r>
          </w:p>
        </w:tc>
        <w:tc>
          <w:tcPr>
            <w:tcW w:w="6594" w:type="dxa"/>
            <w:vAlign w:val="center"/>
          </w:tcPr>
          <w:p>
            <w:pPr>
              <w:jc w:val="center"/>
              <w:rPr>
                <w:rFonts w:eastAsia="Times New Roman"/>
                <w:sz w:val="16"/>
                <w:szCs w:val="16"/>
              </w:rPr>
            </w:pPr>
            <w:r>
              <w:rPr>
                <w:rFonts w:eastAsia="Times New Roman"/>
                <w:sz w:val="16"/>
                <w:szCs w:val="16"/>
              </w:rPr>
              <w:t>Use of individual pharmacokinetically (PK)-guided sunitinib dosing: a feasibility study in patients with advanced solid</w:t>
            </w:r>
            <w:r>
              <w:rPr>
                <w:rFonts w:hint="eastAsia" w:eastAsia="宋体"/>
                <w:sz w:val="16"/>
                <w:szCs w:val="16"/>
              </w:rPr>
              <w:t xml:space="preserve"> </w:t>
            </w:r>
            <w:r>
              <w:rPr>
                <w:rFonts w:eastAsia="Times New Roman"/>
                <w:sz w:val="16"/>
                <w:szCs w:val="16"/>
              </w:rPr>
              <w:t>tumors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Ruxolitinib</w:t>
            </w:r>
          </w:p>
        </w:tc>
        <w:tc>
          <w:tcPr>
            <w:tcW w:w="6594" w:type="dxa"/>
            <w:vAlign w:val="center"/>
          </w:tcPr>
          <w:p>
            <w:pPr>
              <w:jc w:val="center"/>
              <w:rPr>
                <w:rFonts w:eastAsia="Times New Roman"/>
                <w:sz w:val="16"/>
                <w:szCs w:val="16"/>
              </w:rPr>
            </w:pPr>
            <w:r>
              <w:fldChar w:fldCharType="begin"/>
            </w:r>
            <w:r>
              <w:instrText xml:space="preserve"> HYPERLINK "https://clinicaltrials.gov/study/NCT00674479?cond=cancer&amp;intr=Ruxolitinib&amp;rank=2" </w:instrText>
            </w:r>
            <w:r>
              <w:fldChar w:fldCharType="separate"/>
            </w:r>
            <w:r>
              <w:rPr>
                <w:rFonts w:eastAsia="Times New Roman"/>
                <w:sz w:val="16"/>
                <w:szCs w:val="16"/>
              </w:rPr>
              <w:t>INCB018424 in patients with advanced hematologic</w:t>
            </w:r>
            <w:r>
              <w:rPr>
                <w:rFonts w:hint="eastAsia" w:eastAsia="宋体"/>
                <w:sz w:val="16"/>
                <w:szCs w:val="16"/>
              </w:rPr>
              <w:t xml:space="preserve"> </w:t>
            </w:r>
            <w:r>
              <w:rPr>
                <w:rFonts w:eastAsia="Times New Roman"/>
                <w:sz w:val="16"/>
                <w:szCs w:val="16"/>
              </w:rPr>
              <w:t>malignancies</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Ibuprofen</w:t>
            </w:r>
          </w:p>
        </w:tc>
        <w:tc>
          <w:tcPr>
            <w:tcW w:w="6594" w:type="dxa"/>
            <w:vAlign w:val="center"/>
          </w:tcPr>
          <w:p>
            <w:pPr>
              <w:jc w:val="center"/>
              <w:rPr>
                <w:rFonts w:eastAsia="Times New Roman"/>
                <w:sz w:val="16"/>
                <w:szCs w:val="16"/>
              </w:rPr>
            </w:pPr>
            <w:r>
              <w:rPr>
                <w:rFonts w:eastAsia="Times New Roman"/>
                <w:sz w:val="16"/>
                <w:szCs w:val="16"/>
              </w:rPr>
              <w:t>Analgesia regimens following trans-sphenoidal surgery for pituitary</w:t>
            </w:r>
            <w:r>
              <w:rPr>
                <w:rFonts w:hint="eastAsia" w:eastAsia="宋体"/>
                <w:sz w:val="16"/>
                <w:szCs w:val="16"/>
              </w:rPr>
              <w:t xml:space="preserve"> </w:t>
            </w:r>
            <w:r>
              <w:rPr>
                <w:rFonts w:eastAsia="Times New Roman"/>
                <w:sz w:val="16"/>
                <w:szCs w:val="16"/>
              </w:rPr>
              <w:t>tumors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Colchicine</w:t>
            </w:r>
          </w:p>
        </w:tc>
        <w:tc>
          <w:tcPr>
            <w:tcW w:w="6594" w:type="dxa"/>
            <w:vAlign w:val="center"/>
          </w:tcPr>
          <w:p>
            <w:pPr>
              <w:jc w:val="center"/>
              <w:rPr>
                <w:rFonts w:eastAsia="Times New Roman"/>
                <w:sz w:val="16"/>
                <w:szCs w:val="16"/>
              </w:rPr>
            </w:pPr>
            <w:r>
              <w:rPr>
                <w:rFonts w:eastAsia="Times New Roman"/>
                <w:sz w:val="16"/>
                <w:szCs w:val="16"/>
              </w:rPr>
              <w:t>Pilot trial of colchicine in urothelial</w:t>
            </w:r>
            <w:r>
              <w:rPr>
                <w:rFonts w:hint="eastAsia" w:eastAsia="宋体"/>
                <w:sz w:val="16"/>
                <w:szCs w:val="16"/>
              </w:rPr>
              <w:t xml:space="preserve"> </w:t>
            </w:r>
            <w:r>
              <w:rPr>
                <w:rFonts w:eastAsia="Times New Roman"/>
                <w:sz w:val="16"/>
                <w:szCs w:val="16"/>
              </w:rPr>
              <w:t>cancer</w:t>
            </w:r>
            <w:r>
              <w:rPr>
                <w:rFonts w:hint="eastAsia" w:eastAsia="宋体"/>
                <w:sz w:val="16"/>
                <w:szCs w:val="16"/>
              </w:rPr>
              <w:t xml:space="preserve"> </w:t>
            </w:r>
            <w:r>
              <w:rPr>
                <w:rFonts w:eastAsia="Times New Roman"/>
                <w:sz w:val="16"/>
                <w:szCs w:val="16"/>
              </w:rPr>
              <w:t>and other solid</w:t>
            </w:r>
            <w:r>
              <w:rPr>
                <w:rFonts w:hint="eastAsia" w:eastAsia="宋体"/>
                <w:sz w:val="16"/>
                <w:szCs w:val="16"/>
              </w:rPr>
              <w:t xml:space="preserve"> </w:t>
            </w:r>
            <w:r>
              <w:rPr>
                <w:rFonts w:eastAsia="Times New Roman"/>
                <w:sz w:val="16"/>
                <w:szCs w:val="16"/>
              </w:rPr>
              <w:t>tumors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eastAsia="Times New Roman"/>
                <w:sz w:val="16"/>
                <w:szCs w:val="16"/>
              </w:rPr>
              <w:t>Rosiglitazone</w:t>
            </w:r>
          </w:p>
        </w:tc>
        <w:tc>
          <w:tcPr>
            <w:tcW w:w="6594" w:type="dxa"/>
            <w:vAlign w:val="center"/>
          </w:tcPr>
          <w:p>
            <w:pPr>
              <w:jc w:val="center"/>
              <w:rPr>
                <w:rFonts w:eastAsia="Times New Roman"/>
                <w:sz w:val="16"/>
                <w:szCs w:val="16"/>
              </w:rPr>
            </w:pPr>
            <w:r>
              <w:fldChar w:fldCharType="begin"/>
            </w:r>
            <w:r>
              <w:instrText xml:space="preserve"> HYPERLINK "https://clinicaltrials.gov/study/NCT00616642?cond=cancer&amp;intr=Rosiglitazone&amp;rank=2" </w:instrText>
            </w:r>
            <w:r>
              <w:fldChar w:fldCharType="separate"/>
            </w:r>
            <w:r>
              <w:rPr>
                <w:rFonts w:eastAsia="Times New Roman"/>
                <w:sz w:val="16"/>
                <w:szCs w:val="16"/>
              </w:rPr>
              <w:t>Rosiglitazone in treating patients with pituitary</w:t>
            </w:r>
            <w:r>
              <w:rPr>
                <w:rFonts w:hint="eastAsia" w:eastAsia="宋体"/>
                <w:sz w:val="16"/>
                <w:szCs w:val="16"/>
              </w:rPr>
              <w:t xml:space="preserve"> </w:t>
            </w:r>
            <w:r>
              <w:rPr>
                <w:rFonts w:eastAsia="Times New Roman"/>
                <w:sz w:val="16"/>
                <w:szCs w:val="16"/>
              </w:rPr>
              <w:t>tumors</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rFonts w:eastAsia="Times New Roman"/>
                <w:sz w:val="16"/>
                <w:szCs w:val="16"/>
              </w:rPr>
            </w:pPr>
            <w:r>
              <w:rPr>
                <w:rFonts w:hint="eastAsia"/>
                <w:sz w:val="16"/>
                <w:szCs w:val="16"/>
              </w:rPr>
              <w:t>Clofibrate</w:t>
            </w:r>
          </w:p>
        </w:tc>
        <w:tc>
          <w:tcPr>
            <w:tcW w:w="6594" w:type="dxa"/>
            <w:vAlign w:val="center"/>
          </w:tcPr>
          <w:p>
            <w:pPr>
              <w:jc w:val="center"/>
              <w:rPr>
                <w:rFonts w:eastAsia="Times New Roman"/>
                <w:sz w:val="16"/>
                <w:szCs w:val="16"/>
              </w:rPr>
            </w:pPr>
            <w:r>
              <w:fldChar w:fldCharType="begin"/>
            </w:r>
            <w:r>
              <w:instrText xml:space="preserve"> HYPERLINK "https://clinicaltrials.gov/study/NCT00000483?intr=Clofibrate&amp;rank=2" </w:instrText>
            </w:r>
            <w:r>
              <w:fldChar w:fldCharType="separate"/>
            </w:r>
            <w:r>
              <w:rPr>
                <w:rFonts w:eastAsia="Times New Roman"/>
                <w:sz w:val="16"/>
                <w:szCs w:val="16"/>
              </w:rPr>
              <w:t>Coronary drug project mortality surveillance</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sz w:val="16"/>
                <w:szCs w:val="16"/>
              </w:rPr>
            </w:pPr>
            <w:r>
              <w:rPr>
                <w:rFonts w:hint="eastAsia"/>
                <w:sz w:val="16"/>
                <w:szCs w:val="16"/>
              </w:rPr>
              <w:t>Atorvastatin</w:t>
            </w:r>
          </w:p>
        </w:tc>
        <w:tc>
          <w:tcPr>
            <w:tcW w:w="6594" w:type="dxa"/>
            <w:vAlign w:val="center"/>
          </w:tcPr>
          <w:p>
            <w:pPr>
              <w:jc w:val="center"/>
              <w:rPr>
                <w:rFonts w:eastAsia="Times New Roman"/>
                <w:sz w:val="16"/>
                <w:szCs w:val="16"/>
              </w:rPr>
            </w:pPr>
            <w:r>
              <w:fldChar w:fldCharType="begin"/>
            </w:r>
            <w:r>
              <w:instrText xml:space="preserve"> HYPERLINK "https://clinicaltrials.gov/study/NCT03560882?cond=cancer&amp;intr=Atorvastatin&amp;rank=1" </w:instrText>
            </w:r>
            <w:r>
              <w:fldChar w:fldCharType="separate"/>
            </w:r>
            <w:r>
              <w:rPr>
                <w:rFonts w:eastAsia="Times New Roman"/>
                <w:sz w:val="16"/>
                <w:szCs w:val="16"/>
              </w:rPr>
              <w:t>A pilot trial of atorvastatin in</w:t>
            </w:r>
            <w:r>
              <w:rPr>
                <w:rFonts w:hint="eastAsia" w:eastAsia="宋体"/>
                <w:sz w:val="16"/>
                <w:szCs w:val="16"/>
              </w:rPr>
              <w:t xml:space="preserve"> </w:t>
            </w:r>
            <w:r>
              <w:rPr>
                <w:rFonts w:eastAsia="Times New Roman"/>
                <w:sz w:val="16"/>
                <w:szCs w:val="16"/>
              </w:rPr>
              <w:t>tumor</w:t>
            </w:r>
            <w:r>
              <w:rPr>
                <w:rFonts w:hint="eastAsia" w:eastAsia="宋体"/>
                <w:sz w:val="16"/>
                <w:szCs w:val="16"/>
              </w:rPr>
              <w:t xml:space="preserve"> </w:t>
            </w:r>
            <w:r>
              <w:rPr>
                <w:rFonts w:eastAsia="Times New Roman"/>
                <w:sz w:val="16"/>
                <w:szCs w:val="16"/>
              </w:rPr>
              <w:t>protein 53 (p53) -mutant and p53 wild-type</w:t>
            </w:r>
            <w:r>
              <w:rPr>
                <w:rFonts w:hint="eastAsia" w:eastAsia="宋体"/>
                <w:sz w:val="16"/>
                <w:szCs w:val="16"/>
              </w:rPr>
              <w:t xml:space="preserve"> </w:t>
            </w:r>
            <w:r>
              <w:rPr>
                <w:rFonts w:eastAsia="Times New Roman"/>
                <w:sz w:val="16"/>
                <w:szCs w:val="16"/>
              </w:rPr>
              <w:t>malignancies</w:t>
            </w:r>
            <w:r>
              <w:rPr>
                <w:rFonts w:eastAsia="Times New Roman"/>
                <w:sz w:val="16"/>
                <w:szCs w:val="16"/>
              </w:rPr>
              <w:fldChar w:fldCharType="end"/>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928" w:type="dxa"/>
            <w:vAlign w:val="center"/>
          </w:tcPr>
          <w:p>
            <w:pPr>
              <w:jc w:val="center"/>
              <w:rPr>
                <w:sz w:val="16"/>
                <w:szCs w:val="16"/>
              </w:rPr>
            </w:pPr>
            <w:r>
              <w:rPr>
                <w:rFonts w:hint="eastAsia"/>
                <w:sz w:val="16"/>
                <w:szCs w:val="16"/>
              </w:rPr>
              <w:t>Simvastatin</w:t>
            </w:r>
          </w:p>
        </w:tc>
        <w:tc>
          <w:tcPr>
            <w:tcW w:w="6594" w:type="dxa"/>
            <w:vAlign w:val="center"/>
          </w:tcPr>
          <w:p>
            <w:pPr>
              <w:jc w:val="center"/>
              <w:rPr>
                <w:rFonts w:eastAsia="Times New Roman"/>
                <w:sz w:val="16"/>
                <w:szCs w:val="16"/>
              </w:rPr>
            </w:pPr>
            <w:r>
              <w:fldChar w:fldCharType="begin"/>
            </w:r>
            <w:r>
              <w:instrText xml:space="preserve"> HYPERLINK "https://clinicaltrials.gov/study/NCT00281476?intr=Simvastatin&amp;rank=1" </w:instrText>
            </w:r>
            <w:r>
              <w:fldChar w:fldCharType="separate"/>
            </w:r>
            <w:r>
              <w:rPr>
                <w:rFonts w:eastAsia="Times New Roman"/>
                <w:sz w:val="16"/>
                <w:szCs w:val="16"/>
              </w:rPr>
              <w:t>The effect of high dose simvastatine on multiple myeloma</w:t>
            </w:r>
            <w:r>
              <w:rPr>
                <w:rFonts w:eastAsia="Times New Roman"/>
                <w:sz w:val="16"/>
                <w:szCs w:val="16"/>
              </w:rPr>
              <w:fldChar w:fldCharType="end"/>
            </w:r>
          </w:p>
        </w:tc>
      </w:tr>
    </w:tbl>
    <w:p>
      <w:pPr>
        <w:spacing w:line="480" w:lineRule="auto"/>
        <w:jc w:val="both"/>
        <w:rPr>
          <w:rFonts w:eastAsia="宋体"/>
          <w:b/>
          <w:bCs/>
          <w:sz w:val="21"/>
          <w:szCs w:val="21"/>
          <w:lang w:eastAsia="zh-CN"/>
        </w:rPr>
      </w:pPr>
    </w:p>
    <w:p>
      <w:pPr>
        <w:spacing w:line="480" w:lineRule="auto"/>
        <w:jc w:val="both"/>
        <w:rPr>
          <w:szCs w:val="21"/>
        </w:rPr>
      </w:pPr>
      <w:r>
        <w:rPr>
          <w:rFonts w:hint="eastAsia" w:eastAsia="宋体"/>
          <w:b/>
          <w:bCs/>
          <w:sz w:val="21"/>
          <w:szCs w:val="21"/>
          <w:lang w:eastAsia="zh-CN"/>
        </w:rPr>
        <w:t>Supplementary Table 6.</w:t>
      </w:r>
      <w:r>
        <w:rPr>
          <w:rFonts w:hint="eastAsia"/>
          <w:szCs w:val="21"/>
        </w:rPr>
        <w:t xml:space="preserve"> </w:t>
      </w:r>
      <w:r>
        <w:rPr>
          <w:szCs w:val="21"/>
        </w:rPr>
        <w:t>The average survival rate, T-test value, variance and standard deviation of 11 lung cancer cell lines and 10 normal cell lines were treated by the drugs.</w:t>
      </w:r>
    </w:p>
    <w:tbl>
      <w:tblPr>
        <w:tblStyle w:val="5"/>
        <w:tblW w:w="9407"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438"/>
        <w:gridCol w:w="826"/>
        <w:gridCol w:w="825"/>
        <w:gridCol w:w="1079"/>
        <w:gridCol w:w="830"/>
        <w:gridCol w:w="859"/>
        <w:gridCol w:w="830"/>
        <w:gridCol w:w="1184"/>
        <w:gridCol w:w="153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438" w:type="dxa"/>
            <w:tcBorders>
              <w:left w:val="nil"/>
            </w:tcBorders>
            <w:vAlign w:val="center"/>
          </w:tcPr>
          <w:p>
            <w:pPr>
              <w:jc w:val="center"/>
              <w:rPr>
                <w:rFonts w:eastAsia="宋体"/>
                <w:bCs/>
                <w:sz w:val="11"/>
                <w:szCs w:val="11"/>
              </w:rPr>
            </w:pPr>
          </w:p>
        </w:tc>
        <w:tc>
          <w:tcPr>
            <w:tcW w:w="826" w:type="dxa"/>
            <w:vAlign w:val="center"/>
          </w:tcPr>
          <w:p>
            <w:pPr>
              <w:jc w:val="center"/>
              <w:textAlignment w:val="center"/>
              <w:rPr>
                <w:rFonts w:eastAsia="宋体"/>
                <w:sz w:val="11"/>
                <w:szCs w:val="11"/>
              </w:rPr>
            </w:pPr>
            <w:r>
              <w:rPr>
                <w:rFonts w:eastAsia="宋体"/>
                <w:sz w:val="11"/>
                <w:szCs w:val="11"/>
                <w:lang w:bidi="ar"/>
              </w:rPr>
              <w:t>Colchicine</w:t>
            </w:r>
          </w:p>
        </w:tc>
        <w:tc>
          <w:tcPr>
            <w:tcW w:w="825" w:type="dxa"/>
            <w:vAlign w:val="center"/>
          </w:tcPr>
          <w:p>
            <w:pPr>
              <w:jc w:val="center"/>
              <w:textAlignment w:val="center"/>
              <w:rPr>
                <w:rFonts w:eastAsia="宋体"/>
                <w:sz w:val="11"/>
                <w:szCs w:val="11"/>
              </w:rPr>
            </w:pPr>
            <w:r>
              <w:rPr>
                <w:rFonts w:eastAsia="宋体"/>
                <w:sz w:val="11"/>
                <w:szCs w:val="11"/>
                <w:lang w:bidi="ar"/>
              </w:rPr>
              <w:t>Apremilast</w:t>
            </w:r>
          </w:p>
        </w:tc>
        <w:tc>
          <w:tcPr>
            <w:tcW w:w="1079" w:type="dxa"/>
            <w:vAlign w:val="center"/>
          </w:tcPr>
          <w:p>
            <w:pPr>
              <w:jc w:val="center"/>
              <w:textAlignment w:val="center"/>
              <w:rPr>
                <w:rFonts w:eastAsia="宋体"/>
                <w:sz w:val="11"/>
                <w:szCs w:val="11"/>
              </w:rPr>
            </w:pPr>
            <w:r>
              <w:rPr>
                <w:rFonts w:eastAsia="宋体"/>
                <w:sz w:val="11"/>
                <w:szCs w:val="11"/>
                <w:lang w:bidi="ar"/>
              </w:rPr>
              <w:t>Dexamethasone</w:t>
            </w:r>
          </w:p>
        </w:tc>
        <w:tc>
          <w:tcPr>
            <w:tcW w:w="830" w:type="dxa"/>
            <w:vAlign w:val="center"/>
          </w:tcPr>
          <w:p>
            <w:pPr>
              <w:jc w:val="center"/>
              <w:textAlignment w:val="center"/>
              <w:rPr>
                <w:rFonts w:eastAsia="宋体"/>
                <w:sz w:val="11"/>
                <w:szCs w:val="11"/>
              </w:rPr>
            </w:pPr>
            <w:r>
              <w:rPr>
                <w:rFonts w:eastAsia="宋体"/>
                <w:sz w:val="11"/>
                <w:szCs w:val="11"/>
                <w:lang w:bidi="ar"/>
              </w:rPr>
              <w:t>Progesterone</w:t>
            </w:r>
          </w:p>
        </w:tc>
        <w:tc>
          <w:tcPr>
            <w:tcW w:w="859" w:type="dxa"/>
            <w:vAlign w:val="center"/>
          </w:tcPr>
          <w:p>
            <w:pPr>
              <w:jc w:val="center"/>
              <w:textAlignment w:val="center"/>
              <w:rPr>
                <w:rFonts w:eastAsia="宋体"/>
                <w:sz w:val="11"/>
                <w:szCs w:val="11"/>
              </w:rPr>
            </w:pPr>
            <w:r>
              <w:rPr>
                <w:rFonts w:eastAsia="宋体"/>
                <w:sz w:val="11"/>
                <w:szCs w:val="11"/>
                <w:lang w:bidi="ar"/>
              </w:rPr>
              <w:t>Rosiglitazone</w:t>
            </w:r>
          </w:p>
        </w:tc>
        <w:tc>
          <w:tcPr>
            <w:tcW w:w="830" w:type="dxa"/>
            <w:vAlign w:val="center"/>
          </w:tcPr>
          <w:p>
            <w:pPr>
              <w:jc w:val="center"/>
              <w:textAlignment w:val="center"/>
              <w:rPr>
                <w:rFonts w:eastAsia="宋体"/>
                <w:sz w:val="11"/>
                <w:szCs w:val="11"/>
              </w:rPr>
            </w:pPr>
            <w:r>
              <w:rPr>
                <w:rFonts w:eastAsia="宋体"/>
                <w:sz w:val="11"/>
                <w:szCs w:val="11"/>
                <w:lang w:bidi="ar"/>
              </w:rPr>
              <w:t>Ibuprofen</w:t>
            </w:r>
          </w:p>
        </w:tc>
        <w:tc>
          <w:tcPr>
            <w:tcW w:w="1184" w:type="dxa"/>
            <w:vAlign w:val="center"/>
          </w:tcPr>
          <w:p>
            <w:pPr>
              <w:jc w:val="center"/>
              <w:textAlignment w:val="center"/>
              <w:rPr>
                <w:rFonts w:eastAsia="宋体"/>
                <w:sz w:val="11"/>
                <w:szCs w:val="11"/>
              </w:rPr>
            </w:pPr>
            <w:r>
              <w:rPr>
                <w:rFonts w:eastAsia="宋体"/>
                <w:sz w:val="11"/>
                <w:szCs w:val="11"/>
                <w:lang w:bidi="ar"/>
              </w:rPr>
              <w:t>Hydrochlorothiazide</w:t>
            </w:r>
          </w:p>
        </w:tc>
        <w:tc>
          <w:tcPr>
            <w:tcW w:w="1536" w:type="dxa"/>
            <w:tcBorders>
              <w:right w:val="nil"/>
            </w:tcBorders>
            <w:vAlign w:val="center"/>
          </w:tcPr>
          <w:p>
            <w:pPr>
              <w:jc w:val="center"/>
              <w:textAlignment w:val="center"/>
              <w:rPr>
                <w:rFonts w:eastAsia="宋体"/>
                <w:sz w:val="11"/>
                <w:szCs w:val="11"/>
              </w:rPr>
            </w:pPr>
            <w:r>
              <w:rPr>
                <w:rFonts w:eastAsia="宋体"/>
                <w:sz w:val="11"/>
                <w:szCs w:val="11"/>
                <w:lang w:bidi="ar"/>
              </w:rPr>
              <w:t>Progesterone+Rosiglitazone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438" w:type="dxa"/>
            <w:vAlign w:val="center"/>
          </w:tcPr>
          <w:p>
            <w:pPr>
              <w:jc w:val="center"/>
              <w:rPr>
                <w:rFonts w:eastAsia="宋体"/>
                <w:bCs/>
                <w:sz w:val="11"/>
                <w:szCs w:val="11"/>
              </w:rPr>
            </w:pPr>
            <w:r>
              <w:rPr>
                <w:rFonts w:eastAsia="宋体"/>
                <w:bCs/>
                <w:sz w:val="11"/>
                <w:szCs w:val="11"/>
              </w:rPr>
              <w:t>Average</w:t>
            </w:r>
          </w:p>
          <w:p>
            <w:pPr>
              <w:jc w:val="center"/>
              <w:rPr>
                <w:rFonts w:eastAsia="宋体"/>
                <w:bCs/>
                <w:sz w:val="11"/>
                <w:szCs w:val="11"/>
                <w:lang w:eastAsia="zh-CN"/>
              </w:rPr>
            </w:pPr>
            <w:r>
              <w:rPr>
                <w:rFonts w:eastAsia="宋体"/>
                <w:bCs/>
                <w:sz w:val="11"/>
                <w:szCs w:val="11"/>
              </w:rPr>
              <w:t>(cancer cell lines)</w:t>
            </w:r>
            <w:r>
              <w:rPr>
                <w:rFonts w:hint="eastAsia" w:eastAsia="宋体"/>
                <w:bCs/>
                <w:sz w:val="11"/>
                <w:szCs w:val="11"/>
                <w:lang w:eastAsia="zh-CN"/>
              </w:rPr>
              <w:t xml:space="preserve"> (S</w:t>
            </w:r>
            <w:r>
              <w:rPr>
                <w:rFonts w:eastAsia="宋体"/>
                <w:bCs/>
                <w:sz w:val="11"/>
                <w:szCs w:val="11"/>
                <w:lang w:eastAsia="zh-CN"/>
              </w:rPr>
              <w:t>t</w:t>
            </w:r>
            <w:r>
              <w:rPr>
                <w:rFonts w:hint="eastAsia" w:eastAsia="宋体"/>
                <w:bCs/>
                <w:sz w:val="11"/>
                <w:szCs w:val="11"/>
                <w:lang w:eastAsia="zh-CN"/>
              </w:rPr>
              <w:t>D</w:t>
            </w:r>
            <w:r>
              <w:rPr>
                <w:rFonts w:eastAsia="宋体"/>
                <w:bCs/>
                <w:sz w:val="11"/>
                <w:szCs w:val="11"/>
                <w:lang w:eastAsia="zh-CN"/>
              </w:rPr>
              <w:t>ev</w:t>
            </w:r>
            <w:r>
              <w:rPr>
                <w:rFonts w:hint="eastAsia" w:eastAsia="宋体"/>
                <w:bCs/>
                <w:sz w:val="11"/>
                <w:szCs w:val="11"/>
                <w:lang w:eastAsia="zh-CN"/>
              </w:rPr>
              <w:t>)</w:t>
            </w:r>
          </w:p>
        </w:tc>
        <w:tc>
          <w:tcPr>
            <w:tcW w:w="826" w:type="dxa"/>
            <w:vAlign w:val="center"/>
          </w:tcPr>
          <w:p>
            <w:pPr>
              <w:jc w:val="center"/>
              <w:textAlignment w:val="center"/>
              <w:rPr>
                <w:rFonts w:eastAsia="宋体"/>
                <w:sz w:val="11"/>
                <w:szCs w:val="11"/>
                <w:lang w:eastAsia="zh-CN"/>
              </w:rPr>
            </w:pPr>
            <w:r>
              <w:rPr>
                <w:rFonts w:eastAsia="宋体"/>
                <w:sz w:val="11"/>
                <w:szCs w:val="11"/>
                <w:lang w:bidi="ar"/>
              </w:rPr>
              <w:t>39.78%</w:t>
            </w:r>
            <w:r>
              <w:rPr>
                <w:rFonts w:hint="eastAsia" w:eastAsia="宋体"/>
                <w:sz w:val="11"/>
                <w:szCs w:val="11"/>
                <w:lang w:eastAsia="zh-CN" w:bidi="ar"/>
              </w:rPr>
              <w:t xml:space="preserve"> (9%)</w:t>
            </w:r>
          </w:p>
        </w:tc>
        <w:tc>
          <w:tcPr>
            <w:tcW w:w="825" w:type="dxa"/>
            <w:vAlign w:val="center"/>
          </w:tcPr>
          <w:p>
            <w:pPr>
              <w:jc w:val="center"/>
              <w:textAlignment w:val="center"/>
              <w:rPr>
                <w:rFonts w:eastAsia="宋体"/>
                <w:sz w:val="11"/>
                <w:szCs w:val="11"/>
                <w:lang w:eastAsia="zh-CN"/>
              </w:rPr>
            </w:pPr>
            <w:r>
              <w:rPr>
                <w:rFonts w:eastAsia="宋体"/>
                <w:sz w:val="11"/>
                <w:szCs w:val="11"/>
                <w:lang w:bidi="ar"/>
              </w:rPr>
              <w:t>62.37%</w:t>
            </w:r>
            <w:r>
              <w:rPr>
                <w:rFonts w:hint="eastAsia" w:eastAsia="宋体"/>
                <w:sz w:val="11"/>
                <w:szCs w:val="11"/>
                <w:lang w:eastAsia="zh-CN" w:bidi="ar"/>
              </w:rPr>
              <w:t xml:space="preserve"> (23%)</w:t>
            </w:r>
          </w:p>
        </w:tc>
        <w:tc>
          <w:tcPr>
            <w:tcW w:w="1079" w:type="dxa"/>
            <w:vAlign w:val="center"/>
          </w:tcPr>
          <w:p>
            <w:pPr>
              <w:jc w:val="center"/>
              <w:textAlignment w:val="center"/>
              <w:rPr>
                <w:rFonts w:eastAsia="宋体"/>
                <w:sz w:val="11"/>
                <w:szCs w:val="11"/>
                <w:lang w:eastAsia="zh-CN"/>
              </w:rPr>
            </w:pPr>
            <w:r>
              <w:rPr>
                <w:rFonts w:eastAsia="宋体"/>
                <w:sz w:val="11"/>
                <w:szCs w:val="11"/>
                <w:lang w:bidi="ar"/>
              </w:rPr>
              <w:t>67.52%</w:t>
            </w:r>
            <w:r>
              <w:rPr>
                <w:rFonts w:hint="eastAsia" w:eastAsia="宋体"/>
                <w:sz w:val="11"/>
                <w:szCs w:val="11"/>
                <w:lang w:eastAsia="zh-CN" w:bidi="ar"/>
              </w:rPr>
              <w:t xml:space="preserve"> (15%)</w:t>
            </w:r>
          </w:p>
        </w:tc>
        <w:tc>
          <w:tcPr>
            <w:tcW w:w="830" w:type="dxa"/>
            <w:vAlign w:val="center"/>
          </w:tcPr>
          <w:p>
            <w:pPr>
              <w:jc w:val="center"/>
              <w:textAlignment w:val="center"/>
              <w:rPr>
                <w:rFonts w:eastAsia="宋体"/>
                <w:sz w:val="11"/>
                <w:szCs w:val="11"/>
                <w:lang w:eastAsia="zh-CN"/>
              </w:rPr>
            </w:pPr>
            <w:r>
              <w:rPr>
                <w:rFonts w:eastAsia="宋体"/>
                <w:sz w:val="11"/>
                <w:szCs w:val="11"/>
                <w:lang w:bidi="ar"/>
              </w:rPr>
              <w:t>46.36%</w:t>
            </w:r>
            <w:r>
              <w:rPr>
                <w:rFonts w:hint="eastAsia" w:eastAsia="宋体"/>
                <w:sz w:val="11"/>
                <w:szCs w:val="11"/>
                <w:lang w:eastAsia="zh-CN" w:bidi="ar"/>
              </w:rPr>
              <w:t xml:space="preserve"> (24%)</w:t>
            </w:r>
          </w:p>
        </w:tc>
        <w:tc>
          <w:tcPr>
            <w:tcW w:w="859" w:type="dxa"/>
            <w:vAlign w:val="center"/>
          </w:tcPr>
          <w:p>
            <w:pPr>
              <w:jc w:val="center"/>
              <w:textAlignment w:val="center"/>
              <w:rPr>
                <w:rFonts w:eastAsia="宋体"/>
                <w:sz w:val="11"/>
                <w:szCs w:val="11"/>
                <w:lang w:eastAsia="zh-CN"/>
              </w:rPr>
            </w:pPr>
            <w:r>
              <w:rPr>
                <w:rFonts w:eastAsia="宋体"/>
                <w:sz w:val="11"/>
                <w:szCs w:val="11"/>
                <w:lang w:bidi="ar"/>
              </w:rPr>
              <w:t>52.15%</w:t>
            </w:r>
            <w:r>
              <w:rPr>
                <w:rFonts w:hint="eastAsia" w:eastAsia="宋体"/>
                <w:sz w:val="11"/>
                <w:szCs w:val="11"/>
                <w:lang w:eastAsia="zh-CN" w:bidi="ar"/>
              </w:rPr>
              <w:t xml:space="preserve"> (15%)</w:t>
            </w:r>
          </w:p>
        </w:tc>
        <w:tc>
          <w:tcPr>
            <w:tcW w:w="830" w:type="dxa"/>
            <w:vAlign w:val="center"/>
          </w:tcPr>
          <w:p>
            <w:pPr>
              <w:jc w:val="center"/>
              <w:textAlignment w:val="center"/>
              <w:rPr>
                <w:rFonts w:eastAsia="宋体"/>
                <w:sz w:val="11"/>
                <w:szCs w:val="11"/>
                <w:lang w:eastAsia="zh-CN"/>
              </w:rPr>
            </w:pPr>
            <w:r>
              <w:rPr>
                <w:rFonts w:eastAsia="宋体"/>
                <w:sz w:val="11"/>
                <w:szCs w:val="11"/>
                <w:lang w:bidi="ar"/>
              </w:rPr>
              <w:t>74.86%</w:t>
            </w:r>
            <w:r>
              <w:rPr>
                <w:rFonts w:hint="eastAsia" w:eastAsia="宋体"/>
                <w:sz w:val="11"/>
                <w:szCs w:val="11"/>
                <w:lang w:eastAsia="zh-CN" w:bidi="ar"/>
              </w:rPr>
              <w:t xml:space="preserve"> (18%)</w:t>
            </w:r>
          </w:p>
        </w:tc>
        <w:tc>
          <w:tcPr>
            <w:tcW w:w="1184" w:type="dxa"/>
            <w:vAlign w:val="center"/>
          </w:tcPr>
          <w:p>
            <w:pPr>
              <w:jc w:val="center"/>
              <w:textAlignment w:val="center"/>
              <w:rPr>
                <w:rFonts w:eastAsia="宋体"/>
                <w:sz w:val="11"/>
                <w:szCs w:val="11"/>
                <w:lang w:eastAsia="zh-CN"/>
              </w:rPr>
            </w:pPr>
            <w:r>
              <w:rPr>
                <w:rFonts w:eastAsia="宋体"/>
                <w:sz w:val="11"/>
                <w:szCs w:val="11"/>
                <w:lang w:bidi="ar"/>
              </w:rPr>
              <w:t>52.92%</w:t>
            </w:r>
            <w:r>
              <w:rPr>
                <w:rFonts w:hint="eastAsia" w:eastAsia="宋体"/>
                <w:sz w:val="11"/>
                <w:szCs w:val="11"/>
                <w:lang w:eastAsia="zh-CN" w:bidi="ar"/>
              </w:rPr>
              <w:t xml:space="preserve"> (23%)</w:t>
            </w:r>
          </w:p>
        </w:tc>
        <w:tc>
          <w:tcPr>
            <w:tcW w:w="1536" w:type="dxa"/>
            <w:vAlign w:val="center"/>
          </w:tcPr>
          <w:p>
            <w:pPr>
              <w:jc w:val="center"/>
              <w:textAlignment w:val="center"/>
              <w:rPr>
                <w:rFonts w:eastAsia="宋体"/>
                <w:sz w:val="11"/>
                <w:szCs w:val="11"/>
                <w:lang w:eastAsia="zh-CN"/>
              </w:rPr>
            </w:pPr>
            <w:r>
              <w:rPr>
                <w:rFonts w:eastAsia="宋体"/>
                <w:sz w:val="11"/>
                <w:szCs w:val="11"/>
                <w:lang w:bidi="ar"/>
              </w:rPr>
              <w:t>31.23%</w:t>
            </w:r>
            <w:r>
              <w:rPr>
                <w:rFonts w:hint="eastAsia" w:eastAsia="宋体"/>
                <w:sz w:val="11"/>
                <w:szCs w:val="11"/>
                <w:lang w:eastAsia="zh-CN" w:bidi="ar"/>
              </w:rPr>
              <w:t xml:space="preserve"> (12%)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438" w:type="dxa"/>
            <w:vAlign w:val="center"/>
          </w:tcPr>
          <w:p>
            <w:pPr>
              <w:jc w:val="center"/>
              <w:rPr>
                <w:rFonts w:eastAsia="宋体"/>
                <w:bCs/>
                <w:sz w:val="11"/>
                <w:szCs w:val="11"/>
              </w:rPr>
            </w:pPr>
            <w:r>
              <w:rPr>
                <w:rFonts w:eastAsia="宋体"/>
                <w:bCs/>
                <w:sz w:val="11"/>
                <w:szCs w:val="11"/>
              </w:rPr>
              <w:t>Average</w:t>
            </w:r>
          </w:p>
          <w:p>
            <w:pPr>
              <w:jc w:val="center"/>
              <w:rPr>
                <w:rFonts w:eastAsia="宋体"/>
                <w:b/>
                <w:sz w:val="11"/>
                <w:szCs w:val="11"/>
                <w:lang w:eastAsia="zh-CN"/>
              </w:rPr>
            </w:pPr>
            <w:r>
              <w:rPr>
                <w:rFonts w:eastAsia="宋体"/>
                <w:bCs/>
                <w:sz w:val="11"/>
                <w:szCs w:val="11"/>
              </w:rPr>
              <w:t>(normal cell lines)</w:t>
            </w:r>
            <w:r>
              <w:rPr>
                <w:rFonts w:hint="eastAsia" w:eastAsia="宋体"/>
                <w:bCs/>
                <w:sz w:val="11"/>
                <w:szCs w:val="11"/>
                <w:lang w:eastAsia="zh-CN"/>
              </w:rPr>
              <w:t xml:space="preserve"> (S</w:t>
            </w:r>
            <w:r>
              <w:rPr>
                <w:rFonts w:eastAsia="宋体"/>
                <w:bCs/>
                <w:sz w:val="11"/>
                <w:szCs w:val="11"/>
                <w:lang w:eastAsia="zh-CN"/>
              </w:rPr>
              <w:t>tDev</w:t>
            </w:r>
            <w:r>
              <w:rPr>
                <w:rFonts w:hint="eastAsia" w:eastAsia="宋体"/>
                <w:bCs/>
                <w:sz w:val="11"/>
                <w:szCs w:val="11"/>
                <w:lang w:eastAsia="zh-CN"/>
              </w:rPr>
              <w:t>)</w:t>
            </w:r>
          </w:p>
        </w:tc>
        <w:tc>
          <w:tcPr>
            <w:tcW w:w="826" w:type="dxa"/>
            <w:vAlign w:val="center"/>
          </w:tcPr>
          <w:p>
            <w:pPr>
              <w:jc w:val="center"/>
              <w:textAlignment w:val="center"/>
              <w:rPr>
                <w:rFonts w:eastAsia="宋体"/>
                <w:sz w:val="11"/>
                <w:szCs w:val="11"/>
                <w:lang w:eastAsia="zh-CN"/>
              </w:rPr>
            </w:pPr>
            <w:r>
              <w:rPr>
                <w:rFonts w:eastAsia="宋体"/>
                <w:sz w:val="11"/>
                <w:szCs w:val="11"/>
                <w:lang w:bidi="ar"/>
              </w:rPr>
              <w:t>71.66%</w:t>
            </w:r>
            <w:r>
              <w:rPr>
                <w:rFonts w:hint="eastAsia" w:eastAsia="宋体"/>
                <w:sz w:val="11"/>
                <w:szCs w:val="11"/>
                <w:lang w:eastAsia="zh-CN" w:bidi="ar"/>
              </w:rPr>
              <w:t xml:space="preserve"> (24%)</w:t>
            </w:r>
          </w:p>
        </w:tc>
        <w:tc>
          <w:tcPr>
            <w:tcW w:w="825" w:type="dxa"/>
            <w:vAlign w:val="center"/>
          </w:tcPr>
          <w:p>
            <w:pPr>
              <w:jc w:val="center"/>
              <w:textAlignment w:val="center"/>
              <w:rPr>
                <w:rFonts w:eastAsia="宋体"/>
                <w:sz w:val="11"/>
                <w:szCs w:val="11"/>
                <w:lang w:eastAsia="zh-CN"/>
              </w:rPr>
            </w:pPr>
            <w:r>
              <w:rPr>
                <w:rFonts w:eastAsia="宋体"/>
                <w:sz w:val="11"/>
                <w:szCs w:val="11"/>
                <w:lang w:bidi="ar"/>
              </w:rPr>
              <w:t>93.73%</w:t>
            </w:r>
            <w:r>
              <w:rPr>
                <w:rFonts w:hint="eastAsia" w:eastAsia="宋体"/>
                <w:sz w:val="11"/>
                <w:szCs w:val="11"/>
                <w:lang w:eastAsia="zh-CN" w:bidi="ar"/>
              </w:rPr>
              <w:t xml:space="preserve"> (10%)</w:t>
            </w:r>
          </w:p>
        </w:tc>
        <w:tc>
          <w:tcPr>
            <w:tcW w:w="1079" w:type="dxa"/>
            <w:vAlign w:val="center"/>
          </w:tcPr>
          <w:p>
            <w:pPr>
              <w:jc w:val="center"/>
              <w:textAlignment w:val="center"/>
              <w:rPr>
                <w:rFonts w:eastAsia="宋体"/>
                <w:sz w:val="11"/>
                <w:szCs w:val="11"/>
                <w:lang w:eastAsia="zh-CN"/>
              </w:rPr>
            </w:pPr>
            <w:r>
              <w:rPr>
                <w:rFonts w:eastAsia="宋体"/>
                <w:sz w:val="11"/>
                <w:szCs w:val="11"/>
                <w:lang w:bidi="ar"/>
              </w:rPr>
              <w:t>91.29%</w:t>
            </w:r>
            <w:r>
              <w:rPr>
                <w:rFonts w:hint="eastAsia" w:eastAsia="宋体"/>
                <w:sz w:val="11"/>
                <w:szCs w:val="11"/>
                <w:lang w:eastAsia="zh-CN" w:bidi="ar"/>
              </w:rPr>
              <w:t xml:space="preserve"> (15%)</w:t>
            </w:r>
          </w:p>
        </w:tc>
        <w:tc>
          <w:tcPr>
            <w:tcW w:w="830" w:type="dxa"/>
            <w:vAlign w:val="center"/>
          </w:tcPr>
          <w:p>
            <w:pPr>
              <w:jc w:val="center"/>
              <w:textAlignment w:val="center"/>
              <w:rPr>
                <w:rFonts w:eastAsia="宋体"/>
                <w:sz w:val="11"/>
                <w:szCs w:val="11"/>
                <w:lang w:eastAsia="zh-CN"/>
              </w:rPr>
            </w:pPr>
            <w:r>
              <w:rPr>
                <w:rFonts w:eastAsia="宋体"/>
                <w:sz w:val="11"/>
                <w:szCs w:val="11"/>
                <w:lang w:bidi="ar"/>
              </w:rPr>
              <w:t>87.78%</w:t>
            </w:r>
            <w:r>
              <w:rPr>
                <w:rFonts w:hint="eastAsia" w:eastAsia="宋体"/>
                <w:sz w:val="11"/>
                <w:szCs w:val="11"/>
                <w:lang w:eastAsia="zh-CN" w:bidi="ar"/>
              </w:rPr>
              <w:t xml:space="preserve"> (19%)</w:t>
            </w:r>
          </w:p>
        </w:tc>
        <w:tc>
          <w:tcPr>
            <w:tcW w:w="859" w:type="dxa"/>
            <w:vAlign w:val="center"/>
          </w:tcPr>
          <w:p>
            <w:pPr>
              <w:jc w:val="center"/>
              <w:textAlignment w:val="center"/>
              <w:rPr>
                <w:rFonts w:eastAsia="宋体"/>
                <w:sz w:val="11"/>
                <w:szCs w:val="11"/>
                <w:lang w:eastAsia="zh-CN"/>
              </w:rPr>
            </w:pPr>
            <w:r>
              <w:rPr>
                <w:rFonts w:eastAsia="宋体"/>
                <w:sz w:val="11"/>
                <w:szCs w:val="11"/>
                <w:lang w:bidi="ar"/>
              </w:rPr>
              <w:t>83.46%</w:t>
            </w:r>
            <w:r>
              <w:rPr>
                <w:rFonts w:hint="eastAsia" w:eastAsia="宋体"/>
                <w:sz w:val="11"/>
                <w:szCs w:val="11"/>
                <w:lang w:eastAsia="zh-CN" w:bidi="ar"/>
              </w:rPr>
              <w:t xml:space="preserve"> (20%)</w:t>
            </w:r>
          </w:p>
        </w:tc>
        <w:tc>
          <w:tcPr>
            <w:tcW w:w="830" w:type="dxa"/>
            <w:vAlign w:val="center"/>
          </w:tcPr>
          <w:p>
            <w:pPr>
              <w:jc w:val="center"/>
              <w:textAlignment w:val="center"/>
              <w:rPr>
                <w:rFonts w:eastAsia="宋体"/>
                <w:sz w:val="11"/>
                <w:szCs w:val="11"/>
                <w:lang w:eastAsia="zh-CN"/>
              </w:rPr>
            </w:pPr>
            <w:r>
              <w:rPr>
                <w:rFonts w:eastAsia="宋体"/>
                <w:sz w:val="11"/>
                <w:szCs w:val="11"/>
                <w:lang w:bidi="ar"/>
              </w:rPr>
              <w:t>84.30%</w:t>
            </w:r>
            <w:r>
              <w:rPr>
                <w:rFonts w:hint="eastAsia" w:eastAsia="宋体"/>
                <w:sz w:val="11"/>
                <w:szCs w:val="11"/>
                <w:lang w:eastAsia="zh-CN" w:bidi="ar"/>
              </w:rPr>
              <w:t xml:space="preserve"> (23%)</w:t>
            </w:r>
          </w:p>
        </w:tc>
        <w:tc>
          <w:tcPr>
            <w:tcW w:w="1184" w:type="dxa"/>
            <w:vAlign w:val="center"/>
          </w:tcPr>
          <w:p>
            <w:pPr>
              <w:jc w:val="center"/>
              <w:textAlignment w:val="center"/>
              <w:rPr>
                <w:rFonts w:eastAsia="宋体"/>
                <w:sz w:val="11"/>
                <w:szCs w:val="11"/>
                <w:lang w:eastAsia="zh-CN"/>
              </w:rPr>
            </w:pPr>
            <w:r>
              <w:rPr>
                <w:rFonts w:eastAsia="宋体"/>
                <w:sz w:val="11"/>
                <w:szCs w:val="11"/>
                <w:lang w:bidi="ar"/>
              </w:rPr>
              <w:t>96.95%</w:t>
            </w:r>
            <w:r>
              <w:rPr>
                <w:rFonts w:hint="eastAsia" w:eastAsia="宋体"/>
                <w:sz w:val="11"/>
                <w:szCs w:val="11"/>
                <w:lang w:eastAsia="zh-CN" w:bidi="ar"/>
              </w:rPr>
              <w:t xml:space="preserve"> (11%)</w:t>
            </w:r>
          </w:p>
        </w:tc>
        <w:tc>
          <w:tcPr>
            <w:tcW w:w="1536" w:type="dxa"/>
            <w:vAlign w:val="center"/>
          </w:tcPr>
          <w:p>
            <w:pPr>
              <w:jc w:val="center"/>
              <w:textAlignment w:val="center"/>
              <w:rPr>
                <w:rFonts w:eastAsia="宋体"/>
                <w:sz w:val="11"/>
                <w:szCs w:val="11"/>
                <w:lang w:eastAsia="zh-CN"/>
              </w:rPr>
            </w:pPr>
            <w:r>
              <w:rPr>
                <w:rFonts w:eastAsia="宋体"/>
                <w:sz w:val="11"/>
                <w:szCs w:val="11"/>
                <w:lang w:bidi="ar"/>
              </w:rPr>
              <w:t>94.31%</w:t>
            </w:r>
            <w:r>
              <w:rPr>
                <w:rFonts w:hint="eastAsia" w:eastAsia="宋体"/>
                <w:sz w:val="11"/>
                <w:szCs w:val="11"/>
                <w:lang w:eastAsia="zh-CN" w:bidi="ar"/>
              </w:rPr>
              <w:t xml:space="preserve"> (8%)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438" w:type="dxa"/>
            <w:vAlign w:val="center"/>
          </w:tcPr>
          <w:p>
            <w:pPr>
              <w:jc w:val="center"/>
              <w:rPr>
                <w:rFonts w:eastAsia="宋体"/>
                <w:bCs/>
                <w:sz w:val="11"/>
                <w:szCs w:val="11"/>
              </w:rPr>
            </w:pPr>
            <w:r>
              <w:rPr>
                <w:rFonts w:eastAsia="宋体"/>
                <w:bCs/>
                <w:i/>
                <w:sz w:val="11"/>
                <w:szCs w:val="11"/>
              </w:rPr>
              <w:t>P</w:t>
            </w:r>
            <w:r>
              <w:rPr>
                <w:rFonts w:eastAsia="宋体"/>
                <w:bCs/>
                <w:sz w:val="11"/>
                <w:szCs w:val="11"/>
              </w:rPr>
              <w:t xml:space="preserve"> value</w:t>
            </w:r>
          </w:p>
        </w:tc>
        <w:tc>
          <w:tcPr>
            <w:tcW w:w="826" w:type="dxa"/>
            <w:vAlign w:val="center"/>
          </w:tcPr>
          <w:p>
            <w:pPr>
              <w:jc w:val="center"/>
              <w:textAlignment w:val="center"/>
              <w:rPr>
                <w:rFonts w:eastAsia="宋体"/>
                <w:sz w:val="11"/>
                <w:szCs w:val="11"/>
              </w:rPr>
            </w:pPr>
            <w:r>
              <w:rPr>
                <w:rFonts w:eastAsia="宋体"/>
                <w:sz w:val="11"/>
                <w:szCs w:val="11"/>
                <w:lang w:bidi="ar"/>
              </w:rPr>
              <w:t>0.00066</w:t>
            </w:r>
          </w:p>
        </w:tc>
        <w:tc>
          <w:tcPr>
            <w:tcW w:w="825" w:type="dxa"/>
            <w:vAlign w:val="center"/>
          </w:tcPr>
          <w:p>
            <w:pPr>
              <w:jc w:val="center"/>
              <w:textAlignment w:val="center"/>
              <w:rPr>
                <w:rFonts w:eastAsia="宋体"/>
                <w:sz w:val="11"/>
                <w:szCs w:val="11"/>
              </w:rPr>
            </w:pPr>
            <w:r>
              <w:rPr>
                <w:rFonts w:eastAsia="宋体"/>
                <w:sz w:val="11"/>
                <w:szCs w:val="11"/>
                <w:lang w:bidi="ar"/>
              </w:rPr>
              <w:t>0.00074</w:t>
            </w:r>
          </w:p>
        </w:tc>
        <w:tc>
          <w:tcPr>
            <w:tcW w:w="1079" w:type="dxa"/>
            <w:vAlign w:val="center"/>
          </w:tcPr>
          <w:p>
            <w:pPr>
              <w:jc w:val="center"/>
              <w:textAlignment w:val="center"/>
              <w:rPr>
                <w:rFonts w:eastAsia="宋体"/>
                <w:sz w:val="11"/>
                <w:szCs w:val="11"/>
              </w:rPr>
            </w:pPr>
            <w:r>
              <w:rPr>
                <w:rFonts w:eastAsia="宋体"/>
                <w:sz w:val="11"/>
                <w:szCs w:val="11"/>
                <w:lang w:bidi="ar"/>
              </w:rPr>
              <w:t>0.0017</w:t>
            </w:r>
          </w:p>
        </w:tc>
        <w:tc>
          <w:tcPr>
            <w:tcW w:w="830" w:type="dxa"/>
            <w:vAlign w:val="center"/>
          </w:tcPr>
          <w:p>
            <w:pPr>
              <w:jc w:val="center"/>
              <w:textAlignment w:val="center"/>
              <w:rPr>
                <w:rFonts w:eastAsia="宋体"/>
                <w:sz w:val="11"/>
                <w:szCs w:val="11"/>
              </w:rPr>
            </w:pPr>
            <w:r>
              <w:rPr>
                <w:rFonts w:eastAsia="宋体"/>
                <w:sz w:val="11"/>
                <w:szCs w:val="11"/>
                <w:lang w:bidi="ar"/>
              </w:rPr>
              <w:t>0.00033</w:t>
            </w:r>
          </w:p>
        </w:tc>
        <w:tc>
          <w:tcPr>
            <w:tcW w:w="859" w:type="dxa"/>
            <w:vAlign w:val="center"/>
          </w:tcPr>
          <w:p>
            <w:pPr>
              <w:jc w:val="center"/>
              <w:textAlignment w:val="center"/>
              <w:rPr>
                <w:rFonts w:eastAsia="宋体"/>
                <w:sz w:val="11"/>
                <w:szCs w:val="11"/>
              </w:rPr>
            </w:pPr>
            <w:r>
              <w:rPr>
                <w:rFonts w:eastAsia="宋体"/>
                <w:sz w:val="11"/>
                <w:szCs w:val="11"/>
                <w:lang w:bidi="ar"/>
              </w:rPr>
              <w:t>0.00055</w:t>
            </w:r>
          </w:p>
        </w:tc>
        <w:tc>
          <w:tcPr>
            <w:tcW w:w="830" w:type="dxa"/>
            <w:vAlign w:val="center"/>
          </w:tcPr>
          <w:p>
            <w:pPr>
              <w:jc w:val="center"/>
              <w:textAlignment w:val="center"/>
              <w:rPr>
                <w:rFonts w:eastAsia="宋体"/>
                <w:sz w:val="11"/>
                <w:szCs w:val="11"/>
              </w:rPr>
            </w:pPr>
            <w:r>
              <w:rPr>
                <w:rFonts w:eastAsia="宋体"/>
                <w:sz w:val="11"/>
                <w:szCs w:val="11"/>
                <w:lang w:bidi="ar"/>
              </w:rPr>
              <w:t>0.30</w:t>
            </w:r>
          </w:p>
        </w:tc>
        <w:tc>
          <w:tcPr>
            <w:tcW w:w="1184" w:type="dxa"/>
            <w:vAlign w:val="center"/>
          </w:tcPr>
          <w:p>
            <w:pPr>
              <w:jc w:val="center"/>
              <w:textAlignment w:val="center"/>
              <w:rPr>
                <w:rFonts w:eastAsia="宋体"/>
                <w:sz w:val="11"/>
                <w:szCs w:val="11"/>
              </w:rPr>
            </w:pPr>
            <w:r>
              <w:rPr>
                <w:rFonts w:eastAsia="宋体"/>
                <w:sz w:val="11"/>
                <w:szCs w:val="11"/>
                <w:lang w:bidi="ar"/>
              </w:rPr>
              <w:t>2.67E-05</w:t>
            </w:r>
          </w:p>
        </w:tc>
        <w:tc>
          <w:tcPr>
            <w:tcW w:w="1536" w:type="dxa"/>
            <w:vAlign w:val="center"/>
          </w:tcPr>
          <w:p>
            <w:pPr>
              <w:jc w:val="center"/>
              <w:textAlignment w:val="center"/>
              <w:rPr>
                <w:rFonts w:eastAsia="宋体"/>
                <w:sz w:val="11"/>
                <w:szCs w:val="11"/>
              </w:rPr>
            </w:pPr>
            <w:r>
              <w:rPr>
                <w:rFonts w:eastAsia="宋体"/>
                <w:sz w:val="11"/>
                <w:szCs w:val="11"/>
                <w:lang w:bidi="ar"/>
              </w:rPr>
              <w:t>1.26E-11</w:t>
            </w:r>
          </w:p>
        </w:tc>
      </w:tr>
    </w:tbl>
    <w:p>
      <w:pPr>
        <w:spacing w:line="360" w:lineRule="auto"/>
        <w:rPr>
          <w:sz w:val="13"/>
          <w:szCs w:val="13"/>
        </w:rPr>
      </w:pPr>
    </w:p>
    <w:p>
      <w:pPr>
        <w:spacing w:line="480" w:lineRule="auto"/>
        <w:jc w:val="both"/>
        <w:rPr>
          <w:szCs w:val="21"/>
        </w:rPr>
      </w:pPr>
      <w:r>
        <w:rPr>
          <w:rFonts w:hint="eastAsia" w:eastAsia="宋体"/>
          <w:b/>
          <w:bCs/>
          <w:sz w:val="21"/>
          <w:szCs w:val="21"/>
          <w:lang w:eastAsia="zh-CN"/>
        </w:rPr>
        <w:t>Supplementary Table 7.</w:t>
      </w:r>
      <w:r>
        <w:rPr>
          <w:rFonts w:hint="eastAsia"/>
          <w:szCs w:val="21"/>
        </w:rPr>
        <w:t xml:space="preserve"> </w:t>
      </w:r>
      <w:r>
        <w:rPr>
          <w:szCs w:val="21"/>
        </w:rPr>
        <w:t>IC50 values for seven drugs in eleven lung cancer cell lines.</w:t>
      </w:r>
    </w:p>
    <w:tbl>
      <w:tblPr>
        <w:tblStyle w:val="5"/>
        <w:tblpPr w:leftFromText="180" w:rightFromText="180" w:vertAnchor="text" w:tblpXSpec="center" w:tblpY="1"/>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099"/>
        <w:gridCol w:w="970"/>
        <w:gridCol w:w="1133"/>
        <w:gridCol w:w="970"/>
        <w:gridCol w:w="1006"/>
        <w:gridCol w:w="970"/>
        <w:gridCol w:w="970"/>
        <w:gridCol w:w="1404"/>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tcBorders>
              <w:left w:val="nil"/>
            </w:tcBorders>
            <w:vAlign w:val="center"/>
          </w:tcPr>
          <w:p>
            <w:pPr>
              <w:jc w:val="center"/>
              <w:rPr>
                <w:rFonts w:eastAsia="等线"/>
                <w:bCs/>
                <w:sz w:val="13"/>
                <w:szCs w:val="13"/>
              </w:rPr>
            </w:pPr>
            <w:r>
              <w:rPr>
                <w:rFonts w:eastAsia="等线"/>
                <w:bCs/>
                <w:sz w:val="13"/>
                <w:szCs w:val="13"/>
              </w:rPr>
              <w:t>log</w:t>
            </w:r>
            <w:r>
              <w:rPr>
                <w:rFonts w:eastAsia="等线"/>
                <w:bCs/>
                <w:sz w:val="13"/>
                <w:szCs w:val="13"/>
                <w:vertAlign w:val="subscript"/>
              </w:rPr>
              <w:t>10</w:t>
            </w:r>
            <w:r>
              <w:rPr>
                <w:rFonts w:eastAsia="等线"/>
                <w:bCs/>
                <w:sz w:val="13"/>
                <w:szCs w:val="13"/>
              </w:rPr>
              <w:t>(IC50[</w:t>
            </w:r>
            <w:r>
              <w:rPr>
                <w:w w:val="108"/>
                <w:sz w:val="13"/>
                <w:szCs w:val="13"/>
              </w:rPr>
              <w:t>μ</w:t>
            </w:r>
            <w:r>
              <w:rPr>
                <w:rFonts w:eastAsia="等线"/>
                <w:bCs/>
                <w:sz w:val="13"/>
                <w:szCs w:val="13"/>
              </w:rPr>
              <w:t>M])</w:t>
            </w:r>
          </w:p>
        </w:tc>
        <w:tc>
          <w:tcPr>
            <w:tcW w:w="970" w:type="dxa"/>
            <w:vAlign w:val="center"/>
          </w:tcPr>
          <w:p>
            <w:pPr>
              <w:jc w:val="center"/>
              <w:rPr>
                <w:bCs/>
                <w:sz w:val="13"/>
                <w:szCs w:val="13"/>
              </w:rPr>
            </w:pPr>
            <w:r>
              <w:rPr>
                <w:bCs/>
                <w:sz w:val="13"/>
                <w:szCs w:val="13"/>
              </w:rPr>
              <w:t>Apremilast</w:t>
            </w:r>
          </w:p>
        </w:tc>
        <w:tc>
          <w:tcPr>
            <w:tcW w:w="1133" w:type="dxa"/>
            <w:vAlign w:val="center"/>
          </w:tcPr>
          <w:p>
            <w:pPr>
              <w:jc w:val="center"/>
              <w:rPr>
                <w:bCs/>
                <w:sz w:val="13"/>
                <w:szCs w:val="13"/>
              </w:rPr>
            </w:pPr>
            <w:r>
              <w:rPr>
                <w:bCs/>
                <w:sz w:val="13"/>
                <w:szCs w:val="13"/>
              </w:rPr>
              <w:t>Dexamethasone</w:t>
            </w:r>
          </w:p>
        </w:tc>
        <w:tc>
          <w:tcPr>
            <w:tcW w:w="970" w:type="dxa"/>
            <w:vAlign w:val="center"/>
          </w:tcPr>
          <w:p>
            <w:pPr>
              <w:jc w:val="center"/>
              <w:rPr>
                <w:bCs/>
                <w:sz w:val="13"/>
                <w:szCs w:val="13"/>
              </w:rPr>
            </w:pPr>
            <w:r>
              <w:rPr>
                <w:bCs/>
                <w:sz w:val="13"/>
                <w:szCs w:val="13"/>
              </w:rPr>
              <w:t>Progesterone</w:t>
            </w:r>
          </w:p>
        </w:tc>
        <w:tc>
          <w:tcPr>
            <w:tcW w:w="1006" w:type="dxa"/>
            <w:vAlign w:val="center"/>
          </w:tcPr>
          <w:p>
            <w:pPr>
              <w:jc w:val="center"/>
              <w:rPr>
                <w:bCs/>
                <w:sz w:val="13"/>
                <w:szCs w:val="13"/>
              </w:rPr>
            </w:pPr>
            <w:r>
              <w:rPr>
                <w:bCs/>
                <w:sz w:val="13"/>
                <w:szCs w:val="13"/>
              </w:rPr>
              <w:t>Rosiglitazone</w:t>
            </w:r>
          </w:p>
        </w:tc>
        <w:tc>
          <w:tcPr>
            <w:tcW w:w="970" w:type="dxa"/>
            <w:vAlign w:val="center"/>
          </w:tcPr>
          <w:p>
            <w:pPr>
              <w:jc w:val="center"/>
              <w:rPr>
                <w:bCs/>
                <w:sz w:val="13"/>
                <w:szCs w:val="13"/>
              </w:rPr>
            </w:pPr>
            <w:r>
              <w:rPr>
                <w:bCs/>
                <w:sz w:val="13"/>
                <w:szCs w:val="13"/>
              </w:rPr>
              <w:t>Colchicine</w:t>
            </w:r>
          </w:p>
        </w:tc>
        <w:tc>
          <w:tcPr>
            <w:tcW w:w="970" w:type="dxa"/>
            <w:vAlign w:val="center"/>
          </w:tcPr>
          <w:p>
            <w:pPr>
              <w:jc w:val="center"/>
              <w:rPr>
                <w:bCs/>
                <w:sz w:val="13"/>
                <w:szCs w:val="13"/>
              </w:rPr>
            </w:pPr>
            <w:r>
              <w:rPr>
                <w:bCs/>
                <w:sz w:val="13"/>
                <w:szCs w:val="13"/>
              </w:rPr>
              <w:t>Ibuprofen</w:t>
            </w:r>
          </w:p>
        </w:tc>
        <w:tc>
          <w:tcPr>
            <w:tcW w:w="1404" w:type="dxa"/>
            <w:tcBorders>
              <w:right w:val="nil"/>
            </w:tcBorders>
            <w:vAlign w:val="center"/>
          </w:tcPr>
          <w:p>
            <w:pPr>
              <w:jc w:val="center"/>
              <w:rPr>
                <w:bCs/>
                <w:sz w:val="13"/>
                <w:szCs w:val="13"/>
              </w:rPr>
            </w:pPr>
            <w:r>
              <w:rPr>
                <w:bCs/>
                <w:sz w:val="13"/>
                <w:szCs w:val="13"/>
              </w:rPr>
              <w:t>Hydrochlorothiazide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A549</w:t>
            </w:r>
          </w:p>
        </w:tc>
        <w:tc>
          <w:tcPr>
            <w:tcW w:w="970" w:type="dxa"/>
            <w:vAlign w:val="center"/>
          </w:tcPr>
          <w:p>
            <w:pPr>
              <w:jc w:val="center"/>
              <w:rPr>
                <w:bCs/>
                <w:sz w:val="13"/>
                <w:szCs w:val="13"/>
              </w:rPr>
            </w:pPr>
            <w:r>
              <w:rPr>
                <w:bCs/>
                <w:sz w:val="13"/>
                <w:szCs w:val="13"/>
              </w:rPr>
              <w:t>2.0</w:t>
            </w:r>
            <w:r>
              <w:rPr>
                <w:rFonts w:hint="eastAsia"/>
                <w:bCs/>
                <w:sz w:val="13"/>
                <w:szCs w:val="13"/>
              </w:rPr>
              <w:t>3</w:t>
            </w:r>
          </w:p>
        </w:tc>
        <w:tc>
          <w:tcPr>
            <w:tcW w:w="1133" w:type="dxa"/>
            <w:vAlign w:val="center"/>
          </w:tcPr>
          <w:p>
            <w:pPr>
              <w:jc w:val="center"/>
              <w:rPr>
                <w:bCs/>
                <w:sz w:val="13"/>
                <w:szCs w:val="13"/>
              </w:rPr>
            </w:pPr>
            <w:r>
              <w:rPr>
                <w:bCs/>
                <w:sz w:val="13"/>
                <w:szCs w:val="13"/>
              </w:rPr>
              <w:t>2.24</w:t>
            </w:r>
          </w:p>
        </w:tc>
        <w:tc>
          <w:tcPr>
            <w:tcW w:w="970" w:type="dxa"/>
            <w:vAlign w:val="center"/>
          </w:tcPr>
          <w:p>
            <w:pPr>
              <w:jc w:val="center"/>
              <w:rPr>
                <w:bCs/>
                <w:sz w:val="13"/>
                <w:szCs w:val="13"/>
              </w:rPr>
            </w:pPr>
            <w:r>
              <w:rPr>
                <w:bCs/>
                <w:sz w:val="13"/>
                <w:szCs w:val="13"/>
              </w:rPr>
              <w:t>1.8</w:t>
            </w:r>
            <w:r>
              <w:rPr>
                <w:rFonts w:hint="eastAsia"/>
                <w:bCs/>
                <w:sz w:val="13"/>
                <w:szCs w:val="13"/>
              </w:rPr>
              <w:t>6</w:t>
            </w:r>
          </w:p>
        </w:tc>
        <w:tc>
          <w:tcPr>
            <w:tcW w:w="1006" w:type="dxa"/>
            <w:vAlign w:val="center"/>
          </w:tcPr>
          <w:p>
            <w:pPr>
              <w:jc w:val="center"/>
              <w:rPr>
                <w:bCs/>
                <w:sz w:val="13"/>
                <w:szCs w:val="13"/>
              </w:rPr>
            </w:pPr>
            <w:r>
              <w:rPr>
                <w:bCs/>
                <w:sz w:val="13"/>
                <w:szCs w:val="13"/>
              </w:rPr>
              <w:t>1.61</w:t>
            </w:r>
          </w:p>
        </w:tc>
        <w:tc>
          <w:tcPr>
            <w:tcW w:w="970" w:type="dxa"/>
            <w:vAlign w:val="center"/>
          </w:tcPr>
          <w:p>
            <w:pPr>
              <w:jc w:val="center"/>
              <w:rPr>
                <w:bCs/>
                <w:sz w:val="13"/>
                <w:szCs w:val="13"/>
              </w:rPr>
            </w:pPr>
            <w:r>
              <w:rPr>
                <w:bCs/>
                <w:sz w:val="13"/>
                <w:szCs w:val="13"/>
              </w:rPr>
              <w:t>1.9</w:t>
            </w:r>
            <w:r>
              <w:rPr>
                <w:rFonts w:hint="eastAsia"/>
                <w:bCs/>
                <w:sz w:val="13"/>
                <w:szCs w:val="13"/>
              </w:rPr>
              <w:t>2</w:t>
            </w:r>
          </w:p>
        </w:tc>
        <w:tc>
          <w:tcPr>
            <w:tcW w:w="970" w:type="dxa"/>
            <w:vAlign w:val="center"/>
          </w:tcPr>
          <w:p>
            <w:pPr>
              <w:jc w:val="center"/>
              <w:rPr>
                <w:bCs/>
                <w:sz w:val="13"/>
                <w:szCs w:val="13"/>
              </w:rPr>
            </w:pPr>
            <w:r>
              <w:rPr>
                <w:bCs/>
                <w:sz w:val="13"/>
                <w:szCs w:val="13"/>
              </w:rPr>
              <w:t>3.5</w:t>
            </w:r>
            <w:r>
              <w:rPr>
                <w:rFonts w:hint="eastAsia"/>
                <w:bCs/>
                <w:sz w:val="13"/>
                <w:szCs w:val="13"/>
              </w:rPr>
              <w:t>1</w:t>
            </w:r>
          </w:p>
        </w:tc>
        <w:tc>
          <w:tcPr>
            <w:tcW w:w="1404" w:type="dxa"/>
            <w:vAlign w:val="center"/>
          </w:tcPr>
          <w:p>
            <w:pPr>
              <w:jc w:val="center"/>
              <w:rPr>
                <w:bCs/>
                <w:sz w:val="13"/>
                <w:szCs w:val="13"/>
              </w:rPr>
            </w:pPr>
            <w:r>
              <w:rPr>
                <w:bCs/>
                <w:sz w:val="13"/>
                <w:szCs w:val="13"/>
              </w:rPr>
              <w:t>2.</w:t>
            </w:r>
            <w:r>
              <w:rPr>
                <w:rFonts w:hint="eastAsia"/>
                <w:bCs/>
                <w:sz w:val="13"/>
                <w:szCs w:val="13"/>
              </w:rPr>
              <w:t>70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NCI-H1650</w:t>
            </w:r>
          </w:p>
        </w:tc>
        <w:tc>
          <w:tcPr>
            <w:tcW w:w="970" w:type="dxa"/>
            <w:vAlign w:val="center"/>
          </w:tcPr>
          <w:p>
            <w:pPr>
              <w:jc w:val="center"/>
              <w:rPr>
                <w:bCs/>
                <w:sz w:val="13"/>
                <w:szCs w:val="13"/>
              </w:rPr>
            </w:pPr>
            <w:r>
              <w:rPr>
                <w:bCs/>
                <w:sz w:val="13"/>
                <w:szCs w:val="13"/>
              </w:rPr>
              <w:t>/</w:t>
            </w:r>
          </w:p>
        </w:tc>
        <w:tc>
          <w:tcPr>
            <w:tcW w:w="1133" w:type="dxa"/>
            <w:vAlign w:val="center"/>
          </w:tcPr>
          <w:p>
            <w:pPr>
              <w:jc w:val="center"/>
              <w:rPr>
                <w:bCs/>
                <w:sz w:val="13"/>
                <w:szCs w:val="13"/>
              </w:rPr>
            </w:pPr>
            <w:r>
              <w:rPr>
                <w:bCs/>
                <w:sz w:val="13"/>
                <w:szCs w:val="13"/>
              </w:rPr>
              <w:t>2.2</w:t>
            </w:r>
            <w:r>
              <w:rPr>
                <w:rFonts w:hint="eastAsia"/>
                <w:bCs/>
                <w:sz w:val="13"/>
                <w:szCs w:val="13"/>
              </w:rPr>
              <w:t>8</w:t>
            </w:r>
          </w:p>
        </w:tc>
        <w:tc>
          <w:tcPr>
            <w:tcW w:w="970" w:type="dxa"/>
            <w:vAlign w:val="center"/>
          </w:tcPr>
          <w:p>
            <w:pPr>
              <w:jc w:val="center"/>
              <w:rPr>
                <w:bCs/>
                <w:sz w:val="13"/>
                <w:szCs w:val="13"/>
              </w:rPr>
            </w:pPr>
            <w:r>
              <w:rPr>
                <w:bCs/>
                <w:sz w:val="13"/>
                <w:szCs w:val="13"/>
              </w:rPr>
              <w:t>2.4</w:t>
            </w:r>
            <w:r>
              <w:rPr>
                <w:rFonts w:hint="eastAsia"/>
                <w:bCs/>
                <w:sz w:val="13"/>
                <w:szCs w:val="13"/>
              </w:rPr>
              <w:t>3</w:t>
            </w:r>
          </w:p>
        </w:tc>
        <w:tc>
          <w:tcPr>
            <w:tcW w:w="1006" w:type="dxa"/>
            <w:vAlign w:val="center"/>
          </w:tcPr>
          <w:p>
            <w:pPr>
              <w:jc w:val="center"/>
              <w:rPr>
                <w:bCs/>
                <w:sz w:val="13"/>
                <w:szCs w:val="13"/>
              </w:rPr>
            </w:pPr>
            <w:r>
              <w:rPr>
                <w:bCs/>
                <w:sz w:val="13"/>
                <w:szCs w:val="13"/>
              </w:rPr>
              <w:t>1.63</w:t>
            </w:r>
          </w:p>
        </w:tc>
        <w:tc>
          <w:tcPr>
            <w:tcW w:w="970" w:type="dxa"/>
            <w:vAlign w:val="center"/>
          </w:tcPr>
          <w:p>
            <w:pPr>
              <w:jc w:val="center"/>
              <w:rPr>
                <w:bCs/>
                <w:sz w:val="13"/>
                <w:szCs w:val="13"/>
              </w:rPr>
            </w:pPr>
            <w:r>
              <w:rPr>
                <w:bCs/>
                <w:sz w:val="13"/>
                <w:szCs w:val="13"/>
              </w:rPr>
              <w:t>1.2</w:t>
            </w:r>
            <w:r>
              <w:rPr>
                <w:rFonts w:hint="eastAsia"/>
                <w:bCs/>
                <w:sz w:val="13"/>
                <w:szCs w:val="13"/>
              </w:rPr>
              <w:t>5</w:t>
            </w:r>
          </w:p>
        </w:tc>
        <w:tc>
          <w:tcPr>
            <w:tcW w:w="970" w:type="dxa"/>
            <w:vAlign w:val="center"/>
          </w:tcPr>
          <w:p>
            <w:pPr>
              <w:jc w:val="center"/>
              <w:rPr>
                <w:bCs/>
                <w:sz w:val="13"/>
                <w:szCs w:val="13"/>
              </w:rPr>
            </w:pPr>
            <w:r>
              <w:rPr>
                <w:bCs/>
                <w:sz w:val="13"/>
                <w:szCs w:val="13"/>
              </w:rPr>
              <w:t>1.99</w:t>
            </w:r>
          </w:p>
        </w:tc>
        <w:tc>
          <w:tcPr>
            <w:tcW w:w="1404" w:type="dxa"/>
            <w:vAlign w:val="center"/>
          </w:tcPr>
          <w:p>
            <w:pPr>
              <w:jc w:val="center"/>
              <w:rPr>
                <w:bCs/>
                <w:sz w:val="13"/>
                <w:szCs w:val="13"/>
              </w:rPr>
            </w:pPr>
            <w:r>
              <w:rPr>
                <w:bCs/>
                <w:sz w:val="13"/>
                <w:szCs w:val="13"/>
              </w:rPr>
              <w:t>1.63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NCI-H1755</w:t>
            </w:r>
          </w:p>
        </w:tc>
        <w:tc>
          <w:tcPr>
            <w:tcW w:w="970" w:type="dxa"/>
            <w:vAlign w:val="center"/>
          </w:tcPr>
          <w:p>
            <w:pPr>
              <w:jc w:val="center"/>
              <w:rPr>
                <w:bCs/>
                <w:sz w:val="13"/>
                <w:szCs w:val="13"/>
              </w:rPr>
            </w:pPr>
            <w:r>
              <w:rPr>
                <w:bCs/>
                <w:sz w:val="13"/>
                <w:szCs w:val="13"/>
              </w:rPr>
              <w:t>2.1</w:t>
            </w:r>
            <w:r>
              <w:rPr>
                <w:rFonts w:hint="eastAsia"/>
                <w:bCs/>
                <w:sz w:val="13"/>
                <w:szCs w:val="13"/>
              </w:rPr>
              <w:t>9</w:t>
            </w:r>
          </w:p>
        </w:tc>
        <w:tc>
          <w:tcPr>
            <w:tcW w:w="1133" w:type="dxa"/>
            <w:vAlign w:val="center"/>
          </w:tcPr>
          <w:p>
            <w:pPr>
              <w:jc w:val="center"/>
              <w:rPr>
                <w:bCs/>
                <w:sz w:val="13"/>
                <w:szCs w:val="13"/>
              </w:rPr>
            </w:pPr>
            <w:r>
              <w:rPr>
                <w:bCs/>
                <w:sz w:val="13"/>
                <w:szCs w:val="13"/>
              </w:rPr>
              <w:t>1.</w:t>
            </w:r>
            <w:r>
              <w:rPr>
                <w:rFonts w:hint="eastAsia"/>
                <w:bCs/>
                <w:sz w:val="13"/>
                <w:szCs w:val="13"/>
              </w:rPr>
              <w:t>80</w:t>
            </w:r>
          </w:p>
        </w:tc>
        <w:tc>
          <w:tcPr>
            <w:tcW w:w="970" w:type="dxa"/>
            <w:vAlign w:val="center"/>
          </w:tcPr>
          <w:p>
            <w:pPr>
              <w:jc w:val="center"/>
              <w:rPr>
                <w:bCs/>
                <w:sz w:val="13"/>
                <w:szCs w:val="13"/>
              </w:rPr>
            </w:pPr>
            <w:r>
              <w:rPr>
                <w:bCs/>
                <w:sz w:val="13"/>
                <w:szCs w:val="13"/>
              </w:rPr>
              <w:t>1.9</w:t>
            </w:r>
            <w:r>
              <w:rPr>
                <w:rFonts w:hint="eastAsia"/>
                <w:bCs/>
                <w:sz w:val="13"/>
                <w:szCs w:val="13"/>
              </w:rPr>
              <w:t>3</w:t>
            </w:r>
          </w:p>
        </w:tc>
        <w:tc>
          <w:tcPr>
            <w:tcW w:w="1006" w:type="dxa"/>
            <w:vAlign w:val="center"/>
          </w:tcPr>
          <w:p>
            <w:pPr>
              <w:jc w:val="center"/>
              <w:rPr>
                <w:bCs/>
                <w:sz w:val="13"/>
                <w:szCs w:val="13"/>
              </w:rPr>
            </w:pPr>
            <w:r>
              <w:rPr>
                <w:bCs/>
                <w:sz w:val="13"/>
                <w:szCs w:val="13"/>
              </w:rPr>
              <w:t>1.82</w:t>
            </w:r>
          </w:p>
        </w:tc>
        <w:tc>
          <w:tcPr>
            <w:tcW w:w="970" w:type="dxa"/>
            <w:vAlign w:val="center"/>
          </w:tcPr>
          <w:p>
            <w:pPr>
              <w:jc w:val="center"/>
              <w:rPr>
                <w:bCs/>
                <w:sz w:val="13"/>
                <w:szCs w:val="13"/>
              </w:rPr>
            </w:pPr>
            <w:r>
              <w:rPr>
                <w:bCs/>
                <w:sz w:val="13"/>
                <w:szCs w:val="13"/>
              </w:rPr>
              <w:t>1.67</w:t>
            </w:r>
          </w:p>
        </w:tc>
        <w:tc>
          <w:tcPr>
            <w:tcW w:w="970" w:type="dxa"/>
            <w:vAlign w:val="center"/>
          </w:tcPr>
          <w:p>
            <w:pPr>
              <w:jc w:val="center"/>
              <w:rPr>
                <w:bCs/>
                <w:sz w:val="13"/>
                <w:szCs w:val="13"/>
              </w:rPr>
            </w:pPr>
            <w:r>
              <w:rPr>
                <w:bCs/>
                <w:sz w:val="13"/>
                <w:szCs w:val="13"/>
              </w:rPr>
              <w:t>1.</w:t>
            </w:r>
            <w:r>
              <w:rPr>
                <w:rFonts w:hint="eastAsia"/>
                <w:bCs/>
                <w:sz w:val="13"/>
                <w:szCs w:val="13"/>
              </w:rPr>
              <w:t>70</w:t>
            </w:r>
          </w:p>
        </w:tc>
        <w:tc>
          <w:tcPr>
            <w:tcW w:w="1404" w:type="dxa"/>
            <w:vAlign w:val="center"/>
          </w:tcPr>
          <w:p>
            <w:pPr>
              <w:jc w:val="center"/>
              <w:rPr>
                <w:bCs/>
                <w:sz w:val="13"/>
                <w:szCs w:val="13"/>
              </w:rPr>
            </w:pPr>
            <w:r>
              <w:rPr>
                <w:bCs/>
                <w:sz w:val="13"/>
                <w:szCs w:val="13"/>
              </w:rPr>
              <w:t>2.1</w:t>
            </w:r>
            <w:r>
              <w:rPr>
                <w:rFonts w:hint="eastAsia"/>
                <w:bCs/>
                <w:sz w:val="13"/>
                <w:szCs w:val="13"/>
              </w:rPr>
              <w:t>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NCI-H1944</w:t>
            </w:r>
          </w:p>
        </w:tc>
        <w:tc>
          <w:tcPr>
            <w:tcW w:w="970" w:type="dxa"/>
            <w:vAlign w:val="center"/>
          </w:tcPr>
          <w:p>
            <w:pPr>
              <w:jc w:val="center"/>
              <w:rPr>
                <w:bCs/>
                <w:sz w:val="13"/>
                <w:szCs w:val="13"/>
              </w:rPr>
            </w:pPr>
            <w:r>
              <w:rPr>
                <w:bCs/>
                <w:sz w:val="13"/>
                <w:szCs w:val="13"/>
              </w:rPr>
              <w:t>1.64</w:t>
            </w:r>
          </w:p>
        </w:tc>
        <w:tc>
          <w:tcPr>
            <w:tcW w:w="1133" w:type="dxa"/>
            <w:vAlign w:val="center"/>
          </w:tcPr>
          <w:p>
            <w:pPr>
              <w:jc w:val="center"/>
              <w:rPr>
                <w:bCs/>
                <w:sz w:val="13"/>
                <w:szCs w:val="13"/>
              </w:rPr>
            </w:pPr>
            <w:r>
              <w:rPr>
                <w:bCs/>
                <w:sz w:val="13"/>
                <w:szCs w:val="13"/>
              </w:rPr>
              <w:t>2.37</w:t>
            </w:r>
          </w:p>
        </w:tc>
        <w:tc>
          <w:tcPr>
            <w:tcW w:w="970" w:type="dxa"/>
            <w:vAlign w:val="center"/>
          </w:tcPr>
          <w:p>
            <w:pPr>
              <w:jc w:val="center"/>
              <w:rPr>
                <w:bCs/>
                <w:sz w:val="13"/>
                <w:szCs w:val="13"/>
              </w:rPr>
            </w:pPr>
            <w:r>
              <w:rPr>
                <w:bCs/>
                <w:sz w:val="13"/>
                <w:szCs w:val="13"/>
              </w:rPr>
              <w:t>2.21</w:t>
            </w:r>
          </w:p>
        </w:tc>
        <w:tc>
          <w:tcPr>
            <w:tcW w:w="1006" w:type="dxa"/>
            <w:vAlign w:val="center"/>
          </w:tcPr>
          <w:p>
            <w:pPr>
              <w:jc w:val="center"/>
              <w:rPr>
                <w:bCs/>
                <w:sz w:val="13"/>
                <w:szCs w:val="13"/>
              </w:rPr>
            </w:pPr>
            <w:r>
              <w:rPr>
                <w:bCs/>
                <w:sz w:val="13"/>
                <w:szCs w:val="13"/>
              </w:rPr>
              <w:t>1.61</w:t>
            </w:r>
          </w:p>
        </w:tc>
        <w:tc>
          <w:tcPr>
            <w:tcW w:w="970" w:type="dxa"/>
            <w:vAlign w:val="center"/>
          </w:tcPr>
          <w:p>
            <w:pPr>
              <w:jc w:val="center"/>
              <w:rPr>
                <w:bCs/>
                <w:sz w:val="13"/>
                <w:szCs w:val="13"/>
              </w:rPr>
            </w:pPr>
            <w:r>
              <w:rPr>
                <w:bCs/>
                <w:sz w:val="13"/>
                <w:szCs w:val="13"/>
              </w:rPr>
              <w:t>2.1</w:t>
            </w:r>
            <w:r>
              <w:rPr>
                <w:rFonts w:hint="eastAsia"/>
                <w:bCs/>
                <w:sz w:val="13"/>
                <w:szCs w:val="13"/>
              </w:rPr>
              <w:t>2</w:t>
            </w:r>
          </w:p>
        </w:tc>
        <w:tc>
          <w:tcPr>
            <w:tcW w:w="970" w:type="dxa"/>
            <w:vAlign w:val="center"/>
          </w:tcPr>
          <w:p>
            <w:pPr>
              <w:jc w:val="center"/>
              <w:rPr>
                <w:bCs/>
                <w:sz w:val="13"/>
                <w:szCs w:val="13"/>
              </w:rPr>
            </w:pPr>
            <w:r>
              <w:rPr>
                <w:bCs/>
                <w:sz w:val="13"/>
                <w:szCs w:val="13"/>
              </w:rPr>
              <w:t>2.04</w:t>
            </w:r>
          </w:p>
        </w:tc>
        <w:tc>
          <w:tcPr>
            <w:tcW w:w="1404" w:type="dxa"/>
            <w:vAlign w:val="center"/>
          </w:tcPr>
          <w:p>
            <w:pPr>
              <w:jc w:val="center"/>
              <w:rPr>
                <w:bCs/>
                <w:sz w:val="13"/>
                <w:szCs w:val="13"/>
              </w:rPr>
            </w:pPr>
            <w:r>
              <w:rPr>
                <w:bCs/>
                <w:sz w:val="13"/>
                <w:szCs w:val="13"/>
              </w:rPr>
              <w:t>1.80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NCI-H1975</w:t>
            </w:r>
          </w:p>
        </w:tc>
        <w:tc>
          <w:tcPr>
            <w:tcW w:w="970" w:type="dxa"/>
            <w:vAlign w:val="center"/>
          </w:tcPr>
          <w:p>
            <w:pPr>
              <w:jc w:val="center"/>
              <w:rPr>
                <w:bCs/>
                <w:sz w:val="13"/>
                <w:szCs w:val="13"/>
              </w:rPr>
            </w:pPr>
            <w:r>
              <w:rPr>
                <w:bCs/>
                <w:sz w:val="13"/>
                <w:szCs w:val="13"/>
              </w:rPr>
              <w:t>1.8</w:t>
            </w:r>
            <w:r>
              <w:rPr>
                <w:rFonts w:hint="eastAsia"/>
                <w:bCs/>
                <w:sz w:val="13"/>
                <w:szCs w:val="13"/>
              </w:rPr>
              <w:t>1</w:t>
            </w:r>
          </w:p>
        </w:tc>
        <w:tc>
          <w:tcPr>
            <w:tcW w:w="1133" w:type="dxa"/>
            <w:vAlign w:val="center"/>
          </w:tcPr>
          <w:p>
            <w:pPr>
              <w:jc w:val="center"/>
              <w:rPr>
                <w:bCs/>
                <w:sz w:val="13"/>
                <w:szCs w:val="13"/>
              </w:rPr>
            </w:pPr>
            <w:r>
              <w:rPr>
                <w:bCs/>
                <w:sz w:val="13"/>
                <w:szCs w:val="13"/>
              </w:rPr>
              <w:t>2.51</w:t>
            </w:r>
          </w:p>
        </w:tc>
        <w:tc>
          <w:tcPr>
            <w:tcW w:w="970" w:type="dxa"/>
            <w:vAlign w:val="center"/>
          </w:tcPr>
          <w:p>
            <w:pPr>
              <w:jc w:val="center"/>
              <w:rPr>
                <w:bCs/>
                <w:sz w:val="13"/>
                <w:szCs w:val="13"/>
              </w:rPr>
            </w:pPr>
            <w:r>
              <w:rPr>
                <w:bCs/>
                <w:sz w:val="13"/>
                <w:szCs w:val="13"/>
              </w:rPr>
              <w:t>1.69</w:t>
            </w:r>
          </w:p>
        </w:tc>
        <w:tc>
          <w:tcPr>
            <w:tcW w:w="1006" w:type="dxa"/>
            <w:vAlign w:val="center"/>
          </w:tcPr>
          <w:p>
            <w:pPr>
              <w:jc w:val="center"/>
              <w:rPr>
                <w:bCs/>
                <w:sz w:val="13"/>
                <w:szCs w:val="13"/>
              </w:rPr>
            </w:pPr>
            <w:r>
              <w:rPr>
                <w:bCs/>
                <w:sz w:val="13"/>
                <w:szCs w:val="13"/>
              </w:rPr>
              <w:t>1.6</w:t>
            </w:r>
            <w:r>
              <w:rPr>
                <w:rFonts w:hint="eastAsia"/>
                <w:bCs/>
                <w:sz w:val="13"/>
                <w:szCs w:val="13"/>
              </w:rPr>
              <w:t>6</w:t>
            </w:r>
          </w:p>
        </w:tc>
        <w:tc>
          <w:tcPr>
            <w:tcW w:w="970" w:type="dxa"/>
            <w:vAlign w:val="center"/>
          </w:tcPr>
          <w:p>
            <w:pPr>
              <w:jc w:val="center"/>
              <w:rPr>
                <w:bCs/>
                <w:sz w:val="13"/>
                <w:szCs w:val="13"/>
              </w:rPr>
            </w:pPr>
            <w:r>
              <w:rPr>
                <w:bCs/>
                <w:sz w:val="13"/>
                <w:szCs w:val="13"/>
              </w:rPr>
              <w:t>1.33</w:t>
            </w:r>
          </w:p>
        </w:tc>
        <w:tc>
          <w:tcPr>
            <w:tcW w:w="970" w:type="dxa"/>
            <w:vAlign w:val="center"/>
          </w:tcPr>
          <w:p>
            <w:pPr>
              <w:jc w:val="center"/>
              <w:rPr>
                <w:bCs/>
                <w:sz w:val="13"/>
                <w:szCs w:val="13"/>
              </w:rPr>
            </w:pPr>
            <w:r>
              <w:rPr>
                <w:bCs/>
                <w:sz w:val="13"/>
                <w:szCs w:val="13"/>
              </w:rPr>
              <w:t>2.85</w:t>
            </w:r>
          </w:p>
        </w:tc>
        <w:tc>
          <w:tcPr>
            <w:tcW w:w="1404" w:type="dxa"/>
            <w:vAlign w:val="center"/>
          </w:tcPr>
          <w:p>
            <w:pPr>
              <w:jc w:val="center"/>
              <w:rPr>
                <w:bCs/>
                <w:sz w:val="13"/>
                <w:szCs w:val="13"/>
              </w:rPr>
            </w:pPr>
            <w:r>
              <w:rPr>
                <w:bCs/>
                <w:sz w:val="13"/>
                <w:szCs w:val="13"/>
              </w:rPr>
              <w:t>1.9</w:t>
            </w:r>
            <w:r>
              <w:rPr>
                <w:rFonts w:hint="eastAsia"/>
                <w:bCs/>
                <w:sz w:val="13"/>
                <w:szCs w:val="13"/>
              </w:rPr>
              <w:t>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NCI-H1993</w:t>
            </w:r>
          </w:p>
        </w:tc>
        <w:tc>
          <w:tcPr>
            <w:tcW w:w="970" w:type="dxa"/>
            <w:vAlign w:val="center"/>
          </w:tcPr>
          <w:p>
            <w:pPr>
              <w:jc w:val="center"/>
              <w:rPr>
                <w:bCs/>
                <w:sz w:val="13"/>
                <w:szCs w:val="13"/>
              </w:rPr>
            </w:pPr>
            <w:r>
              <w:rPr>
                <w:bCs/>
                <w:sz w:val="13"/>
                <w:szCs w:val="13"/>
              </w:rPr>
              <w:t>1.19</w:t>
            </w:r>
          </w:p>
        </w:tc>
        <w:tc>
          <w:tcPr>
            <w:tcW w:w="1133" w:type="dxa"/>
            <w:vAlign w:val="center"/>
          </w:tcPr>
          <w:p>
            <w:pPr>
              <w:jc w:val="center"/>
              <w:rPr>
                <w:bCs/>
                <w:sz w:val="13"/>
                <w:szCs w:val="13"/>
              </w:rPr>
            </w:pPr>
            <w:r>
              <w:rPr>
                <w:bCs/>
                <w:sz w:val="13"/>
                <w:szCs w:val="13"/>
              </w:rPr>
              <w:t>1.3</w:t>
            </w:r>
            <w:r>
              <w:rPr>
                <w:rFonts w:hint="eastAsia"/>
                <w:bCs/>
                <w:sz w:val="13"/>
                <w:szCs w:val="13"/>
              </w:rPr>
              <w:t>9</w:t>
            </w:r>
          </w:p>
        </w:tc>
        <w:tc>
          <w:tcPr>
            <w:tcW w:w="970" w:type="dxa"/>
            <w:vAlign w:val="center"/>
          </w:tcPr>
          <w:p>
            <w:pPr>
              <w:jc w:val="center"/>
              <w:rPr>
                <w:bCs/>
                <w:sz w:val="13"/>
                <w:szCs w:val="13"/>
              </w:rPr>
            </w:pPr>
            <w:r>
              <w:rPr>
                <w:bCs/>
                <w:sz w:val="13"/>
                <w:szCs w:val="13"/>
              </w:rPr>
              <w:t>1.86</w:t>
            </w:r>
          </w:p>
        </w:tc>
        <w:tc>
          <w:tcPr>
            <w:tcW w:w="1006" w:type="dxa"/>
            <w:vAlign w:val="center"/>
          </w:tcPr>
          <w:p>
            <w:pPr>
              <w:jc w:val="center"/>
              <w:rPr>
                <w:bCs/>
                <w:sz w:val="13"/>
                <w:szCs w:val="13"/>
              </w:rPr>
            </w:pPr>
            <w:r>
              <w:rPr>
                <w:bCs/>
                <w:sz w:val="13"/>
                <w:szCs w:val="13"/>
              </w:rPr>
              <w:t>1.94</w:t>
            </w:r>
          </w:p>
        </w:tc>
        <w:tc>
          <w:tcPr>
            <w:tcW w:w="970" w:type="dxa"/>
            <w:vAlign w:val="center"/>
          </w:tcPr>
          <w:p>
            <w:pPr>
              <w:jc w:val="center"/>
              <w:rPr>
                <w:bCs/>
                <w:sz w:val="13"/>
                <w:szCs w:val="13"/>
              </w:rPr>
            </w:pPr>
            <w:r>
              <w:rPr>
                <w:bCs/>
                <w:sz w:val="13"/>
                <w:szCs w:val="13"/>
              </w:rPr>
              <w:t>1.5</w:t>
            </w:r>
            <w:r>
              <w:rPr>
                <w:rFonts w:hint="eastAsia"/>
                <w:bCs/>
                <w:sz w:val="13"/>
                <w:szCs w:val="13"/>
              </w:rPr>
              <w:t>5</w:t>
            </w:r>
          </w:p>
        </w:tc>
        <w:tc>
          <w:tcPr>
            <w:tcW w:w="970" w:type="dxa"/>
            <w:vAlign w:val="center"/>
          </w:tcPr>
          <w:p>
            <w:pPr>
              <w:jc w:val="center"/>
              <w:rPr>
                <w:bCs/>
                <w:sz w:val="13"/>
                <w:szCs w:val="13"/>
              </w:rPr>
            </w:pPr>
            <w:r>
              <w:rPr>
                <w:bCs/>
                <w:sz w:val="13"/>
                <w:szCs w:val="13"/>
              </w:rPr>
              <w:t>2.3</w:t>
            </w:r>
            <w:r>
              <w:rPr>
                <w:rFonts w:hint="eastAsia"/>
                <w:bCs/>
                <w:sz w:val="13"/>
                <w:szCs w:val="13"/>
              </w:rPr>
              <w:t>9</w:t>
            </w:r>
          </w:p>
        </w:tc>
        <w:tc>
          <w:tcPr>
            <w:tcW w:w="1404" w:type="dxa"/>
            <w:vAlign w:val="center"/>
          </w:tcPr>
          <w:p>
            <w:pPr>
              <w:jc w:val="center"/>
              <w:rPr>
                <w:bCs/>
                <w:sz w:val="13"/>
                <w:szCs w:val="13"/>
              </w:rPr>
            </w:pPr>
            <w:r>
              <w:rPr>
                <w:bCs/>
                <w:sz w:val="13"/>
                <w:szCs w:val="13"/>
              </w:rPr>
              <w:t>1.1</w:t>
            </w:r>
            <w:r>
              <w:rPr>
                <w:rFonts w:hint="eastAsia"/>
                <w:bCs/>
                <w:sz w:val="13"/>
                <w:szCs w:val="13"/>
              </w:rPr>
              <w:t>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NCI-H2087</w:t>
            </w:r>
          </w:p>
        </w:tc>
        <w:tc>
          <w:tcPr>
            <w:tcW w:w="970" w:type="dxa"/>
            <w:vAlign w:val="center"/>
          </w:tcPr>
          <w:p>
            <w:pPr>
              <w:jc w:val="center"/>
              <w:rPr>
                <w:bCs/>
                <w:sz w:val="13"/>
                <w:szCs w:val="13"/>
              </w:rPr>
            </w:pPr>
            <w:r>
              <w:rPr>
                <w:bCs/>
                <w:sz w:val="13"/>
                <w:szCs w:val="13"/>
              </w:rPr>
              <w:t>1.70</w:t>
            </w:r>
          </w:p>
        </w:tc>
        <w:tc>
          <w:tcPr>
            <w:tcW w:w="1133" w:type="dxa"/>
            <w:vAlign w:val="center"/>
          </w:tcPr>
          <w:p>
            <w:pPr>
              <w:jc w:val="center"/>
              <w:rPr>
                <w:bCs/>
                <w:sz w:val="13"/>
                <w:szCs w:val="13"/>
              </w:rPr>
            </w:pPr>
            <w:r>
              <w:rPr>
                <w:bCs/>
                <w:sz w:val="13"/>
                <w:szCs w:val="13"/>
              </w:rPr>
              <w:t>1.49</w:t>
            </w:r>
          </w:p>
        </w:tc>
        <w:tc>
          <w:tcPr>
            <w:tcW w:w="970" w:type="dxa"/>
            <w:vAlign w:val="center"/>
          </w:tcPr>
          <w:p>
            <w:pPr>
              <w:jc w:val="center"/>
              <w:rPr>
                <w:bCs/>
                <w:sz w:val="13"/>
                <w:szCs w:val="13"/>
              </w:rPr>
            </w:pPr>
            <w:r>
              <w:rPr>
                <w:bCs/>
                <w:sz w:val="13"/>
                <w:szCs w:val="13"/>
              </w:rPr>
              <w:t>1.37</w:t>
            </w:r>
          </w:p>
        </w:tc>
        <w:tc>
          <w:tcPr>
            <w:tcW w:w="1006" w:type="dxa"/>
            <w:vAlign w:val="center"/>
          </w:tcPr>
          <w:p>
            <w:pPr>
              <w:jc w:val="center"/>
              <w:rPr>
                <w:bCs/>
                <w:sz w:val="13"/>
                <w:szCs w:val="13"/>
              </w:rPr>
            </w:pPr>
            <w:r>
              <w:rPr>
                <w:bCs/>
                <w:sz w:val="13"/>
                <w:szCs w:val="13"/>
              </w:rPr>
              <w:t>2.29</w:t>
            </w:r>
          </w:p>
        </w:tc>
        <w:tc>
          <w:tcPr>
            <w:tcW w:w="970" w:type="dxa"/>
            <w:vAlign w:val="center"/>
          </w:tcPr>
          <w:p>
            <w:pPr>
              <w:jc w:val="center"/>
              <w:rPr>
                <w:bCs/>
                <w:sz w:val="13"/>
                <w:szCs w:val="13"/>
              </w:rPr>
            </w:pPr>
            <w:r>
              <w:rPr>
                <w:bCs/>
                <w:sz w:val="13"/>
                <w:szCs w:val="13"/>
              </w:rPr>
              <w:t>0.89</w:t>
            </w:r>
          </w:p>
        </w:tc>
        <w:tc>
          <w:tcPr>
            <w:tcW w:w="970" w:type="dxa"/>
            <w:vAlign w:val="center"/>
          </w:tcPr>
          <w:p>
            <w:pPr>
              <w:jc w:val="center"/>
              <w:rPr>
                <w:bCs/>
                <w:sz w:val="13"/>
                <w:szCs w:val="13"/>
              </w:rPr>
            </w:pPr>
            <w:r>
              <w:rPr>
                <w:bCs/>
                <w:sz w:val="13"/>
                <w:szCs w:val="13"/>
              </w:rPr>
              <w:t>3.08</w:t>
            </w:r>
          </w:p>
        </w:tc>
        <w:tc>
          <w:tcPr>
            <w:tcW w:w="1404" w:type="dxa"/>
            <w:vAlign w:val="center"/>
          </w:tcPr>
          <w:p>
            <w:pPr>
              <w:jc w:val="center"/>
              <w:rPr>
                <w:bCs/>
                <w:sz w:val="13"/>
                <w:szCs w:val="13"/>
              </w:rPr>
            </w:pPr>
            <w:r>
              <w:rPr>
                <w:bCs/>
                <w:sz w:val="13"/>
                <w:szCs w:val="13"/>
              </w:rPr>
              <w:t>1.95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NCI-H23</w:t>
            </w:r>
          </w:p>
        </w:tc>
        <w:tc>
          <w:tcPr>
            <w:tcW w:w="970" w:type="dxa"/>
            <w:vAlign w:val="center"/>
          </w:tcPr>
          <w:p>
            <w:pPr>
              <w:jc w:val="center"/>
              <w:rPr>
                <w:bCs/>
                <w:sz w:val="13"/>
                <w:szCs w:val="13"/>
              </w:rPr>
            </w:pPr>
            <w:r>
              <w:rPr>
                <w:bCs/>
                <w:sz w:val="13"/>
                <w:szCs w:val="13"/>
              </w:rPr>
              <w:t>1.1</w:t>
            </w:r>
            <w:r>
              <w:rPr>
                <w:rFonts w:hint="eastAsia"/>
                <w:bCs/>
                <w:sz w:val="13"/>
                <w:szCs w:val="13"/>
              </w:rPr>
              <w:t>6</w:t>
            </w:r>
          </w:p>
        </w:tc>
        <w:tc>
          <w:tcPr>
            <w:tcW w:w="1133" w:type="dxa"/>
            <w:vAlign w:val="center"/>
          </w:tcPr>
          <w:p>
            <w:pPr>
              <w:jc w:val="center"/>
              <w:rPr>
                <w:bCs/>
                <w:sz w:val="13"/>
                <w:szCs w:val="13"/>
              </w:rPr>
            </w:pPr>
            <w:r>
              <w:rPr>
                <w:bCs/>
                <w:sz w:val="13"/>
                <w:szCs w:val="13"/>
              </w:rPr>
              <w:t>2.14</w:t>
            </w:r>
          </w:p>
        </w:tc>
        <w:tc>
          <w:tcPr>
            <w:tcW w:w="970" w:type="dxa"/>
            <w:vAlign w:val="center"/>
          </w:tcPr>
          <w:p>
            <w:pPr>
              <w:jc w:val="center"/>
              <w:rPr>
                <w:bCs/>
                <w:sz w:val="13"/>
                <w:szCs w:val="13"/>
              </w:rPr>
            </w:pPr>
            <w:r>
              <w:rPr>
                <w:bCs/>
                <w:sz w:val="13"/>
                <w:szCs w:val="13"/>
              </w:rPr>
              <w:t>1.76</w:t>
            </w:r>
          </w:p>
        </w:tc>
        <w:tc>
          <w:tcPr>
            <w:tcW w:w="1006" w:type="dxa"/>
            <w:vAlign w:val="center"/>
          </w:tcPr>
          <w:p>
            <w:pPr>
              <w:jc w:val="center"/>
              <w:rPr>
                <w:bCs/>
                <w:sz w:val="13"/>
                <w:szCs w:val="13"/>
              </w:rPr>
            </w:pPr>
            <w:r>
              <w:rPr>
                <w:bCs/>
                <w:sz w:val="13"/>
                <w:szCs w:val="13"/>
              </w:rPr>
              <w:t>1.51</w:t>
            </w:r>
          </w:p>
        </w:tc>
        <w:tc>
          <w:tcPr>
            <w:tcW w:w="970" w:type="dxa"/>
            <w:vAlign w:val="center"/>
          </w:tcPr>
          <w:p>
            <w:pPr>
              <w:jc w:val="center"/>
              <w:rPr>
                <w:bCs/>
                <w:sz w:val="13"/>
                <w:szCs w:val="13"/>
              </w:rPr>
            </w:pPr>
            <w:r>
              <w:rPr>
                <w:bCs/>
                <w:sz w:val="13"/>
                <w:szCs w:val="13"/>
              </w:rPr>
              <w:t>0.2</w:t>
            </w:r>
            <w:r>
              <w:rPr>
                <w:rFonts w:hint="eastAsia"/>
                <w:bCs/>
                <w:sz w:val="13"/>
                <w:szCs w:val="13"/>
              </w:rPr>
              <w:t>2</w:t>
            </w:r>
          </w:p>
        </w:tc>
        <w:tc>
          <w:tcPr>
            <w:tcW w:w="970" w:type="dxa"/>
            <w:vAlign w:val="center"/>
          </w:tcPr>
          <w:p>
            <w:pPr>
              <w:jc w:val="center"/>
              <w:rPr>
                <w:bCs/>
                <w:sz w:val="13"/>
                <w:szCs w:val="13"/>
              </w:rPr>
            </w:pPr>
            <w:r>
              <w:rPr>
                <w:bCs/>
                <w:sz w:val="13"/>
                <w:szCs w:val="13"/>
              </w:rPr>
              <w:t>/</w:t>
            </w:r>
          </w:p>
        </w:tc>
        <w:tc>
          <w:tcPr>
            <w:tcW w:w="1404" w:type="dxa"/>
            <w:vAlign w:val="center"/>
          </w:tcPr>
          <w:p>
            <w:pPr>
              <w:jc w:val="center"/>
              <w:rPr>
                <w:bCs/>
                <w:sz w:val="13"/>
                <w:szCs w:val="13"/>
              </w:rPr>
            </w:pPr>
            <w:r>
              <w:rPr>
                <w:bCs/>
                <w:sz w:val="13"/>
                <w:szCs w:val="13"/>
              </w:rPr>
              <w:t>1.56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NCI-H3122</w:t>
            </w:r>
          </w:p>
        </w:tc>
        <w:tc>
          <w:tcPr>
            <w:tcW w:w="970" w:type="dxa"/>
            <w:vAlign w:val="center"/>
          </w:tcPr>
          <w:p>
            <w:pPr>
              <w:jc w:val="center"/>
              <w:rPr>
                <w:bCs/>
                <w:sz w:val="13"/>
                <w:szCs w:val="13"/>
              </w:rPr>
            </w:pPr>
            <w:r>
              <w:rPr>
                <w:bCs/>
                <w:sz w:val="13"/>
                <w:szCs w:val="13"/>
              </w:rPr>
              <w:t>1.64</w:t>
            </w:r>
          </w:p>
        </w:tc>
        <w:tc>
          <w:tcPr>
            <w:tcW w:w="1133" w:type="dxa"/>
            <w:vAlign w:val="center"/>
          </w:tcPr>
          <w:p>
            <w:pPr>
              <w:jc w:val="center"/>
              <w:rPr>
                <w:bCs/>
                <w:sz w:val="13"/>
                <w:szCs w:val="13"/>
              </w:rPr>
            </w:pPr>
            <w:r>
              <w:rPr>
                <w:bCs/>
                <w:sz w:val="13"/>
                <w:szCs w:val="13"/>
              </w:rPr>
              <w:t>1.66</w:t>
            </w:r>
          </w:p>
        </w:tc>
        <w:tc>
          <w:tcPr>
            <w:tcW w:w="970" w:type="dxa"/>
            <w:vAlign w:val="center"/>
          </w:tcPr>
          <w:p>
            <w:pPr>
              <w:jc w:val="center"/>
              <w:rPr>
                <w:bCs/>
                <w:sz w:val="13"/>
                <w:szCs w:val="13"/>
              </w:rPr>
            </w:pPr>
            <w:r>
              <w:rPr>
                <w:bCs/>
                <w:sz w:val="13"/>
                <w:szCs w:val="13"/>
              </w:rPr>
              <w:t>1.95</w:t>
            </w:r>
          </w:p>
        </w:tc>
        <w:tc>
          <w:tcPr>
            <w:tcW w:w="1006" w:type="dxa"/>
            <w:vAlign w:val="center"/>
          </w:tcPr>
          <w:p>
            <w:pPr>
              <w:jc w:val="center"/>
              <w:rPr>
                <w:bCs/>
                <w:sz w:val="13"/>
                <w:szCs w:val="13"/>
              </w:rPr>
            </w:pPr>
            <w:r>
              <w:rPr>
                <w:bCs/>
                <w:sz w:val="13"/>
                <w:szCs w:val="13"/>
              </w:rPr>
              <w:t>1.7</w:t>
            </w:r>
            <w:r>
              <w:rPr>
                <w:rFonts w:hint="eastAsia"/>
                <w:bCs/>
                <w:sz w:val="13"/>
                <w:szCs w:val="13"/>
              </w:rPr>
              <w:t>7</w:t>
            </w:r>
          </w:p>
        </w:tc>
        <w:tc>
          <w:tcPr>
            <w:tcW w:w="970" w:type="dxa"/>
            <w:vAlign w:val="center"/>
          </w:tcPr>
          <w:p>
            <w:pPr>
              <w:jc w:val="center"/>
              <w:rPr>
                <w:bCs/>
                <w:sz w:val="13"/>
                <w:szCs w:val="13"/>
              </w:rPr>
            </w:pPr>
            <w:r>
              <w:rPr>
                <w:bCs/>
                <w:sz w:val="13"/>
                <w:szCs w:val="13"/>
              </w:rPr>
              <w:t>/</w:t>
            </w:r>
          </w:p>
        </w:tc>
        <w:tc>
          <w:tcPr>
            <w:tcW w:w="970" w:type="dxa"/>
            <w:vAlign w:val="center"/>
          </w:tcPr>
          <w:p>
            <w:pPr>
              <w:jc w:val="center"/>
              <w:rPr>
                <w:bCs/>
                <w:sz w:val="13"/>
                <w:szCs w:val="13"/>
              </w:rPr>
            </w:pPr>
            <w:r>
              <w:rPr>
                <w:bCs/>
                <w:sz w:val="13"/>
                <w:szCs w:val="13"/>
              </w:rPr>
              <w:t>1.90</w:t>
            </w:r>
          </w:p>
        </w:tc>
        <w:tc>
          <w:tcPr>
            <w:tcW w:w="1404" w:type="dxa"/>
            <w:vAlign w:val="center"/>
          </w:tcPr>
          <w:p>
            <w:pPr>
              <w:jc w:val="center"/>
              <w:rPr>
                <w:bCs/>
                <w:sz w:val="13"/>
                <w:szCs w:val="13"/>
              </w:rPr>
            </w:pPr>
            <w:r>
              <w:rPr>
                <w:bCs/>
                <w:sz w:val="13"/>
                <w:szCs w:val="13"/>
              </w:rPr>
              <w:t>1.68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NCI-H358</w:t>
            </w:r>
          </w:p>
        </w:tc>
        <w:tc>
          <w:tcPr>
            <w:tcW w:w="970" w:type="dxa"/>
            <w:vAlign w:val="center"/>
          </w:tcPr>
          <w:p>
            <w:pPr>
              <w:jc w:val="center"/>
              <w:rPr>
                <w:bCs/>
                <w:sz w:val="13"/>
                <w:szCs w:val="13"/>
              </w:rPr>
            </w:pPr>
            <w:r>
              <w:rPr>
                <w:bCs/>
                <w:sz w:val="13"/>
                <w:szCs w:val="13"/>
              </w:rPr>
              <w:t>1.79</w:t>
            </w:r>
          </w:p>
        </w:tc>
        <w:tc>
          <w:tcPr>
            <w:tcW w:w="1133" w:type="dxa"/>
            <w:vAlign w:val="center"/>
          </w:tcPr>
          <w:p>
            <w:pPr>
              <w:jc w:val="center"/>
              <w:rPr>
                <w:bCs/>
                <w:sz w:val="13"/>
                <w:szCs w:val="13"/>
              </w:rPr>
            </w:pPr>
            <w:r>
              <w:rPr>
                <w:bCs/>
                <w:sz w:val="13"/>
                <w:szCs w:val="13"/>
              </w:rPr>
              <w:t>2.15</w:t>
            </w:r>
          </w:p>
        </w:tc>
        <w:tc>
          <w:tcPr>
            <w:tcW w:w="970" w:type="dxa"/>
            <w:vAlign w:val="center"/>
          </w:tcPr>
          <w:p>
            <w:pPr>
              <w:jc w:val="center"/>
              <w:rPr>
                <w:bCs/>
                <w:sz w:val="13"/>
                <w:szCs w:val="13"/>
              </w:rPr>
            </w:pPr>
            <w:r>
              <w:rPr>
                <w:bCs/>
                <w:sz w:val="13"/>
                <w:szCs w:val="13"/>
              </w:rPr>
              <w:t>1.2</w:t>
            </w:r>
            <w:r>
              <w:rPr>
                <w:rFonts w:hint="eastAsia"/>
                <w:bCs/>
                <w:sz w:val="13"/>
                <w:szCs w:val="13"/>
              </w:rPr>
              <w:t>5</w:t>
            </w:r>
          </w:p>
        </w:tc>
        <w:tc>
          <w:tcPr>
            <w:tcW w:w="1006" w:type="dxa"/>
            <w:vAlign w:val="center"/>
          </w:tcPr>
          <w:p>
            <w:pPr>
              <w:jc w:val="center"/>
              <w:rPr>
                <w:bCs/>
                <w:sz w:val="13"/>
                <w:szCs w:val="13"/>
              </w:rPr>
            </w:pPr>
            <w:r>
              <w:rPr>
                <w:bCs/>
                <w:sz w:val="13"/>
                <w:szCs w:val="13"/>
              </w:rPr>
              <w:t>2.5</w:t>
            </w:r>
            <w:r>
              <w:rPr>
                <w:rFonts w:hint="eastAsia"/>
                <w:bCs/>
                <w:sz w:val="13"/>
                <w:szCs w:val="13"/>
              </w:rPr>
              <w:t>1</w:t>
            </w:r>
          </w:p>
        </w:tc>
        <w:tc>
          <w:tcPr>
            <w:tcW w:w="970" w:type="dxa"/>
            <w:vAlign w:val="center"/>
          </w:tcPr>
          <w:p>
            <w:pPr>
              <w:jc w:val="center"/>
              <w:rPr>
                <w:bCs/>
                <w:sz w:val="13"/>
                <w:szCs w:val="13"/>
              </w:rPr>
            </w:pPr>
            <w:r>
              <w:rPr>
                <w:bCs/>
                <w:sz w:val="13"/>
                <w:szCs w:val="13"/>
              </w:rPr>
              <w:t>1.62</w:t>
            </w:r>
          </w:p>
        </w:tc>
        <w:tc>
          <w:tcPr>
            <w:tcW w:w="970" w:type="dxa"/>
            <w:vAlign w:val="center"/>
          </w:tcPr>
          <w:p>
            <w:pPr>
              <w:jc w:val="center"/>
              <w:rPr>
                <w:bCs/>
                <w:sz w:val="13"/>
                <w:szCs w:val="13"/>
              </w:rPr>
            </w:pPr>
            <w:r>
              <w:rPr>
                <w:bCs/>
                <w:sz w:val="13"/>
                <w:szCs w:val="13"/>
              </w:rPr>
              <w:t>2.6</w:t>
            </w:r>
            <w:r>
              <w:rPr>
                <w:rFonts w:hint="eastAsia"/>
                <w:bCs/>
                <w:sz w:val="13"/>
                <w:szCs w:val="13"/>
              </w:rPr>
              <w:t>1</w:t>
            </w:r>
          </w:p>
        </w:tc>
        <w:tc>
          <w:tcPr>
            <w:tcW w:w="1404" w:type="dxa"/>
            <w:vAlign w:val="center"/>
          </w:tcPr>
          <w:p>
            <w:pPr>
              <w:jc w:val="center"/>
              <w:rPr>
                <w:bCs/>
                <w:sz w:val="13"/>
                <w:szCs w:val="13"/>
              </w:rPr>
            </w:pPr>
            <w:r>
              <w:rPr>
                <w:bCs/>
                <w:sz w:val="13"/>
                <w:szCs w:val="13"/>
              </w:rPr>
              <w:t>1.5</w:t>
            </w:r>
            <w:r>
              <w:rPr>
                <w:rFonts w:hint="eastAsia"/>
                <w:bCs/>
                <w:sz w:val="13"/>
                <w:szCs w:val="13"/>
              </w:rPr>
              <w:t>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SW1573</w:t>
            </w:r>
          </w:p>
        </w:tc>
        <w:tc>
          <w:tcPr>
            <w:tcW w:w="970" w:type="dxa"/>
            <w:vAlign w:val="center"/>
          </w:tcPr>
          <w:p>
            <w:pPr>
              <w:jc w:val="center"/>
              <w:rPr>
                <w:bCs/>
                <w:sz w:val="13"/>
                <w:szCs w:val="13"/>
              </w:rPr>
            </w:pPr>
            <w:r>
              <w:rPr>
                <w:bCs/>
                <w:sz w:val="13"/>
                <w:szCs w:val="13"/>
              </w:rPr>
              <w:t>2.7</w:t>
            </w:r>
            <w:r>
              <w:rPr>
                <w:rFonts w:hint="eastAsia"/>
                <w:bCs/>
                <w:sz w:val="13"/>
                <w:szCs w:val="13"/>
              </w:rPr>
              <w:t>6</w:t>
            </w:r>
          </w:p>
        </w:tc>
        <w:tc>
          <w:tcPr>
            <w:tcW w:w="1133" w:type="dxa"/>
            <w:vAlign w:val="center"/>
          </w:tcPr>
          <w:p>
            <w:pPr>
              <w:jc w:val="center"/>
              <w:rPr>
                <w:bCs/>
                <w:sz w:val="13"/>
                <w:szCs w:val="13"/>
              </w:rPr>
            </w:pPr>
            <w:r>
              <w:rPr>
                <w:bCs/>
                <w:sz w:val="13"/>
                <w:szCs w:val="13"/>
              </w:rPr>
              <w:t>3.26</w:t>
            </w:r>
          </w:p>
        </w:tc>
        <w:tc>
          <w:tcPr>
            <w:tcW w:w="970" w:type="dxa"/>
            <w:vAlign w:val="center"/>
          </w:tcPr>
          <w:p>
            <w:pPr>
              <w:jc w:val="center"/>
              <w:rPr>
                <w:bCs/>
                <w:sz w:val="13"/>
                <w:szCs w:val="13"/>
              </w:rPr>
            </w:pPr>
            <w:r>
              <w:rPr>
                <w:bCs/>
                <w:sz w:val="13"/>
                <w:szCs w:val="13"/>
              </w:rPr>
              <w:t>2.43</w:t>
            </w:r>
          </w:p>
        </w:tc>
        <w:tc>
          <w:tcPr>
            <w:tcW w:w="1006" w:type="dxa"/>
            <w:vAlign w:val="center"/>
          </w:tcPr>
          <w:p>
            <w:pPr>
              <w:jc w:val="center"/>
              <w:rPr>
                <w:bCs/>
                <w:sz w:val="13"/>
                <w:szCs w:val="13"/>
              </w:rPr>
            </w:pPr>
            <w:r>
              <w:rPr>
                <w:bCs/>
                <w:sz w:val="13"/>
                <w:szCs w:val="13"/>
              </w:rPr>
              <w:t>1.7</w:t>
            </w:r>
            <w:r>
              <w:rPr>
                <w:rFonts w:hint="eastAsia"/>
                <w:bCs/>
                <w:sz w:val="13"/>
                <w:szCs w:val="13"/>
              </w:rPr>
              <w:t>8</w:t>
            </w:r>
          </w:p>
        </w:tc>
        <w:tc>
          <w:tcPr>
            <w:tcW w:w="970" w:type="dxa"/>
            <w:vAlign w:val="center"/>
          </w:tcPr>
          <w:p>
            <w:pPr>
              <w:jc w:val="center"/>
              <w:rPr>
                <w:bCs/>
                <w:sz w:val="13"/>
                <w:szCs w:val="13"/>
              </w:rPr>
            </w:pPr>
            <w:r>
              <w:rPr>
                <w:bCs/>
                <w:sz w:val="13"/>
                <w:szCs w:val="13"/>
              </w:rPr>
              <w:t>/</w:t>
            </w:r>
          </w:p>
        </w:tc>
        <w:tc>
          <w:tcPr>
            <w:tcW w:w="970" w:type="dxa"/>
            <w:vAlign w:val="center"/>
          </w:tcPr>
          <w:p>
            <w:pPr>
              <w:jc w:val="center"/>
              <w:rPr>
                <w:bCs/>
                <w:sz w:val="13"/>
                <w:szCs w:val="13"/>
              </w:rPr>
            </w:pPr>
            <w:r>
              <w:rPr>
                <w:rFonts w:hint="eastAsia"/>
                <w:bCs/>
                <w:sz w:val="13"/>
                <w:szCs w:val="13"/>
              </w:rPr>
              <w:t>3.00</w:t>
            </w:r>
          </w:p>
        </w:tc>
        <w:tc>
          <w:tcPr>
            <w:tcW w:w="1404" w:type="dxa"/>
            <w:vAlign w:val="center"/>
          </w:tcPr>
          <w:p>
            <w:pPr>
              <w:jc w:val="center"/>
              <w:rPr>
                <w:bCs/>
                <w:sz w:val="13"/>
                <w:szCs w:val="13"/>
              </w:rPr>
            </w:pPr>
            <w:r>
              <w:rPr>
                <w:bCs/>
                <w:sz w:val="13"/>
                <w:szCs w:val="13"/>
              </w:rPr>
              <w:t>2.1</w:t>
            </w:r>
            <w:r>
              <w:rPr>
                <w:rFonts w:hint="eastAsia"/>
                <w:bCs/>
                <w:sz w:val="13"/>
                <w:szCs w:val="13"/>
              </w:rPr>
              <w:t>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99" w:type="dxa"/>
            <w:vAlign w:val="center"/>
          </w:tcPr>
          <w:p>
            <w:pPr>
              <w:jc w:val="center"/>
              <w:rPr>
                <w:bCs/>
                <w:sz w:val="13"/>
                <w:szCs w:val="13"/>
              </w:rPr>
            </w:pPr>
            <w:r>
              <w:rPr>
                <w:bCs/>
                <w:sz w:val="13"/>
                <w:szCs w:val="13"/>
              </w:rPr>
              <w:t>Average</w:t>
            </w:r>
          </w:p>
        </w:tc>
        <w:tc>
          <w:tcPr>
            <w:tcW w:w="970" w:type="dxa"/>
            <w:vAlign w:val="center"/>
          </w:tcPr>
          <w:p>
            <w:pPr>
              <w:jc w:val="center"/>
              <w:rPr>
                <w:bCs/>
                <w:sz w:val="13"/>
                <w:szCs w:val="13"/>
              </w:rPr>
            </w:pPr>
            <w:r>
              <w:rPr>
                <w:bCs/>
                <w:sz w:val="13"/>
                <w:szCs w:val="13"/>
              </w:rPr>
              <w:t>1.79</w:t>
            </w:r>
          </w:p>
        </w:tc>
        <w:tc>
          <w:tcPr>
            <w:tcW w:w="1133" w:type="dxa"/>
            <w:vAlign w:val="center"/>
          </w:tcPr>
          <w:p>
            <w:pPr>
              <w:jc w:val="center"/>
              <w:rPr>
                <w:bCs/>
                <w:sz w:val="13"/>
                <w:szCs w:val="13"/>
              </w:rPr>
            </w:pPr>
            <w:r>
              <w:rPr>
                <w:bCs/>
                <w:sz w:val="13"/>
                <w:szCs w:val="13"/>
              </w:rPr>
              <w:t>2.1</w:t>
            </w:r>
            <w:r>
              <w:rPr>
                <w:rFonts w:hint="eastAsia"/>
                <w:bCs/>
                <w:sz w:val="13"/>
                <w:szCs w:val="13"/>
              </w:rPr>
              <w:t>2</w:t>
            </w:r>
          </w:p>
        </w:tc>
        <w:tc>
          <w:tcPr>
            <w:tcW w:w="970" w:type="dxa"/>
            <w:vAlign w:val="center"/>
          </w:tcPr>
          <w:p>
            <w:pPr>
              <w:jc w:val="center"/>
              <w:rPr>
                <w:bCs/>
                <w:sz w:val="13"/>
                <w:szCs w:val="13"/>
              </w:rPr>
            </w:pPr>
            <w:r>
              <w:rPr>
                <w:bCs/>
                <w:sz w:val="13"/>
                <w:szCs w:val="13"/>
              </w:rPr>
              <w:t>1.8</w:t>
            </w:r>
            <w:r>
              <w:rPr>
                <w:rFonts w:hint="eastAsia"/>
                <w:bCs/>
                <w:sz w:val="13"/>
                <w:szCs w:val="13"/>
              </w:rPr>
              <w:t>9</w:t>
            </w:r>
          </w:p>
        </w:tc>
        <w:tc>
          <w:tcPr>
            <w:tcW w:w="1006" w:type="dxa"/>
            <w:vAlign w:val="center"/>
          </w:tcPr>
          <w:p>
            <w:pPr>
              <w:jc w:val="center"/>
              <w:rPr>
                <w:bCs/>
                <w:sz w:val="13"/>
                <w:szCs w:val="13"/>
              </w:rPr>
            </w:pPr>
            <w:r>
              <w:rPr>
                <w:bCs/>
                <w:sz w:val="13"/>
                <w:szCs w:val="13"/>
              </w:rPr>
              <w:t>1.83</w:t>
            </w:r>
          </w:p>
        </w:tc>
        <w:tc>
          <w:tcPr>
            <w:tcW w:w="970" w:type="dxa"/>
            <w:vAlign w:val="center"/>
          </w:tcPr>
          <w:p>
            <w:pPr>
              <w:jc w:val="center"/>
              <w:rPr>
                <w:bCs/>
                <w:sz w:val="13"/>
                <w:szCs w:val="13"/>
              </w:rPr>
            </w:pPr>
            <w:r>
              <w:rPr>
                <w:bCs/>
                <w:sz w:val="13"/>
                <w:szCs w:val="13"/>
              </w:rPr>
              <w:t>1.</w:t>
            </w:r>
            <w:r>
              <w:rPr>
                <w:rFonts w:hint="eastAsia"/>
                <w:bCs/>
                <w:sz w:val="13"/>
                <w:szCs w:val="13"/>
              </w:rPr>
              <w:t>40</w:t>
            </w:r>
          </w:p>
        </w:tc>
        <w:tc>
          <w:tcPr>
            <w:tcW w:w="970" w:type="dxa"/>
            <w:vAlign w:val="center"/>
          </w:tcPr>
          <w:p>
            <w:pPr>
              <w:jc w:val="center"/>
              <w:rPr>
                <w:bCs/>
                <w:sz w:val="13"/>
                <w:szCs w:val="13"/>
              </w:rPr>
            </w:pPr>
            <w:r>
              <w:rPr>
                <w:bCs/>
                <w:sz w:val="13"/>
                <w:szCs w:val="13"/>
              </w:rPr>
              <w:t>2.5</w:t>
            </w:r>
            <w:r>
              <w:rPr>
                <w:rFonts w:hint="eastAsia"/>
                <w:bCs/>
                <w:sz w:val="13"/>
                <w:szCs w:val="13"/>
              </w:rPr>
              <w:t>1</w:t>
            </w:r>
          </w:p>
        </w:tc>
        <w:tc>
          <w:tcPr>
            <w:tcW w:w="1404" w:type="dxa"/>
            <w:vAlign w:val="center"/>
          </w:tcPr>
          <w:p>
            <w:pPr>
              <w:jc w:val="center"/>
              <w:rPr>
                <w:bCs/>
                <w:sz w:val="13"/>
                <w:szCs w:val="13"/>
              </w:rPr>
            </w:pPr>
            <w:r>
              <w:rPr>
                <w:bCs/>
                <w:sz w:val="13"/>
                <w:szCs w:val="13"/>
              </w:rPr>
              <w:t>1.8</w:t>
            </w:r>
            <w:r>
              <w:rPr>
                <w:rFonts w:hint="eastAsia"/>
                <w:bCs/>
                <w:sz w:val="13"/>
                <w:szCs w:val="13"/>
              </w:rPr>
              <w:t>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2NGUwMTllYTM5ODEyOGU4ODIxNzM4MjY0NjNhMzcifQ=="/>
    <w:docVar w:name="KSO_WPS_MARK_KEY" w:val="93ff429f-0c7f-4139-a1c6-0fa7283ac5d8"/>
  </w:docVars>
  <w:rsids>
    <w:rsidRoot w:val="6766576F"/>
    <w:rsid w:val="18E01859"/>
    <w:rsid w:val="19B24472"/>
    <w:rsid w:val="1C770E02"/>
    <w:rsid w:val="28B04854"/>
    <w:rsid w:val="37B9416A"/>
    <w:rsid w:val="398377B4"/>
    <w:rsid w:val="3C245B00"/>
    <w:rsid w:val="3C805044"/>
    <w:rsid w:val="43A03A0D"/>
    <w:rsid w:val="45EA5721"/>
    <w:rsid w:val="503157DC"/>
    <w:rsid w:val="505F3076"/>
    <w:rsid w:val="520A0229"/>
    <w:rsid w:val="55BF186C"/>
    <w:rsid w:val="56D213B7"/>
    <w:rsid w:val="5C1F2166"/>
    <w:rsid w:val="610E3E0D"/>
    <w:rsid w:val="62A36DC8"/>
    <w:rsid w:val="6766576F"/>
    <w:rsid w:val="6E3B404D"/>
    <w:rsid w:val="75022AFA"/>
    <w:rsid w:val="762E4AAB"/>
    <w:rsid w:val="7649749C"/>
    <w:rsid w:val="7E030D93"/>
    <w:rsid w:val="7FCB7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Calibri" w:cs="Times New Roman"/>
      <w:lang w:val="en-US" w:eastAsia="en-US"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semiHidden/>
    <w:qFormat/>
    <w:uiPriority w:val="0"/>
    <w:rPr>
      <w:rFonts w:eastAsia="Times New Roman"/>
    </w:rPr>
  </w:style>
  <w:style w:type="paragraph" w:styleId="3">
    <w:name w:val="Normal (Web)"/>
    <w:basedOn w:val="1"/>
    <w:semiHidden/>
    <w:unhideWhenUsed/>
    <w:qFormat/>
    <w:uiPriority w:val="99"/>
    <w:pPr>
      <w:spacing w:beforeAutospacing="1" w:afterAutospacing="1"/>
    </w:pPr>
    <w:rPr>
      <w:sz w:val="24"/>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paragraph" w:customStyle="1" w:styleId="8">
    <w:name w:val="Ref head"/>
    <w:basedOn w:val="9"/>
    <w:qFormat/>
    <w:uiPriority w:val="0"/>
    <w:pPr>
      <w:spacing w:before="120" w:after="120"/>
    </w:pPr>
    <w:rPr>
      <w:b/>
      <w:bCs/>
      <w:sz w:val="24"/>
      <w:szCs w:val="24"/>
    </w:rPr>
  </w:style>
  <w:style w:type="paragraph" w:customStyle="1" w:styleId="9">
    <w:name w:val="Base_Heading"/>
    <w:qFormat/>
    <w:uiPriority w:val="0"/>
    <w:pPr>
      <w:keepNext/>
      <w:spacing w:before="240"/>
      <w:outlineLvl w:val="0"/>
    </w:pPr>
    <w:rPr>
      <w:rFonts w:ascii="Times New Roman" w:hAnsi="Times New Roman" w:eastAsia="Times New Roman" w:cs="Times New Roman"/>
      <w:kern w:val="28"/>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3236</Words>
  <Characters>18452</Characters>
  <Lines>0</Lines>
  <Paragraphs>0</Paragraphs>
  <TotalTime>17</TotalTime>
  <ScaleCrop>false</ScaleCrop>
  <LinksUpToDate>false</LinksUpToDate>
  <CharactersWithSpaces>20904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2024-07-19T04:57:00Z</dcterms:created>
  <dc:creator>香</dc:creator>
  <cp:lastModifiedBy>香</cp:lastModifiedBy>
  <dcterms:modified xsi:type="dcterms:W3CDTF">2024-08-30T07:51:21Z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251FA00C5B15439A89EFB884288F0777</vt:lpwstr>
  </property>
</Properties>
</file>