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2EACB5" w14:textId="77777777" w:rsidR="002D17FF" w:rsidRPr="00CF3B8E" w:rsidRDefault="002D17FF" w:rsidP="002D17FF">
      <w:pPr>
        <w:jc w:val="center"/>
        <w:rPr>
          <w:rFonts w:ascii="Times New Roman" w:hAnsi="Times New Roman" w:cs="Times New Roman"/>
          <w:sz w:val="30"/>
          <w:szCs w:val="30"/>
        </w:rPr>
      </w:pPr>
      <w:r w:rsidRPr="00CF3B8E">
        <w:rPr>
          <w:rFonts w:ascii="Times New Roman" w:hAnsi="Times New Roman" w:cs="Times New Roman"/>
          <w:sz w:val="30"/>
          <w:szCs w:val="30"/>
        </w:rPr>
        <w:t xml:space="preserve">A 5-year longitudinal cohort study on the link between </w:t>
      </w:r>
      <w:r w:rsidRPr="000E03A5">
        <w:rPr>
          <w:rFonts w:ascii="Times New Roman" w:hAnsi="Times New Roman" w:cs="Times New Roman"/>
          <w:sz w:val="30"/>
          <w:szCs w:val="30"/>
        </w:rPr>
        <w:t>body fat percentage</w:t>
      </w:r>
      <w:r w:rsidRPr="00CF3B8E">
        <w:rPr>
          <w:rFonts w:ascii="Times New Roman" w:hAnsi="Times New Roman" w:cs="Times New Roman"/>
          <w:sz w:val="30"/>
          <w:szCs w:val="30"/>
        </w:rPr>
        <w:t xml:space="preserve"> and the future risk of diabetes in Chinese individuals with prediabetes.</w:t>
      </w:r>
    </w:p>
    <w:p w14:paraId="3830398B" w14:textId="77777777" w:rsidR="00E804F5" w:rsidRPr="002D17FF" w:rsidRDefault="00E804F5" w:rsidP="00E804F5">
      <w:pPr>
        <w:rPr>
          <w:rFonts w:ascii="Times New Roman" w:hAnsi="Times New Roman" w:cs="Times New Roman"/>
          <w:b/>
          <w:bCs/>
          <w:szCs w:val="21"/>
        </w:rPr>
      </w:pPr>
    </w:p>
    <w:p w14:paraId="032D5F5A" w14:textId="77777777" w:rsidR="002D17FF" w:rsidRPr="00CF3B8E" w:rsidRDefault="002D17FF" w:rsidP="002D17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98787947"/>
      <w:r w:rsidRPr="00CF3B8E">
        <w:rPr>
          <w:rFonts w:ascii="Times New Roman" w:hAnsi="Times New Roman" w:cs="Times New Roman"/>
          <w:b/>
          <w:bCs/>
          <w:sz w:val="24"/>
          <w:szCs w:val="24"/>
        </w:rPr>
        <w:t xml:space="preserve">Running title: </w:t>
      </w:r>
      <w:r w:rsidRPr="00CF3B8E">
        <w:rPr>
          <w:rFonts w:ascii="Times New Roman" w:hAnsi="Times New Roman" w:cs="Times New Roman"/>
          <w:sz w:val="24"/>
          <w:szCs w:val="24"/>
        </w:rPr>
        <w:t>body fat percentage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F3B8E">
        <w:rPr>
          <w:rFonts w:ascii="Times New Roman" w:hAnsi="Times New Roman" w:cs="Times New Roman"/>
          <w:sz w:val="24"/>
          <w:szCs w:val="24"/>
        </w:rPr>
        <w:t xml:space="preserve">and diabetes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CF3B8E">
        <w:rPr>
          <w:rFonts w:ascii="Times New Roman" w:hAnsi="Times New Roman" w:cs="Times New Roman"/>
          <w:sz w:val="24"/>
          <w:szCs w:val="24"/>
        </w:rPr>
        <w:t>prediabetic</w:t>
      </w:r>
      <w:r>
        <w:rPr>
          <w:rFonts w:ascii="Times New Roman" w:hAnsi="Times New Roman" w:cs="Times New Roman" w:hint="eastAsia"/>
          <w:sz w:val="24"/>
          <w:szCs w:val="24"/>
        </w:rPr>
        <w:t xml:space="preserve"> patients</w:t>
      </w:r>
      <w:r w:rsidRPr="00CF3B8E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20734831" w14:textId="77777777" w:rsidR="00743434" w:rsidRPr="00BA0E62" w:rsidRDefault="00743434" w:rsidP="00C30463">
      <w:pPr>
        <w:rPr>
          <w:rFonts w:ascii="Times New Roman" w:eastAsia="微软雅黑" w:hAnsi="Times New Roman" w:cs="Times New Roman"/>
          <w:b/>
          <w:bCs/>
          <w:color w:val="000000" w:themeColor="text1"/>
          <w:kern w:val="0"/>
          <w:sz w:val="18"/>
          <w:szCs w:val="18"/>
        </w:rPr>
      </w:pPr>
    </w:p>
    <w:p w14:paraId="10BA0945" w14:textId="77F6ADF2" w:rsidR="00743434" w:rsidRDefault="00743434" w:rsidP="00743434">
      <w:pPr>
        <w:rPr>
          <w:rFonts w:ascii="Times New Roman" w:eastAsia="微软雅黑" w:hAnsi="Times New Roman" w:cs="Times New Roman"/>
          <w:b/>
          <w:bCs/>
          <w:color w:val="000000" w:themeColor="text1"/>
          <w:kern w:val="0"/>
          <w:sz w:val="18"/>
          <w:szCs w:val="18"/>
        </w:rPr>
      </w:pPr>
      <w:r w:rsidRPr="00C30463">
        <w:rPr>
          <w:rFonts w:ascii="Times New Roman" w:eastAsia="微软雅黑" w:hAnsi="Times New Roman" w:cs="Times New Roman" w:hint="eastAsia"/>
          <w:b/>
          <w:bCs/>
          <w:color w:val="000000" w:themeColor="text1"/>
          <w:kern w:val="0"/>
          <w:sz w:val="18"/>
          <w:szCs w:val="18"/>
        </w:rPr>
        <w:t>T</w:t>
      </w:r>
      <w:r w:rsidRPr="00C30463">
        <w:rPr>
          <w:rFonts w:ascii="Times New Roman" w:eastAsia="微软雅黑" w:hAnsi="Times New Roman" w:cs="Times New Roman"/>
          <w:b/>
          <w:bCs/>
          <w:color w:val="000000" w:themeColor="text1"/>
          <w:kern w:val="0"/>
          <w:sz w:val="18"/>
          <w:szCs w:val="18"/>
        </w:rPr>
        <w:t>able S</w:t>
      </w:r>
      <w:r w:rsidR="002D17FF">
        <w:rPr>
          <w:rFonts w:ascii="Times New Roman" w:eastAsia="微软雅黑" w:hAnsi="Times New Roman" w:cs="Times New Roman" w:hint="eastAsia"/>
          <w:b/>
          <w:bCs/>
          <w:color w:val="000000" w:themeColor="text1"/>
          <w:kern w:val="0"/>
          <w:sz w:val="18"/>
          <w:szCs w:val="18"/>
        </w:rPr>
        <w:t>1</w:t>
      </w:r>
      <w:r w:rsidRPr="00C30463">
        <w:rPr>
          <w:rFonts w:ascii="Times New Roman" w:eastAsia="微软雅黑" w:hAnsi="Times New Roman" w:cs="Times New Roman"/>
          <w:b/>
          <w:bCs/>
          <w:color w:val="000000" w:themeColor="text1"/>
          <w:kern w:val="0"/>
          <w:sz w:val="18"/>
          <w:szCs w:val="18"/>
        </w:rPr>
        <w:t xml:space="preserve"> </w:t>
      </w:r>
      <w:r w:rsidRPr="00C30463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The Baseline Characteristics of participants on both sides of the inflection point</w:t>
      </w:r>
    </w:p>
    <w:tbl>
      <w:tblPr>
        <w:tblStyle w:val="611"/>
        <w:tblW w:w="7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6"/>
        <w:gridCol w:w="1298"/>
        <w:gridCol w:w="1375"/>
        <w:gridCol w:w="1491"/>
        <w:gridCol w:w="808"/>
      </w:tblGrid>
      <w:tr w:rsidR="00743434" w:rsidRPr="00C63293" w14:paraId="0EF5C9A4" w14:textId="77777777" w:rsidTr="006E51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  <w:tcBorders>
              <w:bottom w:val="none" w:sz="0" w:space="0" w:color="auto"/>
            </w:tcBorders>
            <w:shd w:val="clear" w:color="auto" w:fill="D9D9D9" w:themeFill="background1" w:themeFillShade="D9"/>
            <w:hideMark/>
          </w:tcPr>
          <w:p w14:paraId="4C025396" w14:textId="0AE437CF" w:rsidR="00743434" w:rsidRPr="004376EA" w:rsidRDefault="002D17FF" w:rsidP="003A7EC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BF %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D9D9D9" w:themeFill="background1" w:themeFillShade="D9"/>
            <w:hideMark/>
          </w:tcPr>
          <w:p w14:paraId="104D9230" w14:textId="6903FC96" w:rsidR="00743434" w:rsidRPr="004376EA" w:rsidRDefault="00743434" w:rsidP="003A7EC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4376EA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&lt;</w:t>
            </w:r>
            <w:r w:rsidR="002D17FF"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25.2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D9D9D9" w:themeFill="background1" w:themeFillShade="D9"/>
            <w:hideMark/>
          </w:tcPr>
          <w:p w14:paraId="0AEDF61C" w14:textId="3512C511" w:rsidR="00743434" w:rsidRPr="004376EA" w:rsidRDefault="00743434" w:rsidP="003A7EC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4376EA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&gt;=</w:t>
            </w:r>
            <w:r w:rsidR="002D17FF"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25.2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D9D9D9" w:themeFill="background1" w:themeFillShade="D9"/>
            <w:hideMark/>
          </w:tcPr>
          <w:p w14:paraId="66074C43" w14:textId="77777777" w:rsidR="00743434" w:rsidRPr="004376EA" w:rsidRDefault="00743434" w:rsidP="003A7EC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4376EA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Standardize diff.</w:t>
            </w:r>
          </w:p>
        </w:tc>
        <w:tc>
          <w:tcPr>
            <w:tcW w:w="0" w:type="auto"/>
            <w:tcBorders>
              <w:bottom w:val="none" w:sz="0" w:space="0" w:color="auto"/>
            </w:tcBorders>
            <w:shd w:val="clear" w:color="auto" w:fill="D9D9D9" w:themeFill="background1" w:themeFillShade="D9"/>
            <w:hideMark/>
          </w:tcPr>
          <w:p w14:paraId="41059A1B" w14:textId="77777777" w:rsidR="00743434" w:rsidRPr="004376EA" w:rsidRDefault="00743434" w:rsidP="003A7EC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4376EA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P-value</w:t>
            </w:r>
          </w:p>
        </w:tc>
      </w:tr>
      <w:tr w:rsidR="002D17FF" w:rsidRPr="002D17FF" w14:paraId="4A219A93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0645452A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7B12A8" w14:textId="007BB5E4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8697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878BED" w14:textId="2E4302A0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17317</w:t>
            </w:r>
          </w:p>
        </w:tc>
        <w:tc>
          <w:tcPr>
            <w:tcW w:w="0" w:type="auto"/>
            <w:shd w:val="clear" w:color="auto" w:fill="auto"/>
            <w:hideMark/>
          </w:tcPr>
          <w:p w14:paraId="410FD538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773A22F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4D7EC243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0633C768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AGE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7597A2" w14:textId="07886439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40.33 ± 10.39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46D3D4" w14:textId="51F53AB8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53.44 ± 13.24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394BC6" w14:textId="2437F161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1.10 (1.07, 1.13)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1CCA03" w14:textId="0B5B1CD2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43559DA3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12EF50C5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proofErr w:type="gramStart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BMI(</w:t>
            </w:r>
            <w:proofErr w:type="gramEnd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kg/m</w:t>
            </w: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2</w:t>
            </w:r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FA5389" w14:textId="19377E1D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23.03 ± 2.51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636A8F" w14:textId="3F64E5D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25.69 ± 3.38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FBEE35" w14:textId="46EF571D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0.89 (0.87, 0.92)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EE3434" w14:textId="4C70E799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7FD64369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468D3BAC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proofErr w:type="gramStart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SBP(</w:t>
            </w:r>
            <w:proofErr w:type="gramEnd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mmHg)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371DEF" w14:textId="18C98DE8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123.51 ± 14.97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843B9B" w14:textId="7D371679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129.03 ± 18.47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EF84B9" w14:textId="79799BD0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0.33 (0.30, 0.35)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C377C2" w14:textId="5270C654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72CA0098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59E50F99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proofErr w:type="gramStart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DBP(</w:t>
            </w:r>
            <w:proofErr w:type="gramEnd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mmHg)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94558C" w14:textId="74970DDA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77.02 ± 10.14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A2A417" w14:textId="02A0E1BE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79.09 ± 11.55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7DE416" w14:textId="49C5D3CA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0.19 (0.16, 0.22)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A4291C" w14:textId="44E0DC7C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1E0AD068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4A85B6DD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proofErr w:type="gramStart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TC(</w:t>
            </w:r>
            <w:proofErr w:type="gramEnd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mmol/L)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C508A4" w14:textId="6F624A59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4.80 ± 0.91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E93293" w14:textId="13F7978B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5.07 ± 0.97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4617AE" w14:textId="0FDDAC8E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0.29 (0.26, 0.31)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0745BA" w14:textId="7651E8B6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7ED24242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2690BF1F" w14:textId="011240EC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proofErr w:type="gramStart"/>
            <w:r w:rsidRPr="002D17FF">
              <w:rPr>
                <w:rFonts w:ascii="Times New Roman" w:hAnsi="Times New Roman" w:cs="Times New Roman" w:hint="eastAsia"/>
                <w:b w:val="0"/>
                <w:bCs w:val="0"/>
                <w:sz w:val="15"/>
                <w:szCs w:val="15"/>
              </w:rPr>
              <w:t>TG</w:t>
            </w:r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(</w:t>
            </w:r>
            <w:proofErr w:type="gramEnd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mmol/L)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00C99A" w14:textId="3F59731F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1.64 ± 1.37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42DB69" w14:textId="65A2406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1.86 ± 1.48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E8030B" w14:textId="1C8DAEF3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0.15 (0.13, 0.18)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C983CD" w14:textId="027D599A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144F28D0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BCDEA92" w14:textId="34514EF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 w:hint="eastAsia"/>
                <w:b w:val="0"/>
                <w:bCs w:val="0"/>
                <w:sz w:val="15"/>
                <w:szCs w:val="15"/>
              </w:rPr>
              <w:t>HDL-C</w:t>
            </w:r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(mmol/L)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ACA80C" w14:textId="1DE31AB3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1.33 ± 0.31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B7B95D" w14:textId="2C840FE2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1.34 ± 0.30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4EF8EE" w14:textId="61622D30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0.01 (-0.03, 0.04)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B09BA0" w14:textId="0E6C6D59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0.710</w:t>
            </w:r>
          </w:p>
        </w:tc>
      </w:tr>
      <w:tr w:rsidR="002D17FF" w:rsidRPr="002D17FF" w14:paraId="5FFADCE5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729E8E48" w14:textId="2E4F1A2C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 w:hint="eastAsia"/>
                <w:b w:val="0"/>
                <w:bCs w:val="0"/>
                <w:sz w:val="15"/>
                <w:szCs w:val="15"/>
              </w:rPr>
              <w:t>LDL-C</w:t>
            </w:r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(mmol/L)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C55E8F" w14:textId="70AB99D0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2.83 ± 0.68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C97E45" w14:textId="0238C065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2.97 ± 0.73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FE139A" w14:textId="563991AC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0.20 (0.16, 0.23)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42E292" w14:textId="7996490D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1F30C997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1FAF38F2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ALT(U/L)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285829" w14:textId="35DE0560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29.14 ± 24.39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CAD1DE" w14:textId="6DC23D11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28.16 ± 23.13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E21B98" w14:textId="534E1BDA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0.04 (0.02, 0.07)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499048" w14:textId="76972C69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</w:p>
        </w:tc>
      </w:tr>
      <w:tr w:rsidR="002D17FF" w:rsidRPr="002D17FF" w14:paraId="79F22A11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545DF9BD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proofErr w:type="gramStart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BUN(</w:t>
            </w:r>
            <w:proofErr w:type="gramEnd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mmol/L)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429E6E" w14:textId="60B673D0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4.98 ± 1.20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C4A279" w14:textId="73EAE6F9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4.99 ± 1.27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99E4DB" w14:textId="7B594448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0.01 (-0.01, 0.04)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ED8AC8" w14:textId="76A68582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0.325</w:t>
            </w:r>
          </w:p>
        </w:tc>
      </w:tr>
      <w:tr w:rsidR="002D17FF" w:rsidRPr="002D17FF" w14:paraId="3F782444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5A44C17D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sCr</w:t>
            </w:r>
            <w:proofErr w:type="spellEnd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(</w:t>
            </w:r>
            <w:proofErr w:type="spellStart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μmol</w:t>
            </w:r>
            <w:proofErr w:type="spellEnd"/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/L)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BFC73B" w14:textId="1B8310A4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78.48 ± 13.11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4AEEB6" w14:textId="4D2042A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70.01 ± 16.59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B49283" w14:textId="368C23BE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0.57 (0.54, 0.59)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656FA0" w14:textId="7EF3DAB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02FB35F2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2FEE1CAC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Smoking status</w:t>
            </w:r>
          </w:p>
        </w:tc>
        <w:tc>
          <w:tcPr>
            <w:tcW w:w="0" w:type="auto"/>
            <w:shd w:val="clear" w:color="auto" w:fill="auto"/>
            <w:hideMark/>
          </w:tcPr>
          <w:p w14:paraId="5CCEC654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39B682D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F829C9" w14:textId="56529139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0.23 (0.20, 0.26)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6800FF" w14:textId="0DCD496D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5FDAD2BF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7A512967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   Current smoker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AE3FDF" w14:textId="72085A3B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996 (11.45%)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D50456" w14:textId="08D10609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1236 (7.14%)</w:t>
            </w:r>
          </w:p>
        </w:tc>
        <w:tc>
          <w:tcPr>
            <w:tcW w:w="0" w:type="auto"/>
            <w:shd w:val="clear" w:color="auto" w:fill="auto"/>
            <w:hideMark/>
          </w:tcPr>
          <w:p w14:paraId="4814252B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7E2B8DD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45C1A0C7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68D3C8C5" w14:textId="77777777" w:rsidR="002D17FF" w:rsidRPr="002D17FF" w:rsidRDefault="002D17FF" w:rsidP="002D17FF">
            <w:pPr>
              <w:widowControl/>
              <w:ind w:firstLineChars="100" w:firstLine="150"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Ever smoker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CA102D" w14:textId="3BF3AA6E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226 (2.60%)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DB4353" w14:textId="1CE7BDC6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188 (1.09%)</w:t>
            </w:r>
          </w:p>
        </w:tc>
        <w:tc>
          <w:tcPr>
            <w:tcW w:w="0" w:type="auto"/>
            <w:shd w:val="clear" w:color="auto" w:fill="auto"/>
            <w:hideMark/>
          </w:tcPr>
          <w:p w14:paraId="67B28ABC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781485B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53BFBA36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3041C457" w14:textId="77777777" w:rsidR="002D17FF" w:rsidRPr="002D17FF" w:rsidRDefault="002D17FF" w:rsidP="002D17FF">
            <w:pPr>
              <w:widowControl/>
              <w:ind w:firstLineChars="50" w:firstLine="75"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 </w:t>
            </w:r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Never smoker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161379" w14:textId="1410B62A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2267 (26.07%)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F5E8F0" w14:textId="268D7AF6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3861 (22.30%)</w:t>
            </w:r>
          </w:p>
        </w:tc>
        <w:tc>
          <w:tcPr>
            <w:tcW w:w="0" w:type="auto"/>
            <w:shd w:val="clear" w:color="auto" w:fill="auto"/>
            <w:hideMark/>
          </w:tcPr>
          <w:p w14:paraId="2FF6332E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3162615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63D356E0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4B1C198F" w14:textId="07609A90" w:rsidR="002D17FF" w:rsidRPr="002D17FF" w:rsidRDefault="002D17FF" w:rsidP="002D17FF">
            <w:pPr>
              <w:widowControl/>
              <w:ind w:firstLineChars="50" w:firstLine="75"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 w:hint="eastAsia"/>
                <w:b w:val="0"/>
                <w:bCs w:val="0"/>
                <w:sz w:val="15"/>
                <w:szCs w:val="15"/>
              </w:rPr>
              <w:t>Unknown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0D6DBA" w14:textId="1CB2F042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5208 (59.88%)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3725D3" w14:textId="17B7D2FE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12032 (69.48%)</w:t>
            </w:r>
          </w:p>
        </w:tc>
        <w:tc>
          <w:tcPr>
            <w:tcW w:w="0" w:type="auto"/>
            <w:shd w:val="clear" w:color="auto" w:fill="auto"/>
          </w:tcPr>
          <w:p w14:paraId="54B304C4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</w:tcPr>
          <w:p w14:paraId="72CAA971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00087104" w14:textId="77777777" w:rsidTr="006E5105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7D578780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Drinking status</w:t>
            </w:r>
          </w:p>
        </w:tc>
        <w:tc>
          <w:tcPr>
            <w:tcW w:w="0" w:type="auto"/>
            <w:shd w:val="clear" w:color="auto" w:fill="auto"/>
            <w:hideMark/>
          </w:tcPr>
          <w:p w14:paraId="21F62A32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BBD7AD4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1E1FD6" w14:textId="1638F8CF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0.25 (0.22, 0.27)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B8224B" w14:textId="04C32524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1C68A209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5EE44ACB" w14:textId="77777777" w:rsidR="002D17FF" w:rsidRPr="002D17FF" w:rsidRDefault="002D17FF" w:rsidP="002D17FF">
            <w:pPr>
              <w:widowControl/>
              <w:ind w:firstLineChars="100" w:firstLine="150"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Current drinker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162B41" w14:textId="703C06F8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122 (1.40%)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865E77" w14:textId="5907E2C0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232 (1.34%)</w:t>
            </w:r>
          </w:p>
        </w:tc>
        <w:tc>
          <w:tcPr>
            <w:tcW w:w="0" w:type="auto"/>
            <w:shd w:val="clear" w:color="auto" w:fill="auto"/>
            <w:hideMark/>
          </w:tcPr>
          <w:p w14:paraId="45E2CCD4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8D8B370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0066D107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751CFEA5" w14:textId="77777777" w:rsidR="002D17FF" w:rsidRPr="002D17FF" w:rsidRDefault="002D17FF" w:rsidP="002D17FF">
            <w:pPr>
              <w:widowControl/>
              <w:ind w:firstLineChars="100" w:firstLine="150"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Ever drinker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61F5CD" w14:textId="7FFA6F99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805 (9.26%)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1FAF08" w14:textId="7DA3C935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724 (4.18%)</w:t>
            </w:r>
          </w:p>
        </w:tc>
        <w:tc>
          <w:tcPr>
            <w:tcW w:w="0" w:type="auto"/>
            <w:shd w:val="clear" w:color="auto" w:fill="auto"/>
            <w:hideMark/>
          </w:tcPr>
          <w:p w14:paraId="738AC5F5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DD9322E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425A7EBA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036DA382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   Never drinker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265AEB" w14:textId="1591D76C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2562 (29.46%)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7A9D0E" w14:textId="45E17916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4329 (25.00%)</w:t>
            </w:r>
          </w:p>
        </w:tc>
        <w:tc>
          <w:tcPr>
            <w:tcW w:w="0" w:type="auto"/>
            <w:shd w:val="clear" w:color="auto" w:fill="auto"/>
            <w:hideMark/>
          </w:tcPr>
          <w:p w14:paraId="4CE81823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EF2C41D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4F76661D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0E80A471" w14:textId="399B0FEC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 w:hint="eastAsia"/>
                <w:b w:val="0"/>
                <w:bCs w:val="0"/>
                <w:sz w:val="15"/>
                <w:szCs w:val="15"/>
              </w:rPr>
              <w:t>Unknown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314403" w14:textId="75EF1B34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5208 (59.88%)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0B1370" w14:textId="70F38E6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12032 (69.48%)</w:t>
            </w:r>
          </w:p>
        </w:tc>
        <w:tc>
          <w:tcPr>
            <w:tcW w:w="0" w:type="auto"/>
            <w:shd w:val="clear" w:color="auto" w:fill="auto"/>
          </w:tcPr>
          <w:p w14:paraId="64F57C56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</w:tcPr>
          <w:p w14:paraId="38AFE87A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795363B5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24BC7885" w14:textId="77777777" w:rsidR="002D17FF" w:rsidRPr="002D17FF" w:rsidRDefault="002D17FF" w:rsidP="002D17FF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C63293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Family history of diabetes</w:t>
            </w:r>
          </w:p>
        </w:tc>
        <w:tc>
          <w:tcPr>
            <w:tcW w:w="0" w:type="auto"/>
            <w:shd w:val="clear" w:color="auto" w:fill="auto"/>
            <w:hideMark/>
          </w:tcPr>
          <w:p w14:paraId="6D683CB6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2EE0D60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83EE13" w14:textId="50DA71C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0.06 (0.03, 0.08)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510C59" w14:textId="5E9CE3F0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2D17FF" w:rsidRPr="002D17FF" w14:paraId="3737D3E0" w14:textId="77777777" w:rsidTr="006E5105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0F250B7F" w14:textId="77777777" w:rsidR="002D17FF" w:rsidRPr="002D17FF" w:rsidRDefault="002D17FF" w:rsidP="002D17FF">
            <w:pPr>
              <w:widowControl/>
              <w:ind w:firstLineChars="100" w:firstLine="150"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No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36BA9D" w14:textId="5304BBAC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8535 (98.14%)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A1EAB6" w14:textId="656DB769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16844 (97.27%)</w:t>
            </w:r>
          </w:p>
        </w:tc>
        <w:tc>
          <w:tcPr>
            <w:tcW w:w="0" w:type="auto"/>
            <w:shd w:val="clear" w:color="auto" w:fill="auto"/>
            <w:hideMark/>
          </w:tcPr>
          <w:p w14:paraId="67B5FB24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B7088AB" w14:textId="77777777" w:rsidR="002D17FF" w:rsidRPr="002D17FF" w:rsidRDefault="002D17FF" w:rsidP="002D17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2D17FF" w:rsidRPr="002D17FF" w14:paraId="04BD2C70" w14:textId="77777777" w:rsidTr="006E51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hideMark/>
          </w:tcPr>
          <w:p w14:paraId="73C80459" w14:textId="77777777" w:rsidR="002D17FF" w:rsidRPr="002D17FF" w:rsidRDefault="002D17FF" w:rsidP="002D17FF">
            <w:pPr>
              <w:widowControl/>
              <w:ind w:firstLineChars="100" w:firstLine="150"/>
              <w:jc w:val="left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Yes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5BD194" w14:textId="5FC15BE8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162 (1.86%)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83EF5B" w14:textId="6246FF1F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2D17FF">
              <w:rPr>
                <w:rFonts w:ascii="Times New Roman" w:hAnsi="Times New Roman" w:cs="Times New Roman"/>
                <w:sz w:val="15"/>
                <w:szCs w:val="15"/>
              </w:rPr>
              <w:t>473 (2.73%)</w:t>
            </w:r>
          </w:p>
        </w:tc>
        <w:tc>
          <w:tcPr>
            <w:tcW w:w="0" w:type="auto"/>
            <w:shd w:val="clear" w:color="auto" w:fill="auto"/>
            <w:hideMark/>
          </w:tcPr>
          <w:p w14:paraId="1C827909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46A153A" w14:textId="77777777" w:rsidR="002D17FF" w:rsidRPr="002D17FF" w:rsidRDefault="002D17FF" w:rsidP="002D17F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14:paraId="34FC818F" w14:textId="77777777" w:rsidR="002D17FF" w:rsidRPr="007013FA" w:rsidRDefault="002D17FF" w:rsidP="002D17FF">
      <w:pPr>
        <w:rPr>
          <w:rFonts w:ascii="Times New Roman" w:hAnsi="Times New Roman" w:cs="Times New Roman"/>
          <w:sz w:val="18"/>
          <w:szCs w:val="18"/>
        </w:rPr>
      </w:pPr>
      <w:r w:rsidRPr="007013FA">
        <w:rPr>
          <w:rFonts w:ascii="Times New Roman" w:hAnsi="Times New Roman" w:cs="Times New Roman"/>
          <w:sz w:val="18"/>
          <w:szCs w:val="18"/>
        </w:rPr>
        <w:t>Continuous data were presented as either mean (standard deviation) or median (interquartile range), while categorical data were shown as percentages.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7013FA">
        <w:rPr>
          <w:rFonts w:ascii="Times New Roman" w:hAnsi="Times New Roman" w:cs="Times New Roman"/>
          <w:sz w:val="18"/>
          <w:szCs w:val="18"/>
        </w:rPr>
        <w:t>Acronyms: BF% stands for body fat percentage, BMI represents body mass index, SBP is systolic blood pressure, DBP denotes diastolic blood pressure, TC means total cholesterol, TG signifies triglyceride, HDL-c refers to high-density lipoprotein cholesterol, LDL-c indicates low-density lipoprotein cholesterol, ALT is alanine aminotransferase, and FBG stands for fasting plasma glucose.</w:t>
      </w:r>
    </w:p>
    <w:p w14:paraId="3CBA5A2E" w14:textId="52B72B40" w:rsidR="00A132A8" w:rsidRPr="002D17FF" w:rsidRDefault="00A132A8" w:rsidP="00C30463">
      <w:pPr>
        <w:rPr>
          <w:rFonts w:ascii="Times New Roman" w:eastAsia="微软雅黑" w:hAnsi="Times New Roman" w:cs="Times New Roman"/>
          <w:b/>
          <w:bCs/>
          <w:color w:val="000000" w:themeColor="text1"/>
          <w:kern w:val="0"/>
          <w:sz w:val="18"/>
          <w:szCs w:val="18"/>
        </w:rPr>
      </w:pPr>
    </w:p>
    <w:p w14:paraId="5803169B" w14:textId="098728C8" w:rsidR="00F852AC" w:rsidRDefault="00F852AC" w:rsidP="00C30463">
      <w:pPr>
        <w:rPr>
          <w:rFonts w:ascii="Times New Roman" w:eastAsia="微软雅黑" w:hAnsi="Times New Roman" w:cs="Times New Roman"/>
          <w:b/>
          <w:bCs/>
          <w:color w:val="000000" w:themeColor="text1"/>
          <w:kern w:val="0"/>
          <w:sz w:val="18"/>
          <w:szCs w:val="18"/>
        </w:rPr>
      </w:pPr>
    </w:p>
    <w:sectPr w:rsidR="00F85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0A9C24" w14:textId="77777777" w:rsidR="00745A17" w:rsidRDefault="00745A17" w:rsidP="00061A94">
      <w:pPr>
        <w:rPr>
          <w:rFonts w:hint="eastAsia"/>
        </w:rPr>
      </w:pPr>
      <w:r>
        <w:separator/>
      </w:r>
    </w:p>
  </w:endnote>
  <w:endnote w:type="continuationSeparator" w:id="0">
    <w:p w14:paraId="3B6C5CC8" w14:textId="77777777" w:rsidR="00745A17" w:rsidRDefault="00745A17" w:rsidP="00061A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F2A0C8" w14:textId="77777777" w:rsidR="00745A17" w:rsidRDefault="00745A17" w:rsidP="00061A94">
      <w:pPr>
        <w:rPr>
          <w:rFonts w:hint="eastAsia"/>
        </w:rPr>
      </w:pPr>
      <w:r>
        <w:separator/>
      </w:r>
    </w:p>
  </w:footnote>
  <w:footnote w:type="continuationSeparator" w:id="0">
    <w:p w14:paraId="2C0951D5" w14:textId="77777777" w:rsidR="00745A17" w:rsidRDefault="00745A17" w:rsidP="00061A9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9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2MTcyNzM3MTa2tDRV0lEKTi0uzszPAykwNKoFAIlzwfstAAAA"/>
  </w:docVars>
  <w:rsids>
    <w:rsidRoot w:val="00CD3905"/>
    <w:rsid w:val="000063D1"/>
    <w:rsid w:val="00061A94"/>
    <w:rsid w:val="00070E27"/>
    <w:rsid w:val="0009677C"/>
    <w:rsid w:val="000F452E"/>
    <w:rsid w:val="00111360"/>
    <w:rsid w:val="00114DF1"/>
    <w:rsid w:val="00123968"/>
    <w:rsid w:val="001906BE"/>
    <w:rsid w:val="001A274D"/>
    <w:rsid w:val="001B2679"/>
    <w:rsid w:val="001C24AC"/>
    <w:rsid w:val="001F1B2C"/>
    <w:rsid w:val="002237D0"/>
    <w:rsid w:val="0023370B"/>
    <w:rsid w:val="00247F5A"/>
    <w:rsid w:val="002775CE"/>
    <w:rsid w:val="002D17FF"/>
    <w:rsid w:val="00352036"/>
    <w:rsid w:val="00357546"/>
    <w:rsid w:val="003E3C25"/>
    <w:rsid w:val="004A2ED3"/>
    <w:rsid w:val="004B3A08"/>
    <w:rsid w:val="004E792F"/>
    <w:rsid w:val="00506BD7"/>
    <w:rsid w:val="00506D36"/>
    <w:rsid w:val="00572500"/>
    <w:rsid w:val="005875CE"/>
    <w:rsid w:val="005906B4"/>
    <w:rsid w:val="005C6407"/>
    <w:rsid w:val="005D5A31"/>
    <w:rsid w:val="006942DC"/>
    <w:rsid w:val="006D071D"/>
    <w:rsid w:val="006E5105"/>
    <w:rsid w:val="00743434"/>
    <w:rsid w:val="00745A17"/>
    <w:rsid w:val="00815BEB"/>
    <w:rsid w:val="00895257"/>
    <w:rsid w:val="00960E29"/>
    <w:rsid w:val="00970510"/>
    <w:rsid w:val="009A4B36"/>
    <w:rsid w:val="009E4FB8"/>
    <w:rsid w:val="009F22EC"/>
    <w:rsid w:val="00A00FE1"/>
    <w:rsid w:val="00A030CA"/>
    <w:rsid w:val="00A132A8"/>
    <w:rsid w:val="00AC38A1"/>
    <w:rsid w:val="00B00F0E"/>
    <w:rsid w:val="00B10E21"/>
    <w:rsid w:val="00B94B9D"/>
    <w:rsid w:val="00BA0E62"/>
    <w:rsid w:val="00BA2203"/>
    <w:rsid w:val="00C0640F"/>
    <w:rsid w:val="00C1474E"/>
    <w:rsid w:val="00C30463"/>
    <w:rsid w:val="00C63293"/>
    <w:rsid w:val="00C662F2"/>
    <w:rsid w:val="00C860E7"/>
    <w:rsid w:val="00CA26B8"/>
    <w:rsid w:val="00CC4AD9"/>
    <w:rsid w:val="00CD3905"/>
    <w:rsid w:val="00CE4238"/>
    <w:rsid w:val="00D000D0"/>
    <w:rsid w:val="00D1316A"/>
    <w:rsid w:val="00D20C00"/>
    <w:rsid w:val="00D45E30"/>
    <w:rsid w:val="00E352F6"/>
    <w:rsid w:val="00E35DCF"/>
    <w:rsid w:val="00E468AB"/>
    <w:rsid w:val="00E74945"/>
    <w:rsid w:val="00E804F5"/>
    <w:rsid w:val="00E94FD2"/>
    <w:rsid w:val="00EE0A7E"/>
    <w:rsid w:val="00F25FEB"/>
    <w:rsid w:val="00F5276D"/>
    <w:rsid w:val="00F6020F"/>
    <w:rsid w:val="00F8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4E87B5"/>
  <w15:chartTrackingRefBased/>
  <w15:docId w15:val="{EDEEB859-330A-4467-BCC5-D2F2ACC29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1A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1A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1A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1A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1A94"/>
    <w:rPr>
      <w:sz w:val="18"/>
      <w:szCs w:val="18"/>
    </w:rPr>
  </w:style>
  <w:style w:type="character" w:styleId="a7">
    <w:name w:val="Emphasis"/>
    <w:basedOn w:val="a0"/>
    <w:uiPriority w:val="20"/>
    <w:qFormat/>
    <w:rsid w:val="00061A94"/>
    <w:rPr>
      <w:i/>
      <w:iCs/>
    </w:rPr>
  </w:style>
  <w:style w:type="character" w:customStyle="1" w:styleId="type-sentence">
    <w:name w:val="type-sentence"/>
    <w:basedOn w:val="a0"/>
    <w:rsid w:val="00061A94"/>
  </w:style>
  <w:style w:type="table" w:customStyle="1" w:styleId="61">
    <w:name w:val="清单表 6 彩色1"/>
    <w:basedOn w:val="a1"/>
    <w:uiPriority w:val="51"/>
    <w:qFormat/>
    <w:rsid w:val="00061A94"/>
    <w:rPr>
      <w:rFonts w:ascii="Times New Roman" w:eastAsia="宋体" w:hAnsi="Times New Roman" w:cs="Times New Roman"/>
      <w:color w:val="000000"/>
      <w:kern w:val="0"/>
      <w:sz w:val="20"/>
      <w:szCs w:val="20"/>
    </w:rPr>
    <w:tblPr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a8">
    <w:name w:val="Hyperlink"/>
    <w:basedOn w:val="a0"/>
    <w:uiPriority w:val="99"/>
    <w:unhideWhenUsed/>
    <w:rsid w:val="00070E27"/>
    <w:rPr>
      <w:color w:val="0563C1" w:themeColor="hyperlink"/>
      <w:u w:val="single"/>
    </w:rPr>
  </w:style>
  <w:style w:type="table" w:customStyle="1" w:styleId="611">
    <w:name w:val="清单表 6 彩色11"/>
    <w:basedOn w:val="a1"/>
    <w:uiPriority w:val="51"/>
    <w:qFormat/>
    <w:rsid w:val="005C640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62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han</dc:creator>
  <cp:keywords/>
  <dc:description/>
  <cp:lastModifiedBy>zhenhua huang</cp:lastModifiedBy>
  <cp:revision>84</cp:revision>
  <dcterms:created xsi:type="dcterms:W3CDTF">2022-03-21T14:41:00Z</dcterms:created>
  <dcterms:modified xsi:type="dcterms:W3CDTF">2024-09-03T01:48:00Z</dcterms:modified>
</cp:coreProperties>
</file>