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28EC36" w14:textId="77777777" w:rsidR="009D54BF" w:rsidRDefault="009D54BF">
      <w:pPr>
        <w:jc w:val="center"/>
        <w:rPr>
          <w:rFonts w:ascii="Times New Roman" w:hAnsi="Times New Roman" w:cs="Times New Roman"/>
          <w:sz w:val="32"/>
          <w:szCs w:val="32"/>
        </w:rPr>
      </w:pPr>
    </w:p>
    <w:p w14:paraId="21FAA511" w14:textId="77777777" w:rsidR="009D54BF" w:rsidRDefault="009D54BF">
      <w:pPr>
        <w:jc w:val="center"/>
        <w:rPr>
          <w:rFonts w:ascii="Times New Roman" w:hAnsi="Times New Roman" w:cs="Times New Roman"/>
          <w:sz w:val="32"/>
          <w:szCs w:val="32"/>
        </w:rPr>
      </w:pPr>
    </w:p>
    <w:p w14:paraId="279B41A9" w14:textId="77777777" w:rsidR="009D54BF" w:rsidRDefault="00E27F4D">
      <w:pPr>
        <w:jc w:val="center"/>
        <w:rPr>
          <w:rFonts w:ascii="Times New Roman" w:hAnsi="Times New Roman" w:cs="Times New Roman"/>
          <w:sz w:val="32"/>
          <w:szCs w:val="32"/>
        </w:rPr>
      </w:pPr>
      <w:r>
        <w:rPr>
          <w:rFonts w:ascii="Times New Roman" w:hAnsi="Times New Roman" w:cs="Times New Roman" w:hint="eastAsia"/>
          <w:sz w:val="32"/>
          <w:szCs w:val="32"/>
        </w:rPr>
        <w:t>Su</w:t>
      </w:r>
      <w:r>
        <w:rPr>
          <w:rFonts w:ascii="Times New Roman" w:hAnsi="Times New Roman" w:cs="Times New Roman"/>
          <w:sz w:val="32"/>
          <w:szCs w:val="32"/>
        </w:rPr>
        <w:t>pplementary Materials</w:t>
      </w:r>
    </w:p>
    <w:p w14:paraId="0A32CAFD" w14:textId="77777777" w:rsidR="009D54BF" w:rsidRDefault="009D54BF">
      <w:pPr>
        <w:pStyle w:val="a"/>
        <w:tabs>
          <w:tab w:val="left" w:pos="1260"/>
        </w:tabs>
        <w:spacing w:beforeLines="50" w:before="156" w:afterLines="50" w:after="156" w:line="312" w:lineRule="auto"/>
        <w:rPr>
          <w:rStyle w:val="z"/>
          <w:sz w:val="32"/>
          <w:szCs w:val="32"/>
        </w:rPr>
      </w:pPr>
    </w:p>
    <w:p w14:paraId="59A1F02D" w14:textId="77777777" w:rsidR="009D54BF" w:rsidRDefault="00E27F4D">
      <w:pPr>
        <w:widowControl/>
        <w:jc w:val="left"/>
        <w:rPr>
          <w:rFonts w:ascii="Times New Roman" w:hAnsi="Times New Roman" w:cs="Times New Roman"/>
          <w:b/>
          <w:bCs/>
          <w:sz w:val="28"/>
          <w:szCs w:val="28"/>
        </w:rPr>
      </w:pPr>
      <w:r>
        <w:rPr>
          <w:rFonts w:ascii="Times New Roman" w:eastAsia="DengXian" w:hAnsi="Times New Roman" w:cs="Times New Roman"/>
          <w:b/>
          <w:bCs/>
          <w:kern w:val="0"/>
          <w:sz w:val="28"/>
          <w:szCs w:val="28"/>
          <w:lang w:bidi="ar"/>
        </w:rPr>
        <w:t>Heavy metals stabilization in lead zinc mine tailings by using Mechanical activation, Mechano-chemical and microwave oven activation: Tailing waste utilization in building materials</w:t>
      </w:r>
    </w:p>
    <w:p w14:paraId="3487C4E4" w14:textId="77777777" w:rsidR="009D54BF" w:rsidRDefault="009D54BF">
      <w:pPr>
        <w:widowControl/>
        <w:jc w:val="left"/>
        <w:rPr>
          <w:rFonts w:ascii="Times New Roman" w:hAnsi="Times New Roman" w:cs="Times New Roman"/>
          <w:b/>
          <w:bCs/>
          <w:sz w:val="28"/>
          <w:szCs w:val="28"/>
        </w:rPr>
      </w:pPr>
    </w:p>
    <w:p w14:paraId="579930CC" w14:textId="77777777" w:rsidR="009D54BF" w:rsidRDefault="009D54BF">
      <w:pPr>
        <w:widowControl/>
        <w:jc w:val="left"/>
        <w:rPr>
          <w:rFonts w:ascii="Times New Roman" w:hAnsi="Times New Roman" w:cs="Times New Roman"/>
          <w:sz w:val="32"/>
          <w:szCs w:val="32"/>
        </w:rPr>
      </w:pPr>
    </w:p>
    <w:p w14:paraId="2AF1F760" w14:textId="3DFFA423" w:rsidR="009D54BF" w:rsidRDefault="00E27F4D">
      <w:pPr>
        <w:widowControl/>
        <w:jc w:val="left"/>
        <w:rPr>
          <w:rFonts w:ascii="Times New Roman" w:hAnsi="Times New Roman" w:cs="Times New Roman"/>
          <w:sz w:val="28"/>
          <w:szCs w:val="28"/>
          <w:vertAlign w:val="superscript"/>
        </w:rPr>
      </w:pPr>
      <w:r>
        <w:rPr>
          <w:rFonts w:ascii="Times New Roman" w:eastAsia="DengXian" w:hAnsi="Times New Roman" w:cs="Times New Roman"/>
          <w:kern w:val="0"/>
          <w:sz w:val="28"/>
          <w:szCs w:val="28"/>
          <w:lang w:bidi="ar"/>
        </w:rPr>
        <w:t xml:space="preserve">Karim </w:t>
      </w:r>
      <w:proofErr w:type="spellStart"/>
      <w:proofErr w:type="gramStart"/>
      <w:r>
        <w:rPr>
          <w:rFonts w:ascii="Times New Roman" w:eastAsia="DengXian" w:hAnsi="Times New Roman" w:cs="Times New Roman"/>
          <w:kern w:val="0"/>
          <w:sz w:val="28"/>
          <w:szCs w:val="28"/>
          <w:lang w:bidi="ar"/>
        </w:rPr>
        <w:t>Nawaz</w:t>
      </w:r>
      <w:r>
        <w:rPr>
          <w:rFonts w:ascii="Times New Roman" w:eastAsia="DengXian" w:hAnsi="Times New Roman" w:cs="Times New Roman"/>
          <w:kern w:val="0"/>
          <w:sz w:val="28"/>
          <w:szCs w:val="28"/>
          <w:vertAlign w:val="superscript"/>
          <w:lang w:bidi="ar"/>
        </w:rPr>
        <w:t>a,b</w:t>
      </w:r>
      <w:proofErr w:type="spellEnd"/>
      <w:proofErr w:type="gramEnd"/>
      <w:r>
        <w:rPr>
          <w:rFonts w:ascii="Times New Roman" w:eastAsia="DengXian" w:hAnsi="Times New Roman" w:cs="Times New Roman"/>
          <w:kern w:val="0"/>
          <w:sz w:val="28"/>
          <w:szCs w:val="28"/>
          <w:lang w:bidi="ar"/>
        </w:rPr>
        <w:t xml:space="preserve">, , </w:t>
      </w:r>
      <w:proofErr w:type="spellStart"/>
      <w:r>
        <w:rPr>
          <w:rFonts w:ascii="Times New Roman" w:eastAsia="DengXian" w:hAnsi="Times New Roman" w:cs="Times New Roman"/>
          <w:kern w:val="0"/>
          <w:sz w:val="28"/>
          <w:szCs w:val="28"/>
          <w:lang w:bidi="ar"/>
        </w:rPr>
        <w:t>Guangwei</w:t>
      </w:r>
      <w:proofErr w:type="spellEnd"/>
      <w:r>
        <w:rPr>
          <w:rFonts w:ascii="Times New Roman" w:eastAsia="DengXian" w:hAnsi="Times New Roman" w:cs="Times New Roman"/>
          <w:kern w:val="0"/>
          <w:sz w:val="28"/>
          <w:szCs w:val="28"/>
          <w:lang w:bidi="ar"/>
        </w:rPr>
        <w:t xml:space="preserve"> Yu</w:t>
      </w:r>
      <w:r>
        <w:rPr>
          <w:rFonts w:ascii="Times New Roman" w:eastAsia="DengXian" w:hAnsi="Times New Roman" w:cs="Times New Roman"/>
          <w:kern w:val="0"/>
          <w:sz w:val="28"/>
          <w:szCs w:val="28"/>
          <w:vertAlign w:val="superscript"/>
          <w:lang w:bidi="ar"/>
        </w:rPr>
        <w:t>a,b</w:t>
      </w:r>
      <w:r>
        <w:rPr>
          <w:rFonts w:ascii="Times New Roman" w:eastAsia="DengXian" w:hAnsi="Times New Roman" w:cs="Times New Roman"/>
          <w:kern w:val="0"/>
          <w:sz w:val="28"/>
          <w:szCs w:val="28"/>
          <w:lang w:bidi="ar"/>
        </w:rPr>
        <w:t xml:space="preserve">, Muhammad </w:t>
      </w:r>
      <w:proofErr w:type="spellStart"/>
      <w:r>
        <w:rPr>
          <w:rFonts w:ascii="Times New Roman" w:eastAsia="DengXian" w:hAnsi="Times New Roman" w:cs="Times New Roman"/>
          <w:kern w:val="0"/>
          <w:sz w:val="28"/>
          <w:szCs w:val="28"/>
          <w:lang w:bidi="ar"/>
        </w:rPr>
        <w:t>Noman</w:t>
      </w:r>
      <w:r>
        <w:rPr>
          <w:rFonts w:ascii="Times New Roman" w:eastAsia="DengXian" w:hAnsi="Times New Roman" w:cs="Times New Roman"/>
          <w:kern w:val="0"/>
          <w:sz w:val="28"/>
          <w:szCs w:val="28"/>
          <w:vertAlign w:val="superscript"/>
          <w:lang w:bidi="ar"/>
        </w:rPr>
        <w:t>a,b</w:t>
      </w:r>
      <w:proofErr w:type="spellEnd"/>
      <w:r>
        <w:rPr>
          <w:rFonts w:ascii="Times New Roman" w:eastAsia="DengXian" w:hAnsi="Times New Roman" w:cs="Times New Roman"/>
          <w:kern w:val="0"/>
          <w:sz w:val="28"/>
          <w:szCs w:val="28"/>
          <w:lang w:bidi="ar"/>
        </w:rPr>
        <w:t xml:space="preserve"> Fang </w:t>
      </w:r>
      <w:proofErr w:type="spellStart"/>
      <w:r>
        <w:rPr>
          <w:rFonts w:ascii="Times New Roman" w:eastAsia="DengXian" w:hAnsi="Times New Roman" w:cs="Times New Roman"/>
          <w:kern w:val="0"/>
          <w:sz w:val="28"/>
          <w:szCs w:val="28"/>
          <w:lang w:bidi="ar"/>
        </w:rPr>
        <w:t>Jintao</w:t>
      </w:r>
      <w:r>
        <w:rPr>
          <w:rFonts w:ascii="Times New Roman" w:eastAsia="DengXian" w:hAnsi="Times New Roman" w:cs="Times New Roman"/>
          <w:kern w:val="0"/>
          <w:sz w:val="28"/>
          <w:szCs w:val="28"/>
          <w:vertAlign w:val="superscript"/>
          <w:lang w:bidi="ar"/>
        </w:rPr>
        <w:t>a,b</w:t>
      </w:r>
      <w:proofErr w:type="spellEnd"/>
      <w:r>
        <w:rPr>
          <w:rFonts w:ascii="Times New Roman" w:eastAsia="DengXian" w:hAnsi="Times New Roman" w:cs="Times New Roman"/>
          <w:kern w:val="0"/>
          <w:sz w:val="28"/>
          <w:szCs w:val="28"/>
          <w:lang w:bidi="ar"/>
        </w:rPr>
        <w:t xml:space="preserve">, Wisal </w:t>
      </w:r>
      <w:proofErr w:type="spellStart"/>
      <w:r>
        <w:rPr>
          <w:rFonts w:ascii="Times New Roman" w:eastAsia="DengXian" w:hAnsi="Times New Roman" w:cs="Times New Roman"/>
          <w:kern w:val="0"/>
          <w:sz w:val="28"/>
          <w:szCs w:val="28"/>
          <w:lang w:bidi="ar"/>
        </w:rPr>
        <w:t>Ahmed</w:t>
      </w:r>
      <w:r>
        <w:rPr>
          <w:rFonts w:ascii="Times New Roman" w:eastAsia="DengXian" w:hAnsi="Times New Roman" w:cs="Times New Roman"/>
          <w:kern w:val="0"/>
          <w:sz w:val="28"/>
          <w:szCs w:val="28"/>
          <w:vertAlign w:val="superscript"/>
          <w:lang w:bidi="ar"/>
        </w:rPr>
        <w:t>a,b</w:t>
      </w:r>
      <w:proofErr w:type="spellEnd"/>
      <w:r>
        <w:rPr>
          <w:rFonts w:ascii="Times New Roman" w:eastAsia="DengXian" w:hAnsi="Times New Roman" w:cs="Times New Roman"/>
          <w:kern w:val="0"/>
          <w:sz w:val="28"/>
          <w:szCs w:val="28"/>
          <w:lang w:bidi="ar"/>
        </w:rPr>
        <w:t xml:space="preserve">, </w:t>
      </w:r>
    </w:p>
    <w:p w14:paraId="1FABDB9E" w14:textId="77777777" w:rsidR="009D54BF" w:rsidRDefault="009D54BF">
      <w:pPr>
        <w:widowControl/>
        <w:jc w:val="left"/>
        <w:rPr>
          <w:rFonts w:ascii="Times New Roman" w:hAnsi="Times New Roman" w:cs="Times New Roman"/>
          <w:b/>
          <w:bCs/>
          <w:sz w:val="28"/>
          <w:szCs w:val="28"/>
        </w:rPr>
      </w:pPr>
    </w:p>
    <w:p w14:paraId="1F1509A7" w14:textId="77777777" w:rsidR="009D54BF" w:rsidRDefault="009D54BF">
      <w:pPr>
        <w:pStyle w:val="a"/>
        <w:tabs>
          <w:tab w:val="left" w:pos="1260"/>
        </w:tabs>
        <w:spacing w:beforeLines="50" w:before="156" w:afterLines="50" w:after="156" w:line="312" w:lineRule="auto"/>
        <w:jc w:val="center"/>
        <w:rPr>
          <w:rStyle w:val="z"/>
          <w:sz w:val="32"/>
          <w:szCs w:val="32"/>
        </w:rPr>
      </w:pPr>
    </w:p>
    <w:p w14:paraId="05200990" w14:textId="77777777" w:rsidR="009D54BF" w:rsidRDefault="009D54BF">
      <w:pPr>
        <w:pStyle w:val="a"/>
        <w:tabs>
          <w:tab w:val="left" w:pos="1260"/>
        </w:tabs>
        <w:spacing w:beforeLines="50" w:before="156" w:afterLines="50" w:after="156" w:line="312" w:lineRule="auto"/>
        <w:jc w:val="center"/>
        <w:rPr>
          <w:rStyle w:val="z"/>
          <w:sz w:val="32"/>
          <w:szCs w:val="32"/>
        </w:rPr>
      </w:pPr>
    </w:p>
    <w:p w14:paraId="391B8E23" w14:textId="77F1D8B3" w:rsidR="009D54BF" w:rsidRDefault="00E27F4D">
      <w:pPr>
        <w:spacing w:line="360" w:lineRule="auto"/>
        <w:jc w:val="center"/>
        <w:rPr>
          <w:rFonts w:ascii="Times New Roman" w:hAnsi="Times New Roman" w:cs="Times New Roman"/>
          <w:i/>
        </w:rPr>
      </w:pPr>
      <w:r>
        <w:rPr>
          <w:rFonts w:ascii="Times New Roman" w:hAnsi="Times New Roman" w:cs="Times New Roman"/>
          <w:i/>
        </w:rPr>
        <w:t xml:space="preserve">Institute of urban environment </w:t>
      </w:r>
      <w:r w:rsidR="00310353">
        <w:rPr>
          <w:rFonts w:ascii="Times New Roman" w:hAnsi="Times New Roman" w:cs="Times New Roman"/>
          <w:i/>
        </w:rPr>
        <w:t>Chinese</w:t>
      </w:r>
      <w:r>
        <w:rPr>
          <w:rFonts w:ascii="Times New Roman" w:hAnsi="Times New Roman" w:cs="Times New Roman"/>
          <w:i/>
        </w:rPr>
        <w:t xml:space="preserve"> academy of </w:t>
      </w:r>
      <w:r w:rsidR="00310353">
        <w:rPr>
          <w:rFonts w:ascii="Times New Roman" w:hAnsi="Times New Roman" w:cs="Times New Roman"/>
          <w:i/>
        </w:rPr>
        <w:t>science,</w:t>
      </w:r>
      <w:r>
        <w:rPr>
          <w:rFonts w:ascii="Times New Roman" w:hAnsi="Times New Roman" w:cs="Times New Roman"/>
          <w:i/>
        </w:rPr>
        <w:t xml:space="preserve"> China.</w:t>
      </w:r>
    </w:p>
    <w:p w14:paraId="7128B0B9" w14:textId="77777777" w:rsidR="009D54BF" w:rsidRDefault="009D54BF">
      <w:pPr>
        <w:pStyle w:val="a"/>
        <w:tabs>
          <w:tab w:val="left" w:pos="1260"/>
        </w:tabs>
        <w:spacing w:beforeLines="50" w:before="156" w:afterLines="50" w:after="156" w:line="312" w:lineRule="auto"/>
        <w:jc w:val="center"/>
        <w:rPr>
          <w:rStyle w:val="z"/>
          <w:sz w:val="32"/>
          <w:szCs w:val="32"/>
        </w:rPr>
      </w:pPr>
    </w:p>
    <w:p w14:paraId="4110AB82" w14:textId="77777777" w:rsidR="009D54BF" w:rsidRDefault="009D54BF">
      <w:pPr>
        <w:pStyle w:val="a"/>
        <w:tabs>
          <w:tab w:val="left" w:pos="1260"/>
        </w:tabs>
        <w:spacing w:beforeLines="50" w:before="156" w:afterLines="50" w:after="156" w:line="312" w:lineRule="auto"/>
        <w:jc w:val="center"/>
        <w:rPr>
          <w:rStyle w:val="z"/>
          <w:sz w:val="32"/>
          <w:szCs w:val="32"/>
        </w:rPr>
      </w:pPr>
    </w:p>
    <w:p w14:paraId="37906F45" w14:textId="77777777" w:rsidR="009D54BF" w:rsidRDefault="009D54BF">
      <w:pPr>
        <w:pStyle w:val="a"/>
        <w:tabs>
          <w:tab w:val="left" w:pos="1260"/>
        </w:tabs>
        <w:spacing w:beforeLines="50" w:before="156" w:afterLines="50" w:after="156" w:line="312" w:lineRule="auto"/>
        <w:jc w:val="center"/>
        <w:rPr>
          <w:rStyle w:val="z"/>
          <w:sz w:val="32"/>
          <w:szCs w:val="32"/>
        </w:rPr>
      </w:pPr>
    </w:p>
    <w:p w14:paraId="7804C237" w14:textId="77777777" w:rsidR="009D54BF" w:rsidRDefault="009D54BF">
      <w:pPr>
        <w:spacing w:line="360" w:lineRule="auto"/>
        <w:jc w:val="left"/>
        <w:rPr>
          <w:rFonts w:ascii="Times New Roman" w:eastAsiaTheme="minorHAnsi" w:hAnsi="Times New Roman" w:cs="Times New Roman"/>
          <w:b/>
          <w:bCs/>
          <w:sz w:val="28"/>
          <w:szCs w:val="28"/>
        </w:rPr>
      </w:pPr>
    </w:p>
    <w:p w14:paraId="615F1478" w14:textId="77777777" w:rsidR="00310353" w:rsidRDefault="00E27F4D" w:rsidP="00310353">
      <w:pPr>
        <w:adjustRightInd w:val="0"/>
        <w:snapToGrid w:val="0"/>
        <w:spacing w:line="360" w:lineRule="auto"/>
        <w:rPr>
          <w:rFonts w:ascii="Times New Roman" w:hAnsi="Times New Roman" w:cs="Times New Roman"/>
          <w:color w:val="000000" w:themeColor="text1"/>
          <w:sz w:val="24"/>
          <w:szCs w:val="24"/>
        </w:rPr>
      </w:pPr>
      <w:r>
        <w:rPr>
          <w:rFonts w:ascii="Calibri" w:eastAsia="SimSun" w:hAnsi="Calibri" w:cs="Times New Roman"/>
          <w:noProof/>
        </w:rPr>
        <mc:AlternateContent>
          <mc:Choice Requires="wps">
            <w:drawing>
              <wp:anchor distT="0" distB="0" distL="114300" distR="114300" simplePos="0" relativeHeight="251659264" behindDoc="0" locked="0" layoutInCell="1" allowOverlap="1" wp14:anchorId="2A3D20DD" wp14:editId="062282D9">
                <wp:simplePos x="0" y="0"/>
                <wp:positionH relativeFrom="column">
                  <wp:posOffset>114300</wp:posOffset>
                </wp:positionH>
                <wp:positionV relativeFrom="paragraph">
                  <wp:posOffset>0</wp:posOffset>
                </wp:positionV>
                <wp:extent cx="2514600" cy="0"/>
                <wp:effectExtent l="0" t="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直接连接符 1" o:spid="_x0000_s1026" o:spt="20" style="position:absolute;left:0pt;margin-left:9pt;margin-top:0pt;height:0pt;width:198pt;z-index:251659264;mso-width-relative:page;mso-height-relative:page;" filled="f" stroked="t" coordsize="21600,21600" o:gfxdata="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iupJx0gAAAAQBAAAPAAAA&#10;AAAAAAEAIAAAACIAAABkcnMvZG93bnJldi54bWxQSwECFAAUAAAACACHTuJATt37CeIBAACqAwAA&#10;DgAAAAAAAAABACAAAAAhAQAAZHJzL2Uyb0RvYy54bWxQSwUGAAAAAAYABgBZAQAAdQUAAAAA&#10;">
                <v:fill on="f" focussize="0,0"/>
                <v:stroke color="#000000" joinstyle="round"/>
                <v:imagedata o:title=""/>
                <o:lock v:ext="edit" aspectratio="f"/>
              </v:line>
            </w:pict>
          </mc:Fallback>
        </mc:AlternateContent>
      </w:r>
      <w:r>
        <w:rPr>
          <w:rFonts w:ascii="Times New Roman" w:eastAsia="SimSun" w:hAnsi="Times New Roman" w:cs="Times New Roman"/>
          <w:sz w:val="24"/>
        </w:rPr>
        <w:t xml:space="preserve">* </w:t>
      </w:r>
      <w:r w:rsidR="00310353">
        <w:rPr>
          <w:rFonts w:ascii="Times New Roman" w:hAnsi="Times New Roman" w:cs="Times New Roman"/>
          <w:color w:val="000000" w:themeColor="text1"/>
          <w:sz w:val="24"/>
          <w:szCs w:val="24"/>
        </w:rPr>
        <w:t>Corresponding author</w:t>
      </w:r>
    </w:p>
    <w:p w14:paraId="17A13276" w14:textId="77777777" w:rsidR="00310353" w:rsidRDefault="00310353" w:rsidP="00310353">
      <w:pPr>
        <w:adjustRightInd w:val="0"/>
        <w:snapToGrid w:val="0"/>
        <w:spacing w:line="360" w:lineRule="auto"/>
        <w:rPr>
          <w:rFonts w:ascii="Times New Roman" w:eastAsia="Batang" w:hAnsi="Times New Roman" w:cs="Times New Roman"/>
          <w:color w:val="000000" w:themeColor="text1"/>
          <w:sz w:val="24"/>
          <w:szCs w:val="24"/>
          <w:lang w:eastAsia="ko-KR"/>
        </w:rPr>
      </w:pPr>
      <w:r>
        <w:rPr>
          <w:rFonts w:ascii="Times New Roman" w:eastAsia="Batang" w:hAnsi="Times New Roman" w:cs="Times New Roman"/>
          <w:i/>
          <w:color w:val="000000" w:themeColor="text1"/>
          <w:sz w:val="24"/>
          <w:szCs w:val="24"/>
          <w:lang w:eastAsia="ko-KR"/>
        </w:rPr>
        <w:t>E-mail address:</w:t>
      </w:r>
      <w:r>
        <w:rPr>
          <w:rFonts w:ascii="Times New Roman" w:eastAsia="Batang" w:hAnsi="Times New Roman" w:cs="Times New Roman"/>
          <w:color w:val="000000" w:themeColor="text1"/>
          <w:sz w:val="24"/>
          <w:szCs w:val="24"/>
          <w:lang w:eastAsia="ko-KR"/>
        </w:rPr>
        <w:t xml:space="preserve"> </w:t>
      </w:r>
      <w:hyperlink r:id="rId9" w:history="1">
        <w:r>
          <w:rPr>
            <w:rStyle w:val="Hyperlink"/>
            <w:rFonts w:ascii="Times New Roman" w:eastAsia="Batang" w:hAnsi="Times New Roman" w:cs="Times New Roman"/>
            <w:sz w:val="24"/>
            <w:szCs w:val="24"/>
            <w:lang w:eastAsia="ko-KR"/>
          </w:rPr>
          <w:t>gwyu@iue.ac.cn</w:t>
        </w:r>
      </w:hyperlink>
      <w:r>
        <w:rPr>
          <w:rFonts w:ascii="Times New Roman" w:eastAsia="Batang" w:hAnsi="Times New Roman" w:cs="Times New Roman"/>
          <w:color w:val="000000" w:themeColor="text1"/>
          <w:sz w:val="24"/>
          <w:szCs w:val="24"/>
          <w:lang w:eastAsia="ko-KR"/>
        </w:rPr>
        <w:t xml:space="preserve"> (</w:t>
      </w:r>
      <w:proofErr w:type="spellStart"/>
      <w:r>
        <w:rPr>
          <w:rFonts w:ascii="Times New Roman" w:eastAsia="Batang" w:hAnsi="Times New Roman" w:cs="Times New Roman"/>
          <w:color w:val="000000" w:themeColor="text1"/>
          <w:sz w:val="24"/>
          <w:szCs w:val="24"/>
          <w:lang w:eastAsia="ko-KR"/>
        </w:rPr>
        <w:t>Guangwei</w:t>
      </w:r>
      <w:proofErr w:type="spellEnd"/>
      <w:r>
        <w:rPr>
          <w:rFonts w:ascii="Times New Roman" w:eastAsia="Batang" w:hAnsi="Times New Roman" w:cs="Times New Roman"/>
          <w:color w:val="000000" w:themeColor="text1"/>
          <w:sz w:val="24"/>
          <w:szCs w:val="24"/>
          <w:lang w:eastAsia="ko-KR"/>
        </w:rPr>
        <w:t xml:space="preserve"> Yu)</w:t>
      </w:r>
    </w:p>
    <w:p w14:paraId="3BAF0B73" w14:textId="77777777" w:rsidR="005057B5" w:rsidRPr="005057B5" w:rsidRDefault="005057B5">
      <w:pPr>
        <w:spacing w:line="360" w:lineRule="auto"/>
        <w:rPr>
          <w:rStyle w:val="z"/>
          <w:rFonts w:cs="Times New Roman"/>
          <w:b/>
          <w:bCs/>
          <w:sz w:val="24"/>
          <w:szCs w:val="24"/>
        </w:rPr>
      </w:pPr>
    </w:p>
    <w:p w14:paraId="62F9D698" w14:textId="7D9A9C0C" w:rsidR="009D54BF" w:rsidRPr="004241E6" w:rsidRDefault="0082396F" w:rsidP="004B2B87">
      <w:pPr>
        <w:spacing w:line="360" w:lineRule="auto"/>
        <w:jc w:val="center"/>
        <w:rPr>
          <w:rFonts w:ascii="Times New Roman" w:eastAsia="SimSun" w:hAnsi="Times New Roman"/>
          <w:b/>
          <w:bCs/>
          <w:color w:val="FF0000"/>
          <w:sz w:val="24"/>
          <w:szCs w:val="24"/>
        </w:rPr>
      </w:pPr>
      <w:bookmarkStart w:id="0" w:name="_Hlk174719351"/>
      <w:r>
        <w:rPr>
          <w:rFonts w:ascii="Times New Roman" w:eastAsia="SimSun" w:hAnsi="Times New Roman"/>
          <w:b/>
          <w:bCs/>
          <w:color w:val="FF0000"/>
          <w:sz w:val="24"/>
          <w:szCs w:val="24"/>
        </w:rPr>
        <w:t xml:space="preserve">Figure S1: </w:t>
      </w:r>
      <w:r w:rsidR="003F060B" w:rsidRPr="004241E6">
        <w:rPr>
          <w:rFonts w:ascii="Times New Roman" w:eastAsia="SimSun" w:hAnsi="Times New Roman"/>
          <w:b/>
          <w:bCs/>
          <w:color w:val="FF0000"/>
          <w:sz w:val="24"/>
          <w:szCs w:val="24"/>
        </w:rPr>
        <w:t>EDS Energy Dispersive Spectroscopy</w:t>
      </w:r>
      <w:bookmarkEnd w:id="0"/>
    </w:p>
    <w:p w14:paraId="45ABB28D" w14:textId="77777777" w:rsidR="004B2B87" w:rsidRDefault="003F060B" w:rsidP="004B2B87">
      <w:pPr>
        <w:keepNext/>
        <w:widowControl/>
        <w:spacing w:line="360" w:lineRule="auto"/>
        <w:jc w:val="center"/>
      </w:pPr>
      <w:bookmarkStart w:id="1" w:name="_Hlk174719113"/>
      <w:r w:rsidRPr="003F060B">
        <w:rPr>
          <w:rStyle w:val="z"/>
          <w:rFonts w:asciiTheme="minorHAnsi" w:eastAsiaTheme="minorEastAsia" w:hAnsiTheme="minorHAnsi"/>
          <w:noProof/>
          <w:sz w:val="21"/>
        </w:rPr>
        <w:drawing>
          <wp:inline distT="0" distB="0" distL="0" distR="0" wp14:anchorId="55E976CD" wp14:editId="4F6B5857">
            <wp:extent cx="5274310" cy="5060950"/>
            <wp:effectExtent l="0" t="0" r="0" b="6350"/>
            <wp:docPr id="17958505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5060950"/>
                    </a:xfrm>
                    <a:prstGeom prst="rect">
                      <a:avLst/>
                    </a:prstGeom>
                    <a:noFill/>
                    <a:ln>
                      <a:noFill/>
                    </a:ln>
                  </pic:spPr>
                </pic:pic>
              </a:graphicData>
            </a:graphic>
          </wp:inline>
        </w:drawing>
      </w:r>
    </w:p>
    <w:p w14:paraId="22CABEE2" w14:textId="3C4E9D8B" w:rsidR="005057B5" w:rsidRPr="004B2B87" w:rsidRDefault="004B2B87" w:rsidP="004B2B87">
      <w:pPr>
        <w:pStyle w:val="Caption"/>
        <w:jc w:val="center"/>
        <w:rPr>
          <w:rStyle w:val="z"/>
          <w:rFonts w:cs="Times New Roman"/>
          <w:b/>
          <w:bCs/>
          <w:i w:val="0"/>
          <w:iCs w:val="0"/>
          <w:color w:val="auto"/>
          <w:sz w:val="22"/>
          <w:szCs w:val="22"/>
        </w:rPr>
      </w:pPr>
      <w:r w:rsidRPr="004B2B87">
        <w:rPr>
          <w:rFonts w:ascii="Times New Roman" w:hAnsi="Times New Roman" w:cs="Times New Roman"/>
          <w:b/>
          <w:bCs/>
          <w:i w:val="0"/>
          <w:iCs w:val="0"/>
          <w:color w:val="auto"/>
          <w:sz w:val="22"/>
          <w:szCs w:val="22"/>
        </w:rPr>
        <w:t xml:space="preserve">Figure </w:t>
      </w:r>
      <w:r w:rsidR="00CA6EC9">
        <w:rPr>
          <w:rFonts w:ascii="Times New Roman" w:hAnsi="Times New Roman" w:cs="Times New Roman"/>
          <w:b/>
          <w:bCs/>
          <w:i w:val="0"/>
          <w:iCs w:val="0"/>
          <w:color w:val="auto"/>
          <w:sz w:val="22"/>
          <w:szCs w:val="22"/>
        </w:rPr>
        <w:t>S</w:t>
      </w:r>
      <w:r w:rsidRPr="004B2B87">
        <w:rPr>
          <w:rFonts w:ascii="Times New Roman" w:hAnsi="Times New Roman" w:cs="Times New Roman"/>
          <w:b/>
          <w:bCs/>
          <w:i w:val="0"/>
          <w:iCs w:val="0"/>
          <w:color w:val="auto"/>
          <w:sz w:val="22"/>
          <w:szCs w:val="22"/>
        </w:rPr>
        <w:fldChar w:fldCharType="begin"/>
      </w:r>
      <w:r w:rsidRPr="004B2B87">
        <w:rPr>
          <w:rFonts w:ascii="Times New Roman" w:hAnsi="Times New Roman" w:cs="Times New Roman"/>
          <w:b/>
          <w:bCs/>
          <w:i w:val="0"/>
          <w:iCs w:val="0"/>
          <w:color w:val="auto"/>
          <w:sz w:val="22"/>
          <w:szCs w:val="22"/>
        </w:rPr>
        <w:instrText xml:space="preserve"> SEQ Figure \* ARABIC </w:instrText>
      </w:r>
      <w:r w:rsidRPr="004B2B87">
        <w:rPr>
          <w:rFonts w:ascii="Times New Roman" w:hAnsi="Times New Roman" w:cs="Times New Roman"/>
          <w:b/>
          <w:bCs/>
          <w:i w:val="0"/>
          <w:iCs w:val="0"/>
          <w:color w:val="auto"/>
          <w:sz w:val="22"/>
          <w:szCs w:val="22"/>
        </w:rPr>
        <w:fldChar w:fldCharType="separate"/>
      </w:r>
      <w:r w:rsidR="00CA3759">
        <w:rPr>
          <w:rFonts w:ascii="Times New Roman" w:hAnsi="Times New Roman" w:cs="Times New Roman"/>
          <w:b/>
          <w:bCs/>
          <w:i w:val="0"/>
          <w:iCs w:val="0"/>
          <w:noProof/>
          <w:color w:val="auto"/>
          <w:sz w:val="22"/>
          <w:szCs w:val="22"/>
        </w:rPr>
        <w:t>1</w:t>
      </w:r>
      <w:r w:rsidRPr="004B2B87">
        <w:rPr>
          <w:rFonts w:ascii="Times New Roman" w:hAnsi="Times New Roman" w:cs="Times New Roman"/>
          <w:b/>
          <w:bCs/>
          <w:i w:val="0"/>
          <w:iCs w:val="0"/>
          <w:color w:val="auto"/>
          <w:sz w:val="22"/>
          <w:szCs w:val="22"/>
        </w:rPr>
        <w:fldChar w:fldCharType="end"/>
      </w:r>
      <w:r w:rsidRPr="004B2B87">
        <w:rPr>
          <w:rFonts w:ascii="Times New Roman" w:hAnsi="Times New Roman" w:cs="Times New Roman"/>
          <w:b/>
          <w:bCs/>
          <w:i w:val="0"/>
          <w:iCs w:val="0"/>
          <w:color w:val="auto"/>
          <w:sz w:val="22"/>
          <w:szCs w:val="22"/>
        </w:rPr>
        <w:t>: EDS results of performed SEM images</w:t>
      </w:r>
    </w:p>
    <w:p w14:paraId="73548DDD" w14:textId="7BC82027" w:rsidR="004B2B87" w:rsidRPr="004B2B87" w:rsidRDefault="002D4F43" w:rsidP="002D4F43">
      <w:pPr>
        <w:widowControl/>
        <w:spacing w:line="480" w:lineRule="auto"/>
        <w:rPr>
          <w:rFonts w:ascii="Times New Roman" w:eastAsia="DengXian" w:hAnsi="Times New Roman" w:cs="Times New Roman"/>
          <w:kern w:val="0"/>
          <w:sz w:val="24"/>
          <w:szCs w:val="24"/>
          <w:lang w:eastAsia="de-DE" w:bidi="en-US"/>
        </w:rPr>
      </w:pPr>
      <w:r>
        <w:rPr>
          <w:rFonts w:ascii="Times New Roman" w:eastAsia="DengXian" w:hAnsi="Times New Roman" w:cs="Times New Roman"/>
          <w:kern w:val="0"/>
          <w:sz w:val="22"/>
          <w:lang w:eastAsia="de-DE" w:bidi="en-US"/>
        </w:rPr>
        <w:t>Figures (a, b, and c) show the mapping analysis of raw LZTs in the powders and concrete samples after the curing time of 7 days and 28 days,</w:t>
      </w:r>
      <w:r w:rsidR="004B2B87" w:rsidRPr="004B2B87">
        <w:rPr>
          <w:rFonts w:ascii="Times New Roman" w:eastAsia="DengXian" w:hAnsi="Times New Roman" w:cs="Times New Roman"/>
          <w:kern w:val="0"/>
          <w:sz w:val="22"/>
          <w:lang w:eastAsia="de-DE" w:bidi="en-US"/>
        </w:rPr>
        <w:t xml:space="preserve"> respectively. </w:t>
      </w:r>
      <w:r>
        <w:rPr>
          <w:rFonts w:ascii="Times New Roman" w:eastAsia="DengXian" w:hAnsi="Times New Roman" w:cs="Times New Roman"/>
          <w:kern w:val="0"/>
          <w:sz w:val="22"/>
          <w:lang w:eastAsia="de-DE" w:bidi="en-US"/>
        </w:rPr>
        <w:t xml:space="preserve">The presence of 56% oxygen confirms that LZTs are in the form of oxides, and they react in the presence of water to perform a </w:t>
      </w:r>
      <w:r w:rsidR="00CA6EC9">
        <w:rPr>
          <w:rFonts w:ascii="Times New Roman" w:eastAsia="DengXian" w:hAnsi="Times New Roman" w:cs="Times New Roman"/>
          <w:kern w:val="0"/>
          <w:sz w:val="22"/>
          <w:lang w:eastAsia="de-DE" w:bidi="en-US"/>
        </w:rPr>
        <w:t xml:space="preserve">hydration reaction. </w:t>
      </w:r>
      <w:r w:rsidR="004B2B87" w:rsidRPr="004B2B87">
        <w:rPr>
          <w:rFonts w:ascii="Times New Roman" w:eastAsia="DengXian" w:hAnsi="Times New Roman" w:cs="Times New Roman"/>
          <w:kern w:val="0"/>
          <w:sz w:val="22"/>
          <w:lang w:eastAsia="de-DE" w:bidi="en-US"/>
        </w:rPr>
        <w:t xml:space="preserve">20% </w:t>
      </w:r>
      <w:r>
        <w:rPr>
          <w:rFonts w:ascii="Times New Roman" w:eastAsia="DengXian" w:hAnsi="Times New Roman" w:cs="Times New Roman"/>
          <w:kern w:val="0"/>
          <w:sz w:val="22"/>
          <w:lang w:eastAsia="de-DE" w:bidi="en-US"/>
        </w:rPr>
        <w:t xml:space="preserve">of </w:t>
      </w:r>
      <w:r w:rsidR="004B2B87" w:rsidRPr="004B2B87">
        <w:rPr>
          <w:rFonts w:ascii="Times New Roman" w:eastAsia="DengXian" w:hAnsi="Times New Roman" w:cs="Times New Roman"/>
          <w:kern w:val="0"/>
          <w:sz w:val="22"/>
          <w:lang w:eastAsia="de-DE" w:bidi="en-US"/>
        </w:rPr>
        <w:t>LZTs were replaced with cement in concrete materials</w:t>
      </w:r>
      <w:r w:rsidR="004B2B87" w:rsidRPr="004B2B87">
        <w:rPr>
          <w:rFonts w:ascii="Times New Roman" w:eastAsia="DengXian" w:hAnsi="Times New Roman" w:cs="Times New Roman"/>
          <w:kern w:val="0"/>
          <w:sz w:val="24"/>
          <w:szCs w:val="24"/>
          <w:lang w:eastAsia="de-DE" w:bidi="en-US"/>
        </w:rPr>
        <w:t>.</w:t>
      </w:r>
      <w:r w:rsidR="00CA6EC9">
        <w:rPr>
          <w:rFonts w:ascii="Times New Roman" w:eastAsia="DengXian" w:hAnsi="Times New Roman" w:cs="Times New Roman"/>
          <w:kern w:val="0"/>
          <w:sz w:val="24"/>
          <w:szCs w:val="24"/>
          <w:lang w:eastAsia="de-DE" w:bidi="en-US"/>
        </w:rPr>
        <w:t xml:space="preserve"> As per our XRF and XRD results LZTs are mainly composed of silicates</w:t>
      </w:r>
      <w:r>
        <w:rPr>
          <w:rFonts w:ascii="Times New Roman" w:eastAsia="DengXian" w:hAnsi="Times New Roman" w:cs="Times New Roman"/>
          <w:kern w:val="0"/>
          <w:sz w:val="24"/>
          <w:szCs w:val="24"/>
          <w:lang w:eastAsia="de-DE" w:bidi="en-US"/>
        </w:rPr>
        <w:t>,</w:t>
      </w:r>
      <w:r w:rsidR="00CA6EC9">
        <w:rPr>
          <w:rFonts w:ascii="Times New Roman" w:eastAsia="DengXian" w:hAnsi="Times New Roman" w:cs="Times New Roman"/>
          <w:kern w:val="0"/>
          <w:sz w:val="24"/>
          <w:szCs w:val="24"/>
          <w:lang w:eastAsia="de-DE" w:bidi="en-US"/>
        </w:rPr>
        <w:t xml:space="preserve"> and calcite EDS confirm their presence and evidence of forming C-S-H gel and improved Cementous </w:t>
      </w:r>
      <w:r w:rsidR="00CA6EC9">
        <w:rPr>
          <w:rFonts w:ascii="Times New Roman" w:eastAsia="DengXian" w:hAnsi="Times New Roman" w:cs="Times New Roman"/>
          <w:kern w:val="0"/>
          <w:sz w:val="24"/>
          <w:szCs w:val="24"/>
          <w:lang w:eastAsia="de-DE" w:bidi="en-US"/>
        </w:rPr>
        <w:lastRenderedPageBreak/>
        <w:t>properties. Also,</w:t>
      </w:r>
      <w:r w:rsidR="004B2B87" w:rsidRPr="004B2B87">
        <w:rPr>
          <w:rFonts w:ascii="Times New Roman" w:eastAsia="DengXian" w:hAnsi="Times New Roman" w:cs="Times New Roman"/>
          <w:kern w:val="0"/>
          <w:sz w:val="24"/>
          <w:szCs w:val="24"/>
          <w:lang w:eastAsia="de-DE" w:bidi="en-US"/>
        </w:rPr>
        <w:t xml:space="preserve"> </w:t>
      </w:r>
      <w:r w:rsidRPr="00B14EB0">
        <w:rPr>
          <w:rFonts w:ascii="Times New Roman" w:eastAsia="DengXian" w:hAnsi="Times New Roman" w:cs="Times New Roman"/>
          <w:b/>
          <w:bCs/>
          <w:kern w:val="0"/>
          <w:sz w:val="24"/>
          <w:szCs w:val="24"/>
          <w:lang w:eastAsia="de-DE" w:bidi="en-US"/>
        </w:rPr>
        <w:t xml:space="preserve">Figures b </w:t>
      </w:r>
      <w:r w:rsidRPr="00B14EB0">
        <w:rPr>
          <w:rFonts w:ascii="Times New Roman" w:eastAsia="DengXian" w:hAnsi="Times New Roman" w:cs="Times New Roman"/>
          <w:kern w:val="0"/>
          <w:sz w:val="24"/>
          <w:szCs w:val="24"/>
          <w:lang w:eastAsia="de-DE" w:bidi="en-US"/>
        </w:rPr>
        <w:t>and</w:t>
      </w:r>
      <w:r w:rsidRPr="00B14EB0">
        <w:rPr>
          <w:rFonts w:ascii="Times New Roman" w:eastAsia="DengXian" w:hAnsi="Times New Roman" w:cs="Times New Roman"/>
          <w:b/>
          <w:bCs/>
          <w:kern w:val="0"/>
          <w:sz w:val="24"/>
          <w:szCs w:val="24"/>
          <w:lang w:eastAsia="de-DE" w:bidi="en-US"/>
        </w:rPr>
        <w:t xml:space="preserve"> c </w:t>
      </w:r>
      <w:r>
        <w:rPr>
          <w:rFonts w:ascii="Times New Roman" w:eastAsia="DengXian" w:hAnsi="Times New Roman" w:cs="Times New Roman"/>
          <w:kern w:val="0"/>
          <w:sz w:val="24"/>
          <w:szCs w:val="24"/>
          <w:lang w:eastAsia="de-DE" w:bidi="en-US"/>
        </w:rPr>
        <w:t xml:space="preserve">show that many mobile elements were stabilized as LZTs reacted as cement substitutes, evidenced by </w:t>
      </w:r>
      <w:r w:rsidR="004B2B87" w:rsidRPr="004B2B87">
        <w:rPr>
          <w:rFonts w:ascii="Times New Roman" w:eastAsia="DengXian" w:hAnsi="Times New Roman" w:cs="Times New Roman"/>
          <w:kern w:val="0"/>
          <w:sz w:val="24"/>
          <w:szCs w:val="24"/>
          <w:lang w:eastAsia="de-DE" w:bidi="en-US"/>
        </w:rPr>
        <w:t>the XRD and SEM results.</w:t>
      </w:r>
    </w:p>
    <w:p w14:paraId="0DD35B03" w14:textId="3413ED5F" w:rsidR="004B2B87" w:rsidRDefault="002D4F43" w:rsidP="002D4F43">
      <w:pPr>
        <w:widowControl/>
        <w:spacing w:line="480" w:lineRule="auto"/>
        <w:rPr>
          <w:rFonts w:ascii="Times New Roman" w:eastAsia="DengXian" w:hAnsi="Times New Roman" w:cs="Times New Roman"/>
          <w:kern w:val="0"/>
          <w:sz w:val="24"/>
          <w:szCs w:val="24"/>
          <w:lang w:eastAsia="de-DE" w:bidi="en-US"/>
        </w:rPr>
      </w:pPr>
      <w:r w:rsidRPr="004E0627">
        <w:rPr>
          <w:rFonts w:ascii="Times New Roman" w:eastAsia="DengXian" w:hAnsi="Times New Roman" w:cs="Times New Roman"/>
          <w:b/>
          <w:bCs/>
          <w:kern w:val="0"/>
          <w:sz w:val="24"/>
          <w:szCs w:val="24"/>
          <w:lang w:eastAsia="de-DE" w:bidi="en-US"/>
        </w:rPr>
        <w:t>Figures (d, e, and f)</w:t>
      </w:r>
      <w:r>
        <w:rPr>
          <w:rFonts w:ascii="Times New Roman" w:eastAsia="DengXian" w:hAnsi="Times New Roman" w:cs="Times New Roman"/>
          <w:kern w:val="0"/>
          <w:sz w:val="24"/>
          <w:szCs w:val="24"/>
          <w:lang w:eastAsia="de-DE" w:bidi="en-US"/>
        </w:rPr>
        <w:t xml:space="preserve"> prove the mapping analysis of activated LZT powders after Microwave oven activation, Mechano-chemical activation, and Mechanical activation of LZT</w:t>
      </w:r>
      <w:r w:rsidR="004B2B87">
        <w:rPr>
          <w:rFonts w:ascii="Times New Roman" w:eastAsia="DengXian" w:hAnsi="Times New Roman" w:cs="Times New Roman"/>
          <w:kern w:val="0"/>
          <w:sz w:val="24"/>
          <w:szCs w:val="24"/>
          <w:lang w:eastAsia="de-DE" w:bidi="en-US"/>
        </w:rPr>
        <w:t xml:space="preserve"> powders. It can be seen from </w:t>
      </w:r>
      <w:r>
        <w:rPr>
          <w:rFonts w:ascii="Times New Roman" w:eastAsia="DengXian" w:hAnsi="Times New Roman" w:cs="Times New Roman"/>
          <w:kern w:val="0"/>
          <w:sz w:val="24"/>
          <w:szCs w:val="24"/>
          <w:lang w:eastAsia="de-DE" w:bidi="en-US"/>
        </w:rPr>
        <w:t xml:space="preserve">the </w:t>
      </w:r>
      <w:r w:rsidR="004B2B87">
        <w:rPr>
          <w:rFonts w:ascii="Times New Roman" w:eastAsia="DengXian" w:hAnsi="Times New Roman" w:cs="Times New Roman"/>
          <w:kern w:val="0"/>
          <w:sz w:val="24"/>
          <w:szCs w:val="24"/>
          <w:lang w:eastAsia="de-DE" w:bidi="en-US"/>
        </w:rPr>
        <w:t xml:space="preserve">images </w:t>
      </w:r>
      <w:r>
        <w:rPr>
          <w:rFonts w:ascii="Times New Roman" w:eastAsia="DengXian" w:hAnsi="Times New Roman" w:cs="Times New Roman"/>
          <w:kern w:val="0"/>
          <w:sz w:val="24"/>
          <w:szCs w:val="24"/>
          <w:lang w:eastAsia="de-DE" w:bidi="en-US"/>
        </w:rPr>
        <w:t>that the</w:t>
      </w:r>
      <w:r w:rsidR="004B2B87">
        <w:rPr>
          <w:rFonts w:ascii="Times New Roman" w:eastAsia="DengXian" w:hAnsi="Times New Roman" w:cs="Times New Roman"/>
          <w:kern w:val="0"/>
          <w:sz w:val="24"/>
          <w:szCs w:val="24"/>
          <w:lang w:eastAsia="de-DE" w:bidi="en-US"/>
        </w:rPr>
        <w:t xml:space="preserve"> activation </w:t>
      </w:r>
      <w:r w:rsidR="00CA6EC9">
        <w:rPr>
          <w:rFonts w:ascii="Times New Roman" w:eastAsia="DengXian" w:hAnsi="Times New Roman" w:cs="Times New Roman"/>
          <w:kern w:val="0"/>
          <w:sz w:val="24"/>
          <w:szCs w:val="24"/>
          <w:lang w:eastAsia="de-DE" w:bidi="en-US"/>
        </w:rPr>
        <w:t xml:space="preserve">percentage of Si increased from </w:t>
      </w:r>
      <w:r w:rsidR="003C6D4A">
        <w:rPr>
          <w:rFonts w:ascii="Times New Roman" w:eastAsia="DengXian" w:hAnsi="Times New Roman" w:cs="Times New Roman"/>
          <w:kern w:val="0"/>
          <w:sz w:val="24"/>
          <w:szCs w:val="24"/>
          <w:lang w:eastAsia="de-DE" w:bidi="en-US"/>
        </w:rPr>
        <w:t xml:space="preserve">4.08% to 9.79, 38.07 and 28.74%. </w:t>
      </w:r>
    </w:p>
    <w:p w14:paraId="6E280397" w14:textId="2196DC53" w:rsidR="004B2B87" w:rsidRPr="004B2B87" w:rsidRDefault="004B2B87" w:rsidP="002D4F43">
      <w:pPr>
        <w:widowControl/>
        <w:spacing w:line="480" w:lineRule="auto"/>
        <w:rPr>
          <w:rFonts w:ascii="Times New Roman" w:eastAsia="DengXian" w:hAnsi="Times New Roman" w:cs="Times New Roman"/>
          <w:kern w:val="0"/>
          <w:sz w:val="22"/>
          <w:lang w:eastAsia="de-DE" w:bidi="en-US"/>
        </w:rPr>
      </w:pPr>
      <w:r w:rsidRPr="004E0627">
        <w:rPr>
          <w:rFonts w:ascii="Times New Roman" w:eastAsia="DengXian" w:hAnsi="Times New Roman" w:cs="Times New Roman"/>
          <w:b/>
          <w:bCs/>
          <w:kern w:val="0"/>
          <w:sz w:val="24"/>
          <w:szCs w:val="24"/>
          <w:lang w:eastAsia="de-DE" w:bidi="en-US"/>
        </w:rPr>
        <w:t>Figure (g, h</w:t>
      </w:r>
      <w:r w:rsidR="002D4F43" w:rsidRPr="004E0627">
        <w:rPr>
          <w:rFonts w:ascii="Times New Roman" w:eastAsia="DengXian" w:hAnsi="Times New Roman" w:cs="Times New Roman"/>
          <w:b/>
          <w:bCs/>
          <w:kern w:val="0"/>
          <w:sz w:val="24"/>
          <w:szCs w:val="24"/>
          <w:lang w:eastAsia="de-DE" w:bidi="en-US"/>
        </w:rPr>
        <w:t>, and i)</w:t>
      </w:r>
      <w:r w:rsidR="002D4F43">
        <w:rPr>
          <w:rFonts w:ascii="Times New Roman" w:eastAsia="DengXian" w:hAnsi="Times New Roman" w:cs="Times New Roman"/>
          <w:kern w:val="0"/>
          <w:sz w:val="24"/>
          <w:szCs w:val="24"/>
          <w:lang w:eastAsia="de-DE" w:bidi="en-US"/>
        </w:rPr>
        <w:t xml:space="preserve"> gives the EDS spectrum of concrete samples based on activated LZTs by Microwave oven activation, Mechano-chemical activation,</w:t>
      </w:r>
      <w:r>
        <w:rPr>
          <w:rFonts w:ascii="Times New Roman" w:eastAsia="DengXian" w:hAnsi="Times New Roman" w:cs="Times New Roman"/>
          <w:kern w:val="0"/>
          <w:sz w:val="24"/>
          <w:szCs w:val="24"/>
          <w:lang w:eastAsia="de-DE" w:bidi="en-US"/>
        </w:rPr>
        <w:t xml:space="preserve"> and Mechanical activation (T40, GO 0.03% and 200R respectively)</w:t>
      </w:r>
      <w:r w:rsidR="00AC11DF">
        <w:rPr>
          <w:rFonts w:ascii="Times New Roman" w:eastAsia="DengXian" w:hAnsi="Times New Roman" w:cs="Times New Roman"/>
          <w:kern w:val="0"/>
          <w:sz w:val="24"/>
          <w:szCs w:val="24"/>
          <w:lang w:eastAsia="de-DE" w:bidi="en-US"/>
        </w:rPr>
        <w:t xml:space="preserve"> after 7 days of curing</w:t>
      </w:r>
      <w:r>
        <w:rPr>
          <w:rFonts w:ascii="Times New Roman" w:eastAsia="DengXian" w:hAnsi="Times New Roman" w:cs="Times New Roman"/>
          <w:kern w:val="0"/>
          <w:sz w:val="24"/>
          <w:szCs w:val="24"/>
          <w:lang w:eastAsia="de-DE" w:bidi="en-US"/>
        </w:rPr>
        <w:t xml:space="preserve">. </w:t>
      </w:r>
      <w:r w:rsidR="00AC11DF">
        <w:rPr>
          <w:rFonts w:ascii="Times New Roman" w:eastAsia="DengXian" w:hAnsi="Times New Roman" w:cs="Times New Roman"/>
          <w:kern w:val="0"/>
          <w:sz w:val="24"/>
          <w:szCs w:val="24"/>
          <w:lang w:eastAsia="de-DE" w:bidi="en-US"/>
        </w:rPr>
        <w:t>As per XRF results</w:t>
      </w:r>
      <w:r w:rsidR="002D4F43">
        <w:rPr>
          <w:rFonts w:ascii="Times New Roman" w:eastAsia="DengXian" w:hAnsi="Times New Roman" w:cs="Times New Roman"/>
          <w:kern w:val="0"/>
          <w:sz w:val="24"/>
          <w:szCs w:val="24"/>
          <w:lang w:eastAsia="de-DE" w:bidi="en-US"/>
        </w:rPr>
        <w:t xml:space="preserve">, cement is rich in silicates and Cao and shows a strong hydration reaction in </w:t>
      </w:r>
      <w:r w:rsidR="00AC11DF">
        <w:rPr>
          <w:rFonts w:ascii="Times New Roman" w:eastAsia="DengXian" w:hAnsi="Times New Roman" w:cs="Times New Roman"/>
          <w:kern w:val="0"/>
          <w:sz w:val="24"/>
          <w:szCs w:val="24"/>
          <w:lang w:eastAsia="de-DE" w:bidi="en-US"/>
        </w:rPr>
        <w:t>water.</w:t>
      </w:r>
      <w:r w:rsidR="0038277D">
        <w:rPr>
          <w:rFonts w:ascii="Times New Roman" w:eastAsia="DengXian" w:hAnsi="Times New Roman" w:cs="Times New Roman"/>
          <w:kern w:val="0"/>
          <w:sz w:val="24"/>
          <w:szCs w:val="24"/>
          <w:lang w:eastAsia="de-DE" w:bidi="en-US"/>
        </w:rPr>
        <w:t xml:space="preserve"> When activated LZTs are added to cement, </w:t>
      </w:r>
      <w:r w:rsidR="002D4F43">
        <w:rPr>
          <w:rFonts w:ascii="Times New Roman" w:eastAsia="DengXian" w:hAnsi="Times New Roman" w:cs="Times New Roman"/>
          <w:kern w:val="0"/>
          <w:sz w:val="24"/>
          <w:szCs w:val="24"/>
          <w:lang w:eastAsia="de-DE" w:bidi="en-US"/>
        </w:rPr>
        <w:t>a hydration reaction results</w:t>
      </w:r>
      <w:r w:rsidR="0038277D">
        <w:rPr>
          <w:rFonts w:ascii="Times New Roman" w:eastAsia="DengXian" w:hAnsi="Times New Roman" w:cs="Times New Roman"/>
          <w:kern w:val="0"/>
          <w:sz w:val="24"/>
          <w:szCs w:val="24"/>
          <w:lang w:eastAsia="de-DE" w:bidi="en-US"/>
        </w:rPr>
        <w:t xml:space="preserve"> and forms the stabilized structure. </w:t>
      </w:r>
      <w:r w:rsidR="002D4F43">
        <w:rPr>
          <w:rFonts w:ascii="Times New Roman" w:eastAsia="DengXian" w:hAnsi="Times New Roman" w:cs="Times New Roman"/>
          <w:kern w:val="0"/>
          <w:sz w:val="24"/>
          <w:szCs w:val="24"/>
          <w:lang w:eastAsia="de-DE" w:bidi="en-US"/>
        </w:rPr>
        <w:t>The mobility of elements can be seen in raw LZTs and activated LZTs. Mostly, the stabilization of mobile and toxic elements was reduced due to activation, and this stabilization was further improved due to</w:t>
      </w:r>
      <w:r w:rsidR="0038277D">
        <w:rPr>
          <w:rFonts w:ascii="Times New Roman" w:eastAsia="DengXian" w:hAnsi="Times New Roman" w:cs="Times New Roman"/>
          <w:kern w:val="0"/>
          <w:sz w:val="24"/>
          <w:szCs w:val="24"/>
          <w:lang w:eastAsia="de-DE" w:bidi="en-US"/>
        </w:rPr>
        <w:t xml:space="preserve"> strong hydration </w:t>
      </w:r>
      <w:r w:rsidR="002D4F43">
        <w:rPr>
          <w:rFonts w:ascii="Times New Roman" w:eastAsia="DengXian" w:hAnsi="Times New Roman" w:cs="Times New Roman"/>
          <w:kern w:val="0"/>
          <w:sz w:val="24"/>
          <w:szCs w:val="24"/>
          <w:lang w:eastAsia="de-DE" w:bidi="en-US"/>
        </w:rPr>
        <w:t>reactions</w:t>
      </w:r>
      <w:r w:rsidR="0038277D">
        <w:rPr>
          <w:rFonts w:ascii="Times New Roman" w:eastAsia="DengXian" w:hAnsi="Times New Roman" w:cs="Times New Roman"/>
          <w:kern w:val="0"/>
          <w:sz w:val="24"/>
          <w:szCs w:val="24"/>
          <w:lang w:eastAsia="de-DE" w:bidi="en-US"/>
        </w:rPr>
        <w:t xml:space="preserve"> and concrete formation.</w:t>
      </w:r>
      <w:r w:rsidR="003C6D4A">
        <w:rPr>
          <w:rFonts w:ascii="Times New Roman" w:eastAsia="DengXian" w:hAnsi="Times New Roman" w:cs="Times New Roman"/>
          <w:kern w:val="0"/>
          <w:sz w:val="24"/>
          <w:szCs w:val="24"/>
          <w:lang w:eastAsia="de-DE" w:bidi="en-US"/>
        </w:rPr>
        <w:t xml:space="preserve"> </w:t>
      </w:r>
      <w:r w:rsidR="00346238">
        <w:rPr>
          <w:rFonts w:ascii="Times New Roman" w:eastAsia="DengXian" w:hAnsi="Times New Roman" w:cs="Times New Roman"/>
          <w:kern w:val="0"/>
          <w:sz w:val="24"/>
          <w:szCs w:val="24"/>
          <w:lang w:eastAsia="de-DE" w:bidi="en-US"/>
        </w:rPr>
        <w:t xml:space="preserve"> </w:t>
      </w:r>
    </w:p>
    <w:p w14:paraId="717CC5AF" w14:textId="2F61611C" w:rsidR="0082396F" w:rsidRPr="0082396F" w:rsidRDefault="00346238" w:rsidP="0082396F">
      <w:pPr>
        <w:widowControl/>
        <w:spacing w:line="480" w:lineRule="auto"/>
        <w:rPr>
          <w:rStyle w:val="z"/>
          <w:sz w:val="24"/>
        </w:rPr>
      </w:pPr>
      <w:r w:rsidRPr="004E0627">
        <w:rPr>
          <w:rStyle w:val="z"/>
          <w:b/>
          <w:bCs/>
          <w:sz w:val="24"/>
        </w:rPr>
        <w:t>Figure</w:t>
      </w:r>
      <w:r w:rsidRPr="004E0627">
        <w:rPr>
          <w:rStyle w:val="z"/>
          <w:b/>
          <w:bCs/>
          <w:color w:val="FF0000"/>
          <w:sz w:val="24"/>
        </w:rPr>
        <w:t xml:space="preserve"> </w:t>
      </w:r>
      <w:r w:rsidRPr="004E0627">
        <w:rPr>
          <w:rStyle w:val="z"/>
          <w:b/>
          <w:bCs/>
          <w:sz w:val="24"/>
        </w:rPr>
        <w:t>(j, k</w:t>
      </w:r>
      <w:r w:rsidR="002D4F43" w:rsidRPr="004E0627">
        <w:rPr>
          <w:rStyle w:val="z"/>
          <w:b/>
          <w:bCs/>
          <w:sz w:val="24"/>
        </w:rPr>
        <w:t>, and l)</w:t>
      </w:r>
      <w:r w:rsidR="002D4F43">
        <w:rPr>
          <w:rStyle w:val="z"/>
          <w:sz w:val="24"/>
        </w:rPr>
        <w:t xml:space="preserve"> gives the quantitative analysis of SEM images via EDS analysis of Microwave oven active, Mechano-chemical activation, and Mechanical activated LZTs based concrete materials after a </w:t>
      </w:r>
      <w:r w:rsidR="00063F68">
        <w:rPr>
          <w:rStyle w:val="z"/>
          <w:sz w:val="24"/>
        </w:rPr>
        <w:t xml:space="preserve">curing time of 28 days. Peaks </w:t>
      </w:r>
      <w:r w:rsidR="002D4F43">
        <w:rPr>
          <w:rStyle w:val="z"/>
          <w:sz w:val="24"/>
        </w:rPr>
        <w:t>evidence that the formation of a more stabilized structure presented in 28 days of cured concrete compared to 7 days of curing shows that as curing times increase, more hydration reaction occurs</w:t>
      </w:r>
      <w:r w:rsidR="00063F68">
        <w:rPr>
          <w:rStyle w:val="z"/>
          <w:sz w:val="24"/>
        </w:rPr>
        <w:t xml:space="preserve"> as C-S-H gel formation increases.</w:t>
      </w:r>
      <w:r>
        <w:rPr>
          <w:rStyle w:val="z"/>
          <w:sz w:val="24"/>
        </w:rPr>
        <w:t xml:space="preserve"> </w:t>
      </w:r>
      <w:r w:rsidR="00063F68">
        <w:rPr>
          <w:rStyle w:val="z"/>
          <w:sz w:val="24"/>
        </w:rPr>
        <w:t>Hence</w:t>
      </w:r>
      <w:r w:rsidR="002D4F43">
        <w:rPr>
          <w:rStyle w:val="z"/>
          <w:sz w:val="24"/>
        </w:rPr>
        <w:t>,</w:t>
      </w:r>
      <w:r w:rsidR="00063F68">
        <w:rPr>
          <w:rStyle w:val="z"/>
          <w:sz w:val="24"/>
        </w:rPr>
        <w:t xml:space="preserve"> it proves the maximum </w:t>
      </w:r>
      <w:r w:rsidR="00063F68">
        <w:rPr>
          <w:rStyle w:val="z"/>
          <w:sz w:val="24"/>
        </w:rPr>
        <w:lastRenderedPageBreak/>
        <w:t>compression strength after 28 days of curing</w:t>
      </w:r>
      <w:r w:rsidR="0038277D">
        <w:rPr>
          <w:rStyle w:val="z"/>
          <w:sz w:val="24"/>
        </w:rPr>
        <w:t xml:space="preserve">. </w:t>
      </w:r>
      <w:r w:rsidR="002D4F43">
        <w:rPr>
          <w:rStyle w:val="z"/>
          <w:sz w:val="24"/>
        </w:rPr>
        <w:t>The presence of more carbonates in mechanically activated LZTs is responsible for their</w:t>
      </w:r>
      <w:r w:rsidR="0038277D">
        <w:rPr>
          <w:rStyle w:val="z"/>
          <w:sz w:val="24"/>
        </w:rPr>
        <w:t xml:space="preserve"> maximum compression strength.</w:t>
      </w:r>
      <w:r w:rsidR="00063F68">
        <w:rPr>
          <w:rStyle w:val="z"/>
          <w:sz w:val="24"/>
        </w:rPr>
        <w:t xml:space="preserve"> </w:t>
      </w:r>
    </w:p>
    <w:p w14:paraId="059FFD60" w14:textId="38855704" w:rsidR="00244F75" w:rsidRDefault="0082396F" w:rsidP="002D4F43">
      <w:pPr>
        <w:widowControl/>
        <w:spacing w:line="360" w:lineRule="auto"/>
        <w:jc w:val="center"/>
        <w:rPr>
          <w:rStyle w:val="z"/>
          <w:b/>
          <w:bCs/>
          <w:color w:val="FF0000"/>
          <w:sz w:val="24"/>
        </w:rPr>
      </w:pPr>
      <w:r>
        <w:rPr>
          <w:rStyle w:val="z"/>
          <w:b/>
          <w:bCs/>
          <w:color w:val="FF0000"/>
          <w:sz w:val="24"/>
        </w:rPr>
        <w:t xml:space="preserve">Text S1: </w:t>
      </w:r>
      <w:r w:rsidR="00BE6FAA">
        <w:rPr>
          <w:rStyle w:val="z"/>
          <w:b/>
          <w:bCs/>
          <w:color w:val="FF0000"/>
          <w:sz w:val="24"/>
        </w:rPr>
        <w:t xml:space="preserve">BET results </w:t>
      </w:r>
    </w:p>
    <w:p w14:paraId="5B586F1D" w14:textId="32AEABD9" w:rsidR="002D4F43" w:rsidRDefault="00046D2B" w:rsidP="002D4F43">
      <w:pPr>
        <w:widowControl/>
        <w:spacing w:line="360" w:lineRule="auto"/>
        <w:jc w:val="center"/>
        <w:rPr>
          <w:rStyle w:val="z"/>
          <w:b/>
          <w:bCs/>
          <w:color w:val="FF0000"/>
          <w:sz w:val="24"/>
        </w:rPr>
      </w:pPr>
      <w:r w:rsidRPr="00046D2B">
        <w:rPr>
          <w:noProof/>
        </w:rPr>
        <w:drawing>
          <wp:inline distT="0" distB="0" distL="0" distR="0" wp14:anchorId="29389FCF" wp14:editId="105D2A65">
            <wp:extent cx="5274310" cy="1929130"/>
            <wp:effectExtent l="0" t="0" r="2540" b="0"/>
            <wp:docPr id="11764383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1929130"/>
                    </a:xfrm>
                    <a:prstGeom prst="rect">
                      <a:avLst/>
                    </a:prstGeom>
                    <a:noFill/>
                    <a:ln>
                      <a:noFill/>
                    </a:ln>
                  </pic:spPr>
                </pic:pic>
              </a:graphicData>
            </a:graphic>
          </wp:inline>
        </w:drawing>
      </w:r>
    </w:p>
    <w:bookmarkEnd w:id="1"/>
    <w:p w14:paraId="0B1E7362" w14:textId="3653AB5B" w:rsidR="009D54BF" w:rsidRDefault="00BE6FAA" w:rsidP="002D4F43">
      <w:pPr>
        <w:spacing w:line="360" w:lineRule="auto"/>
        <w:rPr>
          <w:rFonts w:ascii="Times New Roman" w:eastAsia="SimSun" w:hAnsi="Times New Roman"/>
          <w:sz w:val="24"/>
          <w:szCs w:val="24"/>
        </w:rPr>
      </w:pPr>
      <w:r>
        <w:rPr>
          <w:rFonts w:ascii="Times New Roman" w:eastAsia="SimSun" w:hAnsi="Times New Roman"/>
          <w:sz w:val="24"/>
          <w:szCs w:val="24"/>
        </w:rPr>
        <w:t xml:space="preserve">               As per BET results </w:t>
      </w:r>
      <w:r w:rsidR="00244F75" w:rsidRPr="00244F75">
        <w:rPr>
          <w:rFonts w:ascii="Times New Roman" w:eastAsia="SimSun" w:hAnsi="Times New Roman"/>
          <w:sz w:val="24"/>
          <w:szCs w:val="24"/>
        </w:rPr>
        <w:t xml:space="preserve">Activated LZTs, especially those processed via </w:t>
      </w:r>
      <w:r w:rsidRPr="003D1947">
        <w:rPr>
          <w:rFonts w:ascii="Times New Roman" w:eastAsia="SimSun" w:hAnsi="Times New Roman"/>
          <w:sz w:val="24"/>
          <w:szCs w:val="24"/>
        </w:rPr>
        <w:t>M</w:t>
      </w:r>
      <w:r w:rsidR="00244F75" w:rsidRPr="003D1947">
        <w:rPr>
          <w:rFonts w:ascii="Times New Roman" w:eastAsia="SimSun" w:hAnsi="Times New Roman"/>
          <w:sz w:val="24"/>
          <w:szCs w:val="24"/>
        </w:rPr>
        <w:t>icrowave or mechano-chemical activation</w:t>
      </w:r>
      <w:r w:rsidR="00244F75" w:rsidRPr="00244F75">
        <w:rPr>
          <w:rFonts w:ascii="Times New Roman" w:eastAsia="SimSun" w:hAnsi="Times New Roman"/>
          <w:sz w:val="24"/>
          <w:szCs w:val="24"/>
        </w:rPr>
        <w:t xml:space="preserve">, are highly suitable for incorporation into construction materials. These processes enhance their reactivity, maintain or increase surface area, and immobilize heavy metals, ensuring performance and environmental safety. </w:t>
      </w:r>
      <w:r>
        <w:rPr>
          <w:rFonts w:ascii="Times New Roman" w:eastAsia="SimSun" w:hAnsi="Times New Roman"/>
          <w:sz w:val="24"/>
          <w:szCs w:val="24"/>
        </w:rPr>
        <w:t>Ball milling</w:t>
      </w:r>
      <w:r w:rsidRPr="00BE6FAA">
        <w:rPr>
          <w:rFonts w:ascii="Times New Roman" w:eastAsia="SimSun" w:hAnsi="Times New Roman"/>
          <w:sz w:val="24"/>
          <w:szCs w:val="24"/>
        </w:rPr>
        <w:t xml:space="preserve"> </w:t>
      </w:r>
      <w:r>
        <w:rPr>
          <w:rFonts w:ascii="Times New Roman" w:eastAsia="SimSun" w:hAnsi="Times New Roman"/>
          <w:sz w:val="24"/>
          <w:szCs w:val="24"/>
        </w:rPr>
        <w:t xml:space="preserve">for 1h </w:t>
      </w:r>
      <w:r w:rsidRPr="00BE6FAA">
        <w:rPr>
          <w:rFonts w:ascii="Times New Roman" w:eastAsia="SimSun" w:hAnsi="Times New Roman"/>
          <w:sz w:val="24"/>
          <w:szCs w:val="24"/>
        </w:rPr>
        <w:t>often leads to agglomeration due to van der Waals forces, resulting in a decrease in surface area</w:t>
      </w:r>
      <w:r>
        <w:rPr>
          <w:rFonts w:ascii="Times New Roman" w:eastAsia="SimSun" w:hAnsi="Times New Roman"/>
          <w:sz w:val="24"/>
          <w:szCs w:val="24"/>
        </w:rPr>
        <w:t xml:space="preserve"> and </w:t>
      </w:r>
      <w:r w:rsidR="00244F75" w:rsidRPr="00244F75">
        <w:rPr>
          <w:rFonts w:ascii="Times New Roman" w:eastAsia="SimSun" w:hAnsi="Times New Roman"/>
          <w:sz w:val="24"/>
          <w:szCs w:val="24"/>
        </w:rPr>
        <w:t>can add value by creating structural defects that improve mechanical integration in concrete or cement</w:t>
      </w:r>
      <w:r>
        <w:rPr>
          <w:rFonts w:ascii="Times New Roman" w:eastAsia="SimSun" w:hAnsi="Times New Roman"/>
          <w:sz w:val="24"/>
          <w:szCs w:val="24"/>
        </w:rPr>
        <w:t xml:space="preserve"> </w:t>
      </w:r>
      <w:sdt>
        <w:sdtPr>
          <w:rPr>
            <w:rFonts w:ascii="Times New Roman" w:eastAsia="SimSun" w:hAnsi="Times New Roman"/>
            <w:color w:val="000000"/>
            <w:sz w:val="24"/>
            <w:szCs w:val="24"/>
          </w:rPr>
          <w:tag w:val="MENDELEY_CITATION_v3_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"/>
          <w:id w:val="-332298357"/>
          <w:placeholder>
            <w:docPart w:val="DefaultPlaceholder_-1854013440"/>
          </w:placeholder>
        </w:sdtPr>
        <w:sdtContent>
          <w:r w:rsidR="00A3648C" w:rsidRPr="00A3648C">
            <w:rPr>
              <w:rFonts w:ascii="Times New Roman" w:eastAsia="SimSun" w:hAnsi="Times New Roman"/>
              <w:color w:val="000000"/>
              <w:sz w:val="24"/>
              <w:szCs w:val="24"/>
            </w:rPr>
            <w:t>[1]</w:t>
          </w:r>
        </w:sdtContent>
      </w:sdt>
      <w:r>
        <w:rPr>
          <w:rFonts w:ascii="Times New Roman" w:eastAsia="SimSun" w:hAnsi="Times New Roman"/>
          <w:sz w:val="24"/>
          <w:szCs w:val="24"/>
        </w:rPr>
        <w:t xml:space="preserve">. Moreover, BCR and TCLP results shows that mechanical activation </w:t>
      </w:r>
      <w:r w:rsidR="004241E6">
        <w:rPr>
          <w:rFonts w:ascii="Times New Roman" w:eastAsia="SimSun" w:hAnsi="Times New Roman"/>
          <w:sz w:val="24"/>
          <w:szCs w:val="24"/>
        </w:rPr>
        <w:t>improves</w:t>
      </w:r>
      <w:r>
        <w:rPr>
          <w:rFonts w:ascii="Times New Roman" w:eastAsia="SimSun" w:hAnsi="Times New Roman"/>
          <w:sz w:val="24"/>
          <w:szCs w:val="24"/>
        </w:rPr>
        <w:t xml:space="preserve"> the heavy metals stabilization along with improved compression strength.</w:t>
      </w:r>
    </w:p>
    <w:p w14:paraId="270C8D4D" w14:textId="3E9A62FF" w:rsidR="00CA3759" w:rsidRPr="00244F75" w:rsidRDefault="00CA3759" w:rsidP="00CA3759">
      <w:pPr>
        <w:spacing w:line="360" w:lineRule="auto"/>
        <w:rPr>
          <w:rFonts w:ascii="Times New Roman" w:eastAsia="SimSun" w:hAnsi="Times New Roman"/>
          <w:b/>
          <w:bCs/>
          <w:sz w:val="24"/>
          <w:szCs w:val="24"/>
        </w:rPr>
      </w:pPr>
      <w:r>
        <w:rPr>
          <w:rFonts w:ascii="Times New Roman" w:eastAsia="SimSun" w:hAnsi="Times New Roman"/>
          <w:b/>
          <w:bCs/>
          <w:sz w:val="24"/>
          <w:szCs w:val="24"/>
        </w:rPr>
        <w:t>Raw LZTs</w:t>
      </w:r>
      <w:r w:rsidRPr="00244F75">
        <w:rPr>
          <w:rFonts w:ascii="Times New Roman" w:eastAsia="SimSun" w:hAnsi="Times New Roman"/>
          <w:b/>
          <w:bCs/>
          <w:sz w:val="24"/>
          <w:szCs w:val="24"/>
        </w:rPr>
        <w:t xml:space="preserve"> (Surface Area: </w:t>
      </w:r>
      <w:r>
        <w:rPr>
          <w:rFonts w:ascii="Times New Roman" w:eastAsia="SimSun" w:hAnsi="Times New Roman"/>
          <w:b/>
          <w:bCs/>
          <w:sz w:val="24"/>
          <w:szCs w:val="24"/>
        </w:rPr>
        <w:t>3.9001</w:t>
      </w:r>
      <w:r w:rsidRPr="00244F75">
        <w:rPr>
          <w:rFonts w:ascii="Times New Roman" w:eastAsia="SimSun" w:hAnsi="Times New Roman"/>
          <w:b/>
          <w:bCs/>
          <w:sz w:val="24"/>
          <w:szCs w:val="24"/>
        </w:rPr>
        <w:t xml:space="preserve"> m²/g)</w:t>
      </w:r>
    </w:p>
    <w:p w14:paraId="02BBAAD6" w14:textId="3A5524CD" w:rsidR="00CA3759" w:rsidRDefault="0097780E" w:rsidP="002D4F43">
      <w:pPr>
        <w:spacing w:line="360" w:lineRule="auto"/>
        <w:rPr>
          <w:rFonts w:ascii="Times New Roman" w:eastAsia="SimSun" w:hAnsi="Times New Roman"/>
          <w:sz w:val="24"/>
          <w:szCs w:val="24"/>
        </w:rPr>
      </w:pPr>
      <w:r>
        <w:rPr>
          <w:rFonts w:ascii="Times New Roman" w:eastAsia="SimSun" w:hAnsi="Times New Roman"/>
          <w:sz w:val="24"/>
          <w:szCs w:val="24"/>
        </w:rPr>
        <w:t>Raw LZTs have less developed pore structure and surface area which isn’t suitable for utilization in construction because of potential health and environmental risks. Weak binding interactions shows the leaching and mobility of heavy metals as it’s been proved in BCR and TCLP results. Thus, raw LZTs are highly toxic without activation methods.</w:t>
      </w:r>
    </w:p>
    <w:p w14:paraId="793BEA6F" w14:textId="4FC265D2" w:rsidR="00244F75" w:rsidRPr="00244F75" w:rsidRDefault="00244F75" w:rsidP="00244F75">
      <w:pPr>
        <w:spacing w:line="360" w:lineRule="auto"/>
        <w:rPr>
          <w:rFonts w:ascii="Times New Roman" w:eastAsia="SimSun" w:hAnsi="Times New Roman"/>
          <w:b/>
          <w:bCs/>
          <w:sz w:val="24"/>
          <w:szCs w:val="24"/>
        </w:rPr>
      </w:pPr>
      <w:r w:rsidRPr="00244F75">
        <w:rPr>
          <w:rFonts w:ascii="Times New Roman" w:eastAsia="SimSun" w:hAnsi="Times New Roman"/>
          <w:b/>
          <w:bCs/>
          <w:sz w:val="24"/>
          <w:szCs w:val="24"/>
        </w:rPr>
        <w:t>Microwave Activation (Surface Area: 4.13</w:t>
      </w:r>
      <w:r w:rsidR="00CA3759">
        <w:rPr>
          <w:rFonts w:ascii="Times New Roman" w:eastAsia="SimSun" w:hAnsi="Times New Roman"/>
          <w:b/>
          <w:bCs/>
          <w:sz w:val="24"/>
          <w:szCs w:val="24"/>
        </w:rPr>
        <w:t>27</w:t>
      </w:r>
      <w:r w:rsidRPr="00244F75">
        <w:rPr>
          <w:rFonts w:ascii="Times New Roman" w:eastAsia="SimSun" w:hAnsi="Times New Roman"/>
          <w:b/>
          <w:bCs/>
          <w:sz w:val="24"/>
          <w:szCs w:val="24"/>
        </w:rPr>
        <w:t xml:space="preserve"> m²/g)</w:t>
      </w:r>
    </w:p>
    <w:p w14:paraId="6DE46EF5" w14:textId="4FA85207" w:rsidR="00244F75" w:rsidRDefault="00244F75" w:rsidP="00BE6FAA">
      <w:pPr>
        <w:spacing w:line="360" w:lineRule="auto"/>
        <w:rPr>
          <w:rFonts w:ascii="Times New Roman" w:eastAsia="SimSun" w:hAnsi="Times New Roman"/>
          <w:sz w:val="24"/>
          <w:szCs w:val="24"/>
        </w:rPr>
      </w:pPr>
      <w:r w:rsidRPr="00244F75">
        <w:rPr>
          <w:rFonts w:ascii="Times New Roman" w:eastAsia="SimSun" w:hAnsi="Times New Roman"/>
          <w:sz w:val="24"/>
          <w:szCs w:val="24"/>
        </w:rPr>
        <w:t>The increased surface area (compared to mechanically activated LZTs) and the thermal-induced chemical changes (e.g., phase transformations) enhance the pozzolanic reactivity of LZTs.</w:t>
      </w:r>
      <w:r>
        <w:rPr>
          <w:rFonts w:ascii="Times New Roman" w:eastAsia="SimSun" w:hAnsi="Times New Roman"/>
          <w:sz w:val="24"/>
          <w:szCs w:val="24"/>
        </w:rPr>
        <w:t xml:space="preserve"> </w:t>
      </w:r>
      <w:r w:rsidRPr="00244F75">
        <w:rPr>
          <w:rFonts w:ascii="Times New Roman" w:eastAsia="SimSun" w:hAnsi="Times New Roman"/>
          <w:sz w:val="24"/>
          <w:szCs w:val="24"/>
        </w:rPr>
        <w:t xml:space="preserve">Microwave-induced cracking and porosity also improve </w:t>
      </w:r>
      <w:r w:rsidRPr="00244F75">
        <w:rPr>
          <w:rFonts w:ascii="Times New Roman" w:eastAsia="SimSun" w:hAnsi="Times New Roman"/>
          <w:sz w:val="24"/>
          <w:szCs w:val="24"/>
        </w:rPr>
        <w:lastRenderedPageBreak/>
        <w:t>compatibility with cementitious matrices.</w:t>
      </w:r>
      <w:r>
        <w:rPr>
          <w:rFonts w:ascii="Times New Roman" w:eastAsia="SimSun" w:hAnsi="Times New Roman"/>
          <w:b/>
          <w:bCs/>
          <w:sz w:val="24"/>
          <w:szCs w:val="24"/>
        </w:rPr>
        <w:t xml:space="preserve"> </w:t>
      </w:r>
      <w:r w:rsidR="002D4F43">
        <w:rPr>
          <w:rFonts w:ascii="Times New Roman" w:eastAsia="SimSun" w:hAnsi="Times New Roman"/>
          <w:sz w:val="24"/>
          <w:szCs w:val="24"/>
        </w:rPr>
        <w:t>It can</w:t>
      </w:r>
      <w:r w:rsidRPr="00244F75">
        <w:rPr>
          <w:rFonts w:ascii="Times New Roman" w:eastAsia="SimSun" w:hAnsi="Times New Roman"/>
          <w:sz w:val="24"/>
          <w:szCs w:val="24"/>
        </w:rPr>
        <w:t xml:space="preserve"> be used as a supplementary cementitious material (SCM) in concrete, replacing a portion of ordinary Portland cement (OPC)</w:t>
      </w:r>
      <w:r w:rsidR="00BE6FAA">
        <w:rPr>
          <w:rFonts w:ascii="Times New Roman" w:eastAsia="SimSun" w:hAnsi="Times New Roman"/>
          <w:sz w:val="24"/>
          <w:szCs w:val="24"/>
        </w:rPr>
        <w:t>.</w:t>
      </w:r>
    </w:p>
    <w:p w14:paraId="01C0A739" w14:textId="0E6A1093" w:rsidR="00BE6FAA" w:rsidRDefault="00BE6FAA" w:rsidP="00BE6FAA">
      <w:pPr>
        <w:spacing w:line="480" w:lineRule="auto"/>
        <w:rPr>
          <w:rFonts w:ascii="Times New Roman" w:eastAsia="SimSun" w:hAnsi="Times New Roman"/>
          <w:b/>
          <w:bCs/>
          <w:sz w:val="24"/>
          <w:szCs w:val="24"/>
        </w:rPr>
      </w:pPr>
      <w:r w:rsidRPr="0072581F">
        <w:rPr>
          <w:rFonts w:ascii="Times New Roman" w:eastAsia="SimSun" w:hAnsi="Times New Roman"/>
          <w:b/>
          <w:bCs/>
          <w:sz w:val="24"/>
          <w:szCs w:val="24"/>
        </w:rPr>
        <w:t>Mechano-Chemical Activation (Surface Area: 4.33</w:t>
      </w:r>
      <w:r w:rsidR="00CA3759">
        <w:rPr>
          <w:rFonts w:ascii="Times New Roman" w:eastAsia="SimSun" w:hAnsi="Times New Roman"/>
          <w:b/>
          <w:bCs/>
          <w:sz w:val="24"/>
          <w:szCs w:val="24"/>
        </w:rPr>
        <w:t>20</w:t>
      </w:r>
      <w:r w:rsidRPr="0072581F">
        <w:rPr>
          <w:rFonts w:ascii="Times New Roman" w:eastAsia="SimSun" w:hAnsi="Times New Roman"/>
          <w:b/>
          <w:bCs/>
          <w:sz w:val="24"/>
          <w:szCs w:val="24"/>
        </w:rPr>
        <w:t xml:space="preserve"> m²/g)</w:t>
      </w:r>
    </w:p>
    <w:p w14:paraId="56DBDB18" w14:textId="6A9A355A" w:rsidR="00BE6FAA" w:rsidRDefault="00CA3759" w:rsidP="00BE6FAA">
      <w:pPr>
        <w:spacing w:line="480" w:lineRule="auto"/>
        <w:rPr>
          <w:rFonts w:ascii="Times New Roman" w:eastAsia="SimSun" w:hAnsi="Times New Roman"/>
          <w:sz w:val="24"/>
          <w:szCs w:val="24"/>
        </w:rPr>
      </w:pPr>
      <w:r>
        <w:rPr>
          <w:rFonts w:ascii="Times New Roman" w:eastAsia="SimSun" w:hAnsi="Times New Roman"/>
          <w:sz w:val="24"/>
          <w:szCs w:val="24"/>
        </w:rPr>
        <w:t>Mechanical activation increases the surface area of LZTs</w:t>
      </w:r>
      <w:r w:rsidR="00BE6FAA" w:rsidRPr="0073624A">
        <w:rPr>
          <w:rFonts w:ascii="Times New Roman" w:eastAsia="SimSun" w:hAnsi="Times New Roman"/>
          <w:sz w:val="24"/>
          <w:szCs w:val="24"/>
        </w:rPr>
        <w:t xml:space="preserve"> </w:t>
      </w:r>
      <w:r>
        <w:rPr>
          <w:rFonts w:ascii="Times New Roman" w:eastAsia="SimSun" w:hAnsi="Times New Roman"/>
          <w:sz w:val="24"/>
          <w:szCs w:val="24"/>
        </w:rPr>
        <w:t xml:space="preserve">and </w:t>
      </w:r>
      <w:r w:rsidR="00BE6FAA" w:rsidRPr="0073624A">
        <w:rPr>
          <w:rFonts w:ascii="Times New Roman" w:eastAsia="SimSun" w:hAnsi="Times New Roman"/>
          <w:sz w:val="24"/>
          <w:szCs w:val="24"/>
        </w:rPr>
        <w:t>modifications introduced by GO during activation significantly enhance the reactivity of LZTs. The formation of functional groups and the stabilization of heavy metals improve the safety of these tailings for reuse in construction, while also boosting the compressive strength and durability of construction materials.</w:t>
      </w:r>
    </w:p>
    <w:p w14:paraId="4B711A10" w14:textId="30FF8310" w:rsidR="00BE6FAA" w:rsidRPr="0072581F" w:rsidRDefault="00BE6FAA" w:rsidP="00BE6FAA">
      <w:pPr>
        <w:spacing w:line="480" w:lineRule="auto"/>
        <w:rPr>
          <w:rFonts w:ascii="Times New Roman" w:eastAsia="SimSun" w:hAnsi="Times New Roman"/>
          <w:b/>
          <w:bCs/>
          <w:sz w:val="24"/>
          <w:szCs w:val="24"/>
        </w:rPr>
      </w:pPr>
      <w:r w:rsidRPr="0072581F">
        <w:rPr>
          <w:rFonts w:ascii="Times New Roman" w:eastAsia="SimSun" w:hAnsi="Times New Roman"/>
          <w:b/>
          <w:bCs/>
          <w:sz w:val="24"/>
          <w:szCs w:val="24"/>
        </w:rPr>
        <w:t>Mechanical Activation (Surface Area: 2.97</w:t>
      </w:r>
      <w:r w:rsidR="00CA3759">
        <w:rPr>
          <w:rFonts w:ascii="Times New Roman" w:eastAsia="SimSun" w:hAnsi="Times New Roman"/>
          <w:b/>
          <w:bCs/>
          <w:sz w:val="24"/>
          <w:szCs w:val="24"/>
        </w:rPr>
        <w:t>19</w:t>
      </w:r>
      <w:r w:rsidRPr="0072581F">
        <w:rPr>
          <w:rFonts w:ascii="Times New Roman" w:eastAsia="SimSun" w:hAnsi="Times New Roman"/>
          <w:b/>
          <w:bCs/>
          <w:sz w:val="24"/>
          <w:szCs w:val="24"/>
        </w:rPr>
        <w:t xml:space="preserve"> m²/g)</w:t>
      </w:r>
    </w:p>
    <w:p w14:paraId="41ED738F" w14:textId="50277CF3" w:rsidR="002D4F43" w:rsidRPr="00244F75" w:rsidRDefault="00BE6FAA" w:rsidP="00BE6FAA">
      <w:pPr>
        <w:spacing w:line="360" w:lineRule="auto"/>
        <w:rPr>
          <w:rFonts w:ascii="Times New Roman" w:eastAsia="SimSun" w:hAnsi="Times New Roman"/>
          <w:sz w:val="24"/>
          <w:szCs w:val="24"/>
        </w:rPr>
      </w:pPr>
      <w:r w:rsidRPr="0072581F">
        <w:rPr>
          <w:rFonts w:ascii="Times New Roman" w:eastAsia="SimSun" w:hAnsi="Times New Roman" w:cs="Times New Roman"/>
          <w:sz w:val="24"/>
          <w:szCs w:val="24"/>
        </w:rPr>
        <w:t>Mechanical activation introduces defects and amorphization, which can improve chemical reactivity despite the lower surface area. Can act as a filler material to improve the mechanical strength and density of concrete or cement.</w:t>
      </w:r>
      <w:r w:rsidRPr="0072581F">
        <w:rPr>
          <w:rFonts w:ascii="Times New Roman" w:hAnsi="Times New Roman" w:cs="Times New Roman"/>
        </w:rPr>
        <w:t xml:space="preserve"> </w:t>
      </w:r>
      <w:r w:rsidRPr="0072581F">
        <w:rPr>
          <w:rFonts w:ascii="Times New Roman" w:hAnsi="Times New Roman" w:cs="Times New Roman"/>
          <w:sz w:val="24"/>
          <w:szCs w:val="24"/>
        </w:rPr>
        <w:t>It also</w:t>
      </w:r>
      <w:r w:rsidRPr="0072581F">
        <w:rPr>
          <w:rFonts w:ascii="Times New Roman" w:hAnsi="Times New Roman" w:cs="Times New Roman"/>
        </w:rPr>
        <w:t xml:space="preserve"> e</w:t>
      </w:r>
      <w:r w:rsidRPr="0072581F">
        <w:rPr>
          <w:rFonts w:ascii="Times New Roman" w:eastAsia="SimSun" w:hAnsi="Times New Roman" w:cs="Times New Roman"/>
          <w:sz w:val="24"/>
          <w:szCs w:val="24"/>
        </w:rPr>
        <w:t>nhances the binding of tailings with other construction materials through defect-induced reactivity.</w:t>
      </w:r>
      <w:r>
        <w:rPr>
          <w:rFonts w:ascii="Times New Roman" w:eastAsia="SimSun" w:hAnsi="Times New Roman" w:cs="Times New Roman"/>
          <w:sz w:val="24"/>
          <w:szCs w:val="24"/>
        </w:rPr>
        <w:t xml:space="preserve"> </w:t>
      </w:r>
      <w:r w:rsidRPr="0072581F">
        <w:rPr>
          <w:rFonts w:ascii="Times New Roman" w:eastAsia="SimSun" w:hAnsi="Times New Roman" w:cs="Times New Roman"/>
          <w:sz w:val="24"/>
          <w:szCs w:val="24"/>
        </w:rPr>
        <w:t>While mechanical activation reduces surface area, the structural defects can still contribute to improved bonding in construction materials.</w:t>
      </w:r>
      <w:r>
        <w:rPr>
          <w:rFonts w:ascii="Times New Roman" w:eastAsia="SimSun" w:hAnsi="Times New Roman" w:cs="Times New Roman"/>
          <w:sz w:val="24"/>
          <w:szCs w:val="24"/>
        </w:rPr>
        <w:t xml:space="preserve"> Compression strength of mechanical activated is always higher than other activation methods because it improves the activity of tailings and stabilizes the mobility of elements in it and also improve the compactness of concrete specimen. Pre crushing and grinding helps in formation of stabilized structure.</w:t>
      </w:r>
    </w:p>
    <w:p w14:paraId="3058ED38" w14:textId="15271D27" w:rsidR="00244F75" w:rsidRDefault="00244F75">
      <w:pPr>
        <w:spacing w:line="360" w:lineRule="auto"/>
        <w:jc w:val="center"/>
        <w:rPr>
          <w:rFonts w:ascii="Times New Roman" w:eastAsia="SimSun" w:hAnsi="Times New Roman"/>
          <w:sz w:val="24"/>
          <w:szCs w:val="24"/>
        </w:rPr>
      </w:pPr>
    </w:p>
    <w:p w14:paraId="61F63BCF" w14:textId="667CE2E3" w:rsidR="002D4F43" w:rsidRDefault="00A3648C" w:rsidP="00A3648C">
      <w:pPr>
        <w:spacing w:line="360" w:lineRule="auto"/>
        <w:jc w:val="left"/>
        <w:rPr>
          <w:rFonts w:ascii="Times New Roman" w:eastAsia="SimSun" w:hAnsi="Times New Roman"/>
          <w:sz w:val="24"/>
          <w:szCs w:val="24"/>
        </w:rPr>
      </w:pPr>
      <w:r>
        <w:rPr>
          <w:rFonts w:ascii="Times New Roman" w:eastAsia="SimSun" w:hAnsi="Times New Roman"/>
          <w:sz w:val="24"/>
          <w:szCs w:val="24"/>
        </w:rPr>
        <w:t xml:space="preserve">Reference </w:t>
      </w:r>
    </w:p>
    <w:sdt>
      <w:sdtPr>
        <w:rPr>
          <w:rFonts w:ascii="Times New Roman" w:eastAsia="SimSun" w:hAnsi="Times New Roman" w:cs="Times New Roman"/>
          <w:color w:val="000000"/>
          <w:sz w:val="24"/>
          <w:szCs w:val="24"/>
        </w:rPr>
        <w:tag w:val="MENDELEY_BIBLIOGRAPHY"/>
        <w:id w:val="383223926"/>
        <w:placeholder>
          <w:docPart w:val="DefaultPlaceholder_-1854013440"/>
        </w:placeholder>
      </w:sdtPr>
      <w:sdtContent>
        <w:p w14:paraId="30D593EF" w14:textId="77777777" w:rsidR="004241E6" w:rsidRPr="004241E6" w:rsidRDefault="00A3648C">
          <w:pPr>
            <w:autoSpaceDE w:val="0"/>
            <w:autoSpaceDN w:val="0"/>
            <w:ind w:hanging="640"/>
            <w:divId w:val="1707019826"/>
            <w:rPr>
              <w:rFonts w:ascii="Times New Roman" w:eastAsia="Times New Roman" w:hAnsi="Times New Roman" w:cs="Times New Roman"/>
              <w:color w:val="000000"/>
              <w:sz w:val="24"/>
              <w:szCs w:val="24"/>
            </w:rPr>
          </w:pPr>
          <w:r w:rsidRPr="004241E6">
            <w:rPr>
              <w:rFonts w:ascii="Times New Roman" w:eastAsia="Times New Roman" w:hAnsi="Times New Roman" w:cs="Times New Roman"/>
              <w:color w:val="000000"/>
              <w:sz w:val="24"/>
              <w:szCs w:val="24"/>
            </w:rPr>
            <w:t xml:space="preserve">1. </w:t>
          </w:r>
          <w:r w:rsidRPr="004241E6">
            <w:rPr>
              <w:rFonts w:ascii="Times New Roman" w:eastAsia="Times New Roman" w:hAnsi="Times New Roman" w:cs="Times New Roman"/>
              <w:color w:val="000000"/>
              <w:sz w:val="24"/>
              <w:szCs w:val="24"/>
            </w:rPr>
            <w:tab/>
            <w:t>Zhang Y, Yang D, Gu X, et al (2022) Application of Iron Tailings-Based Composite Supplementary Cementitious Materials (SCMs) in Green Concrete. Materials 15:</w:t>
          </w:r>
        </w:p>
        <w:p w14:paraId="3DE26DE1" w14:textId="6630A4F9" w:rsidR="00A3648C" w:rsidRPr="004241E6" w:rsidRDefault="00A3648C" w:rsidP="004241E6">
          <w:pPr>
            <w:autoSpaceDE w:val="0"/>
            <w:autoSpaceDN w:val="0"/>
            <w:ind w:hanging="640"/>
            <w:divId w:val="1707019826"/>
            <w:rPr>
              <w:rFonts w:ascii="Times New Roman" w:eastAsia="Times New Roman" w:hAnsi="Times New Roman" w:cs="Times New Roman"/>
              <w:color w:val="000000"/>
              <w:sz w:val="24"/>
              <w:szCs w:val="24"/>
            </w:rPr>
          </w:pPr>
          <w:proofErr w:type="gramStart"/>
          <w:r w:rsidRPr="004241E6">
            <w:rPr>
              <w:rFonts w:ascii="Times New Roman" w:eastAsia="Times New Roman" w:hAnsi="Times New Roman" w:cs="Times New Roman"/>
              <w:color w:val="000000"/>
              <w:sz w:val="24"/>
              <w:szCs w:val="24"/>
            </w:rPr>
            <w:t>.https://doi.org/10.3390/ma15113866</w:t>
          </w:r>
          <w:proofErr w:type="gramEnd"/>
        </w:p>
        <w:p w14:paraId="392897F0" w14:textId="329E1347" w:rsidR="00A3648C" w:rsidRDefault="00A3648C" w:rsidP="00A3648C">
          <w:pPr>
            <w:spacing w:line="360" w:lineRule="auto"/>
            <w:jc w:val="left"/>
            <w:rPr>
              <w:rFonts w:ascii="Times New Roman" w:eastAsia="SimSun" w:hAnsi="Times New Roman"/>
              <w:sz w:val="24"/>
              <w:szCs w:val="24"/>
            </w:rPr>
          </w:pPr>
          <w:r w:rsidRPr="004241E6">
            <w:rPr>
              <w:rFonts w:ascii="Times New Roman" w:eastAsia="Times New Roman" w:hAnsi="Times New Roman" w:cs="Times New Roman"/>
              <w:color w:val="000000"/>
              <w:sz w:val="24"/>
              <w:szCs w:val="24"/>
            </w:rPr>
            <w:t> </w:t>
          </w:r>
        </w:p>
      </w:sdtContent>
    </w:sdt>
    <w:p w14:paraId="3F9916F5" w14:textId="24071B18" w:rsidR="002D4F43" w:rsidRDefault="002D4F43">
      <w:pPr>
        <w:spacing w:line="360" w:lineRule="auto"/>
        <w:jc w:val="center"/>
        <w:rPr>
          <w:rFonts w:ascii="Times New Roman" w:eastAsia="SimSun" w:hAnsi="Times New Roman"/>
          <w:sz w:val="24"/>
          <w:szCs w:val="24"/>
        </w:rPr>
      </w:pPr>
    </w:p>
    <w:p w14:paraId="3FA71D4B" w14:textId="091B9B38" w:rsidR="002D4F43" w:rsidRDefault="002D4F43">
      <w:pPr>
        <w:spacing w:line="360" w:lineRule="auto"/>
        <w:jc w:val="center"/>
        <w:rPr>
          <w:rFonts w:ascii="Times New Roman" w:eastAsia="SimSun" w:hAnsi="Times New Roman"/>
          <w:sz w:val="24"/>
          <w:szCs w:val="24"/>
        </w:rPr>
      </w:pPr>
    </w:p>
    <w:p w14:paraId="031E6613" w14:textId="403E9941" w:rsidR="002D4F43" w:rsidRDefault="002D4F43">
      <w:pPr>
        <w:spacing w:line="360" w:lineRule="auto"/>
        <w:jc w:val="center"/>
        <w:rPr>
          <w:rFonts w:ascii="Times New Roman" w:eastAsia="SimSun" w:hAnsi="Times New Roman"/>
          <w:sz w:val="24"/>
          <w:szCs w:val="24"/>
        </w:rPr>
      </w:pPr>
    </w:p>
    <w:p w14:paraId="3C8A2EDA" w14:textId="1C3442AE" w:rsidR="002D4F43" w:rsidRDefault="002D4F43">
      <w:pPr>
        <w:spacing w:line="360" w:lineRule="auto"/>
        <w:jc w:val="center"/>
        <w:rPr>
          <w:rFonts w:ascii="Times New Roman" w:eastAsia="SimSun" w:hAnsi="Times New Roman"/>
          <w:sz w:val="24"/>
          <w:szCs w:val="24"/>
        </w:rPr>
      </w:pPr>
    </w:p>
    <w:p w14:paraId="1BEECCC1" w14:textId="3331BCCA" w:rsidR="002D4F43" w:rsidRDefault="002D4F43">
      <w:pPr>
        <w:spacing w:line="360" w:lineRule="auto"/>
        <w:jc w:val="center"/>
        <w:rPr>
          <w:rFonts w:ascii="Times New Roman" w:eastAsia="SimSun" w:hAnsi="Times New Roman"/>
          <w:sz w:val="24"/>
          <w:szCs w:val="24"/>
        </w:rPr>
      </w:pPr>
    </w:p>
    <w:p w14:paraId="16245F76" w14:textId="0C6EEFB0" w:rsidR="002D4F43" w:rsidRDefault="002D4F43">
      <w:pPr>
        <w:spacing w:line="360" w:lineRule="auto"/>
        <w:jc w:val="center"/>
        <w:rPr>
          <w:rFonts w:ascii="Times New Roman" w:eastAsia="SimSun" w:hAnsi="Times New Roman"/>
          <w:sz w:val="24"/>
          <w:szCs w:val="24"/>
        </w:rPr>
      </w:pPr>
    </w:p>
    <w:p w14:paraId="16EDE0CC" w14:textId="69B66A77" w:rsidR="002D4F43" w:rsidRDefault="002D4F43">
      <w:pPr>
        <w:spacing w:line="360" w:lineRule="auto"/>
        <w:jc w:val="center"/>
        <w:rPr>
          <w:rFonts w:ascii="Times New Roman" w:eastAsia="SimSun" w:hAnsi="Times New Roman"/>
          <w:sz w:val="24"/>
          <w:szCs w:val="24"/>
        </w:rPr>
      </w:pPr>
    </w:p>
    <w:p w14:paraId="262FB24D" w14:textId="0ED80C77" w:rsidR="002D4F43" w:rsidRDefault="002D4F43">
      <w:pPr>
        <w:spacing w:line="360" w:lineRule="auto"/>
        <w:jc w:val="center"/>
        <w:rPr>
          <w:rFonts w:ascii="Times New Roman" w:eastAsia="SimSun" w:hAnsi="Times New Roman"/>
          <w:sz w:val="24"/>
          <w:szCs w:val="24"/>
        </w:rPr>
      </w:pPr>
    </w:p>
    <w:p w14:paraId="1162F891" w14:textId="77777777" w:rsidR="002D4F43" w:rsidRDefault="002D4F43">
      <w:pPr>
        <w:spacing w:line="360" w:lineRule="auto"/>
        <w:jc w:val="center"/>
        <w:rPr>
          <w:rFonts w:ascii="Times New Roman" w:eastAsia="SimSun" w:hAnsi="Times New Roman"/>
          <w:sz w:val="24"/>
          <w:szCs w:val="24"/>
        </w:rPr>
      </w:pPr>
    </w:p>
    <w:sectPr w:rsidR="002D4F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5B4CB9" w14:textId="77777777" w:rsidR="00F34F7D" w:rsidRDefault="00F34F7D" w:rsidP="002D4F43">
      <w:r>
        <w:separator/>
      </w:r>
    </w:p>
  </w:endnote>
  <w:endnote w:type="continuationSeparator" w:id="0">
    <w:p w14:paraId="203F16D7" w14:textId="77777777" w:rsidR="00F34F7D" w:rsidRDefault="00F34F7D" w:rsidP="002D4F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07BDAC" w14:textId="77777777" w:rsidR="00F34F7D" w:rsidRDefault="00F34F7D" w:rsidP="002D4F43">
      <w:r>
        <w:separator/>
      </w:r>
    </w:p>
  </w:footnote>
  <w:footnote w:type="continuationSeparator" w:id="0">
    <w:p w14:paraId="484D1488" w14:textId="77777777" w:rsidR="00F34F7D" w:rsidRDefault="00F34F7D" w:rsidP="002D4F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421D3B"/>
    <w:multiLevelType w:val="multilevel"/>
    <w:tmpl w:val="493A9A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1307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grammar="clean"/>
  <w:defaultTabStop w:val="420"/>
  <w:drawingGridVerticalSpacing w:val="156"/>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zMxNDQzMzQ3NTAysTRU0lEKTi0uzszPAykwrAUAwHsoFywAAAA="/>
  </w:docVars>
  <w:rsids>
    <w:rsidRoot w:val="007A3769"/>
    <w:rsid w:val="00007904"/>
    <w:rsid w:val="00014482"/>
    <w:rsid w:val="00026E39"/>
    <w:rsid w:val="00046D2B"/>
    <w:rsid w:val="00063F68"/>
    <w:rsid w:val="000763C3"/>
    <w:rsid w:val="000765EC"/>
    <w:rsid w:val="000B74C6"/>
    <w:rsid w:val="000E1738"/>
    <w:rsid w:val="000E20B6"/>
    <w:rsid w:val="00101850"/>
    <w:rsid w:val="00135D72"/>
    <w:rsid w:val="001911D8"/>
    <w:rsid w:val="00197C4C"/>
    <w:rsid w:val="0020061A"/>
    <w:rsid w:val="00224937"/>
    <w:rsid w:val="00236738"/>
    <w:rsid w:val="00244F75"/>
    <w:rsid w:val="00250E7D"/>
    <w:rsid w:val="002518FB"/>
    <w:rsid w:val="00257828"/>
    <w:rsid w:val="002630F1"/>
    <w:rsid w:val="00265CD1"/>
    <w:rsid w:val="002820D1"/>
    <w:rsid w:val="00285D1B"/>
    <w:rsid w:val="00290A9B"/>
    <w:rsid w:val="002B2153"/>
    <w:rsid w:val="002C09D7"/>
    <w:rsid w:val="002C1D05"/>
    <w:rsid w:val="002D1CFB"/>
    <w:rsid w:val="002D4F43"/>
    <w:rsid w:val="002E47C1"/>
    <w:rsid w:val="002E73D6"/>
    <w:rsid w:val="002F3189"/>
    <w:rsid w:val="002F6B8A"/>
    <w:rsid w:val="00310353"/>
    <w:rsid w:val="00317155"/>
    <w:rsid w:val="003174E1"/>
    <w:rsid w:val="003225C1"/>
    <w:rsid w:val="00324370"/>
    <w:rsid w:val="00324900"/>
    <w:rsid w:val="00333172"/>
    <w:rsid w:val="00343C1D"/>
    <w:rsid w:val="00346238"/>
    <w:rsid w:val="00347526"/>
    <w:rsid w:val="00361AB2"/>
    <w:rsid w:val="0036489F"/>
    <w:rsid w:val="00365B36"/>
    <w:rsid w:val="00366EA4"/>
    <w:rsid w:val="003734C3"/>
    <w:rsid w:val="00374537"/>
    <w:rsid w:val="0038277D"/>
    <w:rsid w:val="003C0FC8"/>
    <w:rsid w:val="003C3C48"/>
    <w:rsid w:val="003C6D4A"/>
    <w:rsid w:val="003D1947"/>
    <w:rsid w:val="003E3AFF"/>
    <w:rsid w:val="003F060B"/>
    <w:rsid w:val="00402186"/>
    <w:rsid w:val="00403E49"/>
    <w:rsid w:val="004241E6"/>
    <w:rsid w:val="0042502E"/>
    <w:rsid w:val="00444AA5"/>
    <w:rsid w:val="0044692D"/>
    <w:rsid w:val="00452DEF"/>
    <w:rsid w:val="004618E6"/>
    <w:rsid w:val="00465AAF"/>
    <w:rsid w:val="00473FBC"/>
    <w:rsid w:val="004763F1"/>
    <w:rsid w:val="0048211C"/>
    <w:rsid w:val="00486FE7"/>
    <w:rsid w:val="00495D8F"/>
    <w:rsid w:val="00497CC9"/>
    <w:rsid w:val="004B2B87"/>
    <w:rsid w:val="004E0627"/>
    <w:rsid w:val="004E2263"/>
    <w:rsid w:val="005057B5"/>
    <w:rsid w:val="005306B7"/>
    <w:rsid w:val="005311DC"/>
    <w:rsid w:val="00542525"/>
    <w:rsid w:val="00562E99"/>
    <w:rsid w:val="00580B0D"/>
    <w:rsid w:val="005A569D"/>
    <w:rsid w:val="005A7E4F"/>
    <w:rsid w:val="005B235C"/>
    <w:rsid w:val="005C7F1B"/>
    <w:rsid w:val="005E34D9"/>
    <w:rsid w:val="005F386A"/>
    <w:rsid w:val="005F69FA"/>
    <w:rsid w:val="00605E08"/>
    <w:rsid w:val="0061069C"/>
    <w:rsid w:val="006112E1"/>
    <w:rsid w:val="00612FAE"/>
    <w:rsid w:val="006417D0"/>
    <w:rsid w:val="00645AE2"/>
    <w:rsid w:val="00657A70"/>
    <w:rsid w:val="006657D6"/>
    <w:rsid w:val="006760F6"/>
    <w:rsid w:val="00691B1D"/>
    <w:rsid w:val="006955CF"/>
    <w:rsid w:val="006A19E3"/>
    <w:rsid w:val="006A33F6"/>
    <w:rsid w:val="006D5D22"/>
    <w:rsid w:val="006E6A9B"/>
    <w:rsid w:val="006F4F6B"/>
    <w:rsid w:val="00701DB9"/>
    <w:rsid w:val="00705A89"/>
    <w:rsid w:val="0071013D"/>
    <w:rsid w:val="00726101"/>
    <w:rsid w:val="00731223"/>
    <w:rsid w:val="00734659"/>
    <w:rsid w:val="007354A2"/>
    <w:rsid w:val="00757C0D"/>
    <w:rsid w:val="00757ED2"/>
    <w:rsid w:val="00786D19"/>
    <w:rsid w:val="007A3769"/>
    <w:rsid w:val="007B3504"/>
    <w:rsid w:val="007B45C3"/>
    <w:rsid w:val="007F2B4F"/>
    <w:rsid w:val="007F560B"/>
    <w:rsid w:val="00815FE0"/>
    <w:rsid w:val="00817180"/>
    <w:rsid w:val="0082396F"/>
    <w:rsid w:val="008328F3"/>
    <w:rsid w:val="0084799D"/>
    <w:rsid w:val="0089207F"/>
    <w:rsid w:val="008971BF"/>
    <w:rsid w:val="008A1890"/>
    <w:rsid w:val="008A49BA"/>
    <w:rsid w:val="008B38BA"/>
    <w:rsid w:val="008C30F1"/>
    <w:rsid w:val="008C3955"/>
    <w:rsid w:val="008D2817"/>
    <w:rsid w:val="009123BC"/>
    <w:rsid w:val="009164BD"/>
    <w:rsid w:val="00916C1D"/>
    <w:rsid w:val="00924BDF"/>
    <w:rsid w:val="009437D0"/>
    <w:rsid w:val="00945DE6"/>
    <w:rsid w:val="00947108"/>
    <w:rsid w:val="0095334B"/>
    <w:rsid w:val="00972E74"/>
    <w:rsid w:val="0097361E"/>
    <w:rsid w:val="0097491F"/>
    <w:rsid w:val="0097780E"/>
    <w:rsid w:val="00987601"/>
    <w:rsid w:val="009943EB"/>
    <w:rsid w:val="009A271E"/>
    <w:rsid w:val="009D341C"/>
    <w:rsid w:val="009D54BF"/>
    <w:rsid w:val="009F7BD6"/>
    <w:rsid w:val="00A33537"/>
    <w:rsid w:val="00A3648C"/>
    <w:rsid w:val="00A4626C"/>
    <w:rsid w:val="00A66B2F"/>
    <w:rsid w:val="00A6720A"/>
    <w:rsid w:val="00A90FE5"/>
    <w:rsid w:val="00AA33C0"/>
    <w:rsid w:val="00AC11DF"/>
    <w:rsid w:val="00AC1589"/>
    <w:rsid w:val="00AC5728"/>
    <w:rsid w:val="00AC7FC8"/>
    <w:rsid w:val="00AD18F4"/>
    <w:rsid w:val="00AE02D3"/>
    <w:rsid w:val="00AE0EF5"/>
    <w:rsid w:val="00AE1053"/>
    <w:rsid w:val="00B11A5B"/>
    <w:rsid w:val="00B12429"/>
    <w:rsid w:val="00B14EB0"/>
    <w:rsid w:val="00B316E3"/>
    <w:rsid w:val="00B34B7F"/>
    <w:rsid w:val="00B37D51"/>
    <w:rsid w:val="00B46F36"/>
    <w:rsid w:val="00B47688"/>
    <w:rsid w:val="00B53296"/>
    <w:rsid w:val="00B924D2"/>
    <w:rsid w:val="00BB088C"/>
    <w:rsid w:val="00BC09DB"/>
    <w:rsid w:val="00BC1890"/>
    <w:rsid w:val="00BC6CBF"/>
    <w:rsid w:val="00BD059A"/>
    <w:rsid w:val="00BD0AE4"/>
    <w:rsid w:val="00BE6FAA"/>
    <w:rsid w:val="00C17A57"/>
    <w:rsid w:val="00C21FF1"/>
    <w:rsid w:val="00C31AA8"/>
    <w:rsid w:val="00C41FA4"/>
    <w:rsid w:val="00C46653"/>
    <w:rsid w:val="00C542E0"/>
    <w:rsid w:val="00C60F94"/>
    <w:rsid w:val="00C66E16"/>
    <w:rsid w:val="00C717C3"/>
    <w:rsid w:val="00C74E83"/>
    <w:rsid w:val="00C9513A"/>
    <w:rsid w:val="00CA3759"/>
    <w:rsid w:val="00CA6A05"/>
    <w:rsid w:val="00CA6EC9"/>
    <w:rsid w:val="00CB2B54"/>
    <w:rsid w:val="00CB4B92"/>
    <w:rsid w:val="00CE2B92"/>
    <w:rsid w:val="00CF7DD5"/>
    <w:rsid w:val="00D05BBD"/>
    <w:rsid w:val="00D070C8"/>
    <w:rsid w:val="00D3464C"/>
    <w:rsid w:val="00D72EDC"/>
    <w:rsid w:val="00D8402A"/>
    <w:rsid w:val="00D914BB"/>
    <w:rsid w:val="00DB43C6"/>
    <w:rsid w:val="00DD4503"/>
    <w:rsid w:val="00DD7BF9"/>
    <w:rsid w:val="00DE10EE"/>
    <w:rsid w:val="00DE4E52"/>
    <w:rsid w:val="00E14B01"/>
    <w:rsid w:val="00E23416"/>
    <w:rsid w:val="00E24506"/>
    <w:rsid w:val="00E27F4D"/>
    <w:rsid w:val="00E32E4F"/>
    <w:rsid w:val="00E5000E"/>
    <w:rsid w:val="00E57A00"/>
    <w:rsid w:val="00E63299"/>
    <w:rsid w:val="00EA692E"/>
    <w:rsid w:val="00EA7EE8"/>
    <w:rsid w:val="00EB2431"/>
    <w:rsid w:val="00EC5A2A"/>
    <w:rsid w:val="00ED27BC"/>
    <w:rsid w:val="00ED2F16"/>
    <w:rsid w:val="00EF4254"/>
    <w:rsid w:val="00F34F7D"/>
    <w:rsid w:val="00F37F39"/>
    <w:rsid w:val="00F44561"/>
    <w:rsid w:val="00F50160"/>
    <w:rsid w:val="00F51B4F"/>
    <w:rsid w:val="00F70A07"/>
    <w:rsid w:val="00F84CED"/>
    <w:rsid w:val="00F85D11"/>
    <w:rsid w:val="00F86331"/>
    <w:rsid w:val="00F96EF0"/>
    <w:rsid w:val="00FB1942"/>
    <w:rsid w:val="00FB2E78"/>
    <w:rsid w:val="00FB37AA"/>
    <w:rsid w:val="00FC66CB"/>
    <w:rsid w:val="00FE00FC"/>
    <w:rsid w:val="00FE741E"/>
    <w:rsid w:val="51DC0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36A9F2B"/>
  <w15:docId w15:val="{9937831B-7322-4FAD-84AF-889FA38A7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DengXia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4">
    <w:name w:val="heading 4"/>
    <w:basedOn w:val="Normal"/>
    <w:next w:val="Normal"/>
    <w:link w:val="Heading4Char"/>
    <w:uiPriority w:val="9"/>
    <w:semiHidden/>
    <w:unhideWhenUsed/>
    <w:qFormat/>
    <w:rsid w:val="00244F7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Pr>
      <w:sz w:val="18"/>
      <w:szCs w:val="18"/>
    </w:rPr>
  </w:style>
  <w:style w:type="character" w:customStyle="1" w:styleId="FooterChar">
    <w:name w:val="Footer Char"/>
    <w:basedOn w:val="DefaultParagraphFont"/>
    <w:link w:val="Footer"/>
    <w:uiPriority w:val="99"/>
    <w:rPr>
      <w:sz w:val="18"/>
      <w:szCs w:val="18"/>
    </w:rPr>
  </w:style>
  <w:style w:type="character" w:customStyle="1" w:styleId="Heading1Char">
    <w:name w:val="Heading 1 Char"/>
    <w:basedOn w:val="DefaultParagraphFont"/>
    <w:link w:val="Heading1"/>
    <w:uiPriority w:val="9"/>
    <w:rPr>
      <w:b/>
      <w:bCs/>
      <w:kern w:val="44"/>
      <w:sz w:val="44"/>
      <w:szCs w:val="44"/>
    </w:rPr>
  </w:style>
  <w:style w:type="character" w:customStyle="1" w:styleId="z">
    <w:name w:val="z封二题名"/>
    <w:basedOn w:val="DefaultParagraphFont"/>
    <w:rPr>
      <w:rFonts w:ascii="Times New Roman" w:eastAsia="SimSun" w:hAnsi="Times New Roman"/>
      <w:sz w:val="36"/>
    </w:rPr>
  </w:style>
  <w:style w:type="paragraph" w:styleId="ListParagraph">
    <w:name w:val="List Paragraph"/>
    <w:basedOn w:val="Normal"/>
    <w:uiPriority w:val="34"/>
    <w:qFormat/>
    <w:pPr>
      <w:ind w:firstLineChars="200" w:firstLine="420"/>
    </w:p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b/>
      <w:bCs/>
      <w:sz w:val="32"/>
      <w:szCs w:val="32"/>
    </w:rPr>
  </w:style>
  <w:style w:type="paragraph" w:customStyle="1" w:styleId="Revision1">
    <w:name w:val="Revision1"/>
    <w:hidden/>
    <w:uiPriority w:val="99"/>
    <w:semiHidden/>
    <w:rPr>
      <w:rFonts w:asciiTheme="minorHAnsi" w:eastAsiaTheme="minorEastAsia" w:hAnsiTheme="minorHAnsi" w:cstheme="minorBidi"/>
      <w:kern w:val="2"/>
      <w:sz w:val="21"/>
      <w:szCs w:val="22"/>
    </w:rPr>
  </w:style>
  <w:style w:type="paragraph" w:customStyle="1" w:styleId="a">
    <w:name w:val="其他"/>
    <w:basedOn w:val="Normal"/>
    <w:rPr>
      <w:rFonts w:ascii="Times New Roman" w:eastAsia="SimSun" w:hAnsi="Times New Roman" w:cs="Times New Roman"/>
      <w:szCs w:val="24"/>
    </w:rPr>
  </w:style>
  <w:style w:type="character" w:styleId="Hyperlink">
    <w:name w:val="Hyperlink"/>
    <w:basedOn w:val="DefaultParagraphFont"/>
    <w:uiPriority w:val="99"/>
    <w:unhideWhenUsed/>
    <w:rsid w:val="00310353"/>
    <w:rPr>
      <w:color w:val="0000FF" w:themeColor="hyperlink"/>
      <w:u w:val="single"/>
    </w:rPr>
  </w:style>
  <w:style w:type="paragraph" w:styleId="CommentText">
    <w:name w:val="annotation text"/>
    <w:basedOn w:val="Normal"/>
    <w:link w:val="CommentTextChar"/>
    <w:uiPriority w:val="99"/>
    <w:semiHidden/>
    <w:unhideWhenUsed/>
    <w:rsid w:val="00310353"/>
    <w:pPr>
      <w:widowControl/>
      <w:jc w:val="left"/>
    </w:pPr>
    <w:rPr>
      <w:kern w:val="0"/>
      <w:sz w:val="20"/>
      <w:szCs w:val="20"/>
    </w:rPr>
  </w:style>
  <w:style w:type="character" w:customStyle="1" w:styleId="CommentTextChar">
    <w:name w:val="Comment Text Char"/>
    <w:basedOn w:val="DefaultParagraphFont"/>
    <w:link w:val="CommentText"/>
    <w:uiPriority w:val="99"/>
    <w:semiHidden/>
    <w:qFormat/>
    <w:rsid w:val="00310353"/>
    <w:rPr>
      <w:rFonts w:asciiTheme="minorHAnsi" w:eastAsiaTheme="minorEastAsia" w:hAnsiTheme="minorHAnsi" w:cstheme="minorBidi"/>
    </w:rPr>
  </w:style>
  <w:style w:type="paragraph" w:styleId="Caption">
    <w:name w:val="caption"/>
    <w:basedOn w:val="Normal"/>
    <w:next w:val="Normal"/>
    <w:uiPriority w:val="35"/>
    <w:unhideWhenUsed/>
    <w:qFormat/>
    <w:rsid w:val="00EA692E"/>
    <w:pPr>
      <w:spacing w:after="200"/>
    </w:pPr>
    <w:rPr>
      <w:i/>
      <w:iCs/>
      <w:color w:val="1F497D" w:themeColor="text2"/>
      <w:sz w:val="18"/>
      <w:szCs w:val="18"/>
    </w:rPr>
  </w:style>
  <w:style w:type="character" w:customStyle="1" w:styleId="Heading4Char">
    <w:name w:val="Heading 4 Char"/>
    <w:basedOn w:val="DefaultParagraphFont"/>
    <w:link w:val="Heading4"/>
    <w:uiPriority w:val="9"/>
    <w:semiHidden/>
    <w:rsid w:val="00244F75"/>
    <w:rPr>
      <w:rFonts w:asciiTheme="majorHAnsi" w:eastAsiaTheme="majorEastAsia" w:hAnsiTheme="majorHAnsi" w:cstheme="majorBidi"/>
      <w:i/>
      <w:iCs/>
      <w:color w:val="365F91" w:themeColor="accent1" w:themeShade="BF"/>
      <w:kern w:val="2"/>
      <w:sz w:val="21"/>
      <w:szCs w:val="22"/>
    </w:rPr>
  </w:style>
  <w:style w:type="character" w:styleId="PlaceholderText">
    <w:name w:val="Placeholder Text"/>
    <w:basedOn w:val="DefaultParagraphFont"/>
    <w:uiPriority w:val="99"/>
    <w:unhideWhenUsed/>
    <w:rsid w:val="00A3648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3496537">
      <w:bodyDiv w:val="1"/>
      <w:marLeft w:val="0"/>
      <w:marRight w:val="0"/>
      <w:marTop w:val="0"/>
      <w:marBottom w:val="0"/>
      <w:divBdr>
        <w:top w:val="none" w:sz="0" w:space="0" w:color="auto"/>
        <w:left w:val="none" w:sz="0" w:space="0" w:color="auto"/>
        <w:bottom w:val="none" w:sz="0" w:space="0" w:color="auto"/>
        <w:right w:val="none" w:sz="0" w:space="0" w:color="auto"/>
      </w:divBdr>
    </w:div>
    <w:div w:id="672416860">
      <w:bodyDiv w:val="1"/>
      <w:marLeft w:val="0"/>
      <w:marRight w:val="0"/>
      <w:marTop w:val="0"/>
      <w:marBottom w:val="0"/>
      <w:divBdr>
        <w:top w:val="none" w:sz="0" w:space="0" w:color="auto"/>
        <w:left w:val="none" w:sz="0" w:space="0" w:color="auto"/>
        <w:bottom w:val="none" w:sz="0" w:space="0" w:color="auto"/>
        <w:right w:val="none" w:sz="0" w:space="0" w:color="auto"/>
      </w:divBdr>
      <w:divsChild>
        <w:div w:id="1707019826">
          <w:marLeft w:val="640"/>
          <w:marRight w:val="0"/>
          <w:marTop w:val="0"/>
          <w:marBottom w:val="0"/>
          <w:divBdr>
            <w:top w:val="none" w:sz="0" w:space="0" w:color="auto"/>
            <w:left w:val="none" w:sz="0" w:space="0" w:color="auto"/>
            <w:bottom w:val="none" w:sz="0" w:space="0" w:color="auto"/>
            <w:right w:val="none" w:sz="0" w:space="0" w:color="auto"/>
          </w:divBdr>
        </w:div>
      </w:divsChild>
    </w:div>
    <w:div w:id="798570822">
      <w:bodyDiv w:val="1"/>
      <w:marLeft w:val="0"/>
      <w:marRight w:val="0"/>
      <w:marTop w:val="0"/>
      <w:marBottom w:val="0"/>
      <w:divBdr>
        <w:top w:val="none" w:sz="0" w:space="0" w:color="auto"/>
        <w:left w:val="none" w:sz="0" w:space="0" w:color="auto"/>
        <w:bottom w:val="none" w:sz="0" w:space="0" w:color="auto"/>
        <w:right w:val="none" w:sz="0" w:space="0" w:color="auto"/>
      </w:divBdr>
    </w:div>
    <w:div w:id="1176114270">
      <w:bodyDiv w:val="1"/>
      <w:marLeft w:val="0"/>
      <w:marRight w:val="0"/>
      <w:marTop w:val="0"/>
      <w:marBottom w:val="0"/>
      <w:divBdr>
        <w:top w:val="none" w:sz="0" w:space="0" w:color="auto"/>
        <w:left w:val="none" w:sz="0" w:space="0" w:color="auto"/>
        <w:bottom w:val="none" w:sz="0" w:space="0" w:color="auto"/>
        <w:right w:val="none" w:sz="0" w:space="0" w:color="auto"/>
      </w:divBdr>
    </w:div>
    <w:div w:id="14324358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hyperlink" Target="mailto:gwyu@iue.ac.cn"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1612BF92-3090-4DF1-881E-E428F724E5D6}"/>
      </w:docPartPr>
      <w:docPartBody>
        <w:p w:rsidR="00482B5F" w:rsidRDefault="004E4C0B">
          <w:r w:rsidRPr="00F31F6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C0B"/>
    <w:rsid w:val="00354690"/>
    <w:rsid w:val="003F4BAB"/>
    <w:rsid w:val="00482B5F"/>
    <w:rsid w:val="004E4C0B"/>
    <w:rsid w:val="006417D0"/>
    <w:rsid w:val="00657A70"/>
    <w:rsid w:val="008C1B2E"/>
    <w:rsid w:val="00D914FC"/>
    <w:rsid w:val="00F84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rsid w:val="004E4C0B"/>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B6BE99-A66E-42E1-A538-FC2814F18903}">
  <we:reference id="wa104382081" version="1.55.1.0" store="en-US" storeType="OMEX"/>
  <we:alternateReferences>
    <we:reference id="wa104382081" version="1.55.1.0" store="" storeType="OMEX"/>
  </we:alternateReferences>
  <we:properties>
    <we:property name="MENDELEY_CITATIONS" value="[{&quot;citationID&quot;:&quot;MENDELEY_CITATION_3f6f2f0b-28cc-4509-85ea-378f40a49ef1&quot;,&quot;properties&quot;:{&quot;noteIndex&quot;:0},&quot;isEdited&quot;:false,&quot;manualOverride&quot;:{&quot;isManuallyOverridden&quot;:false,&quot;citeprocText&quot;:&quot;[1]&quot;,&quot;manualOverrideText&quot;:&quot;&quot;},&quot;citationTag&quot;:&quot;MENDELEY_CITATION_v3_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&quot;,&quot;citationItems&quot;:[{&quot;id&quot;:&quot;438b99f6-0793-38ad-bd49-f91c1773ca45&quot;,&quot;itemData&quot;:{&quot;type&quot;:&quot;article-journal&quot;,&quot;id&quot;:&quot;438b99f6-0793-38ad-bd49-f91c1773ca45&quot;,&quot;title&quot;:&quot;Application of Iron Tailings-Based Composite Supplementary Cementitious Materials (SCMs) in Green Concrete&quot;,&quot;author&quot;:[{&quot;family&quot;:&quot;Zhang&quot;,&quot;given&quot;:&quot;Yannian&quot;,&quot;parse-names&quot;:false,&quot;dropping-particle&quot;:&quot;&quot;,&quot;non-dropping-particle&quot;:&quot;&quot;},{&quot;family&quot;:&quot;Yang&quot;,&quot;given&quot;:&quot;Daokui&quot;,&quot;parse-names&quot;:false,&quot;dropping-particle&quot;:&quot;&quot;,&quot;non-dropping-particle&quot;:&quot;&quot;},{&quot;family&quot;:&quot;Gu&quot;,&quot;given&quot;:&quot;Xiaowei&quot;,&quot;parse-names&quot;:false,&quot;dropping-particle&quot;:&quot;&quot;,&quot;non-dropping-particle&quot;:&quot;&quot;},{&quot;family&quot;:&quot;Chen&quot;,&quot;given&quot;:&quot;Hao&quot;,&quot;parse-names&quot;:false,&quot;dropping-particle&quot;:&quot;&quot;,&quot;non-dropping-particle&quot;:&quot;&quot;},{&quot;family&quot;:&quot;Li&quot;,&quot;given&quot;:&quot;Zhijun&quot;,&quot;parse-names&quot;:false,&quot;dropping-particle&quot;:&quot;&quot;,&quot;non-dropping-particle&quot;:&quot;&quot;}],&quot;container-title&quot;:&quot;Materials&quot;,&quot;DOI&quot;:&quot;10.3390/ma15113866&quot;,&quot;ISSN&quot;:&quot;19961944&quot;,&quot;issued&quot;:{&quot;date-parts&quot;:[[2022,6,1]]},&quot;abstract&quot;:&quot;How to treat the iron tailings of mining solid waste with high value is an urgent problem on a global scale. In recent years, the application of iron tailings in the building materials industry has attracted the attention of many scholars. The conversion of iron tailings into green building materials helps achieve carbon neutrality and high-value utilization of solid waste, and promotes sustainable development. Although iron tailings have been extensively studied as supplementary cementitious materials, the performance of concrete is not ideal due to its low activity. In this study, the hybrid supplementary cementitious materials system was prepared by iron tailings, phosphorus slag, and steel slag, and the effects of supplementary cementitious materials type, iron tailings content, iron tailings grinding time, and supplementary cementitious materials content on concrete performance were studied. The compressive properties, iron tailings properties, pore structure, interfacial transition zone, and element distribution of hydration products of concrete were tested by compressive strength tests, X-ray Diffractometer (XRD), X-ray Photoelectron Spectroscopy (XPS), Mercury Intrusion Porosimetry (MIP), Backscattering Electron Tests (BSE), and Energy Dispersive Spectrometer (EDS). The results show that further grinding improves the iron tailings activity. There is a synergistic mechanism between steel slag and phosphorus slag in the composite supplementary cementitious materials, which overcomes the low activity defect of iron tailings and produces concrete with a compressive strength exceeding 40 MPa. The composite supplementary cementitious materials can optimize the interfacial transition zone of the concrete interface and reduce the calcium–silicon ratio of the hydration products. However, it will deteriorate the pore structure of the concrete matrix, cause part of the concrete matrix to be damaged and lead to a loss of compressive strength, and the loss is acceptable. This work broadens the methods of comprehensive utilization of iron tailings and also provides a reference for a more detailed understanding of the properties of iron tailings-based concrete.&quot;,&quot;publisher&quot;:&quot;MDPI&quot;,&quot;issue&quot;:&quot;11&quot;,&quot;volume&quot;:&quot;15&quot;,&quot;container-title-short&quot;:&quot;&quot;},&quot;isTemporary&quot;:false,&quot;suppress-author&quot;:false,&quot;composite&quot;:false,&quot;author-only&quot;:false}]}]"/>
    <we:property name="MENDELEY_CITATIONS_LOCALE_CODE" value="&quot;en-US&quot;"/>
    <we:property name="MENDELEY_CITATIONS_STYLE" value="{&quot;id&quot;:&quot;https://www.zotero.org/styles/springer-basic-brackets&quot;,&quot;title&quot;:&quot;Springer - Basic (numeric, bracket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AAF1625F-B750-408E-A602-927A48F0834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1189</TotalTime>
  <Pages>6</Pages>
  <Words>898</Words>
  <Characters>5120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fupingfeng76</dc:creator>
  <cp:lastModifiedBy>karim nawaz</cp:lastModifiedBy>
  <cp:revision>22</cp:revision>
  <dcterms:created xsi:type="dcterms:W3CDTF">2024-11-11T03:18:00Z</dcterms:created>
  <dcterms:modified xsi:type="dcterms:W3CDTF">2024-11-19T08:44:00Z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0696BA62A5CF4700A3133E2E0457973A_12</vt:lpwstr>
  </property>
  <property fmtid="{D5CDD505-2E9C-101B-9397-08002B2CF9AE}" pid="4" name="GrammarlyDocumentId">
    <vt:lpwstr>151df989a83dd376a8a413f29a22e9ca3d34ef2d660870f01706a3cbe570c5e7</vt:lpwstr>
  </property>
</Properties>
</file>