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8E7001" w14:textId="77777777" w:rsidR="006A2C5F" w:rsidRDefault="006A2C5F" w:rsidP="006A2C5F">
      <w:pPr>
        <w:jc w:val="center"/>
        <w:rPr>
          <w:rFonts w:ascii="Times New Roman" w:hAnsi="Times New Roman" w:cs="Times New Roman"/>
        </w:rPr>
      </w:pPr>
      <w:bookmarkStart w:id="0" w:name="_Hlk145496567"/>
      <w:r w:rsidRPr="00DB104B">
        <w:rPr>
          <w:rFonts w:ascii="Times New Roman" w:hAnsi="Times New Roman" w:cs="Times New Roman"/>
        </w:rPr>
        <w:t xml:space="preserve">PARASITOLOGY RESEARCH </w:t>
      </w:r>
    </w:p>
    <w:p w14:paraId="756BCD6C" w14:textId="77777777" w:rsidR="006A2C5F" w:rsidRPr="00DB104B" w:rsidRDefault="006A2C5F" w:rsidP="006A2C5F">
      <w:pPr>
        <w:jc w:val="center"/>
        <w:rPr>
          <w:rFonts w:ascii="Times New Roman" w:hAnsi="Times New Roman" w:cs="Times New Roman"/>
        </w:rPr>
      </w:pPr>
    </w:p>
    <w:p w14:paraId="43B49A20" w14:textId="77777777" w:rsidR="006A2C5F" w:rsidRPr="00DB104B" w:rsidRDefault="006A2C5F" w:rsidP="006A2C5F">
      <w:pPr>
        <w:jc w:val="center"/>
        <w:rPr>
          <w:rFonts w:ascii="Times New Roman" w:hAnsi="Times New Roman" w:cs="Times New Roman"/>
          <w:sz w:val="32"/>
          <w:szCs w:val="32"/>
        </w:rPr>
      </w:pPr>
      <w:r w:rsidRPr="00DB104B">
        <w:rPr>
          <w:rFonts w:ascii="Times New Roman" w:hAnsi="Times New Roman" w:cs="Times New Roman"/>
          <w:sz w:val="32"/>
          <w:szCs w:val="32"/>
        </w:rPr>
        <w:t xml:space="preserve">Development of a Molecular Assay for the Determination of </w:t>
      </w:r>
    </w:p>
    <w:p w14:paraId="02899B11" w14:textId="77777777" w:rsidR="006A2C5F" w:rsidRPr="00DB104B" w:rsidRDefault="006A2C5F" w:rsidP="006A2C5F">
      <w:pPr>
        <w:jc w:val="center"/>
        <w:rPr>
          <w:rFonts w:ascii="Times New Roman" w:hAnsi="Times New Roman" w:cs="Times New Roman"/>
          <w:sz w:val="32"/>
          <w:szCs w:val="32"/>
        </w:rPr>
      </w:pPr>
      <w:r w:rsidRPr="00DB104B">
        <w:rPr>
          <w:rFonts w:ascii="Times New Roman" w:hAnsi="Times New Roman" w:cs="Times New Roman"/>
          <w:i/>
          <w:iCs/>
          <w:sz w:val="32"/>
          <w:szCs w:val="32"/>
        </w:rPr>
        <w:t xml:space="preserve">Eimeria tenella </w:t>
      </w:r>
      <w:r w:rsidRPr="00DB104B">
        <w:rPr>
          <w:rFonts w:ascii="Times New Roman" w:hAnsi="Times New Roman" w:cs="Times New Roman"/>
          <w:sz w:val="32"/>
          <w:szCs w:val="32"/>
        </w:rPr>
        <w:t>Oocyst Viability</w:t>
      </w:r>
      <w:bookmarkEnd w:id="0"/>
    </w:p>
    <w:p w14:paraId="740E7BB1" w14:textId="77777777" w:rsidR="006A2C5F" w:rsidRPr="00DB104B" w:rsidRDefault="006A2C5F" w:rsidP="006A2C5F">
      <w:pPr>
        <w:rPr>
          <w:rFonts w:ascii="Times New Roman" w:hAnsi="Times New Roman" w:cs="Times New Roman"/>
        </w:rPr>
      </w:pPr>
    </w:p>
    <w:p w14:paraId="2589BA4A" w14:textId="77777777" w:rsidR="000D3EE2" w:rsidRPr="000B4F4B" w:rsidRDefault="000D3EE2" w:rsidP="000D3EE2">
      <w:pPr>
        <w:rPr>
          <w:rFonts w:ascii="Times New Roman" w:hAnsi="Times New Roman" w:cs="Times New Roman"/>
          <w:vertAlign w:val="superscript"/>
        </w:rPr>
      </w:pPr>
      <w:r w:rsidRPr="000B4F4B">
        <w:rPr>
          <w:rFonts w:ascii="Times New Roman" w:hAnsi="Times New Roman" w:cs="Times New Roman"/>
        </w:rPr>
        <w:t>Kruth PS</w:t>
      </w:r>
      <w:r w:rsidRPr="000B4F4B">
        <w:rPr>
          <w:rFonts w:ascii="Times New Roman" w:hAnsi="Times New Roman" w:cs="Times New Roman"/>
          <w:vertAlign w:val="superscript"/>
        </w:rPr>
        <w:t>1,2</w:t>
      </w:r>
      <w:r w:rsidRPr="000B4F4B">
        <w:rPr>
          <w:rFonts w:ascii="Times New Roman" w:hAnsi="Times New Roman" w:cs="Times New Roman"/>
        </w:rPr>
        <w:t>, Whale J</w:t>
      </w:r>
      <w:r w:rsidRPr="000B4F4B">
        <w:rPr>
          <w:rFonts w:ascii="Times New Roman" w:hAnsi="Times New Roman" w:cs="Times New Roman"/>
          <w:vertAlign w:val="superscript"/>
        </w:rPr>
        <w:t>1</w:t>
      </w:r>
      <w:r w:rsidRPr="000B4F4B">
        <w:rPr>
          <w:rFonts w:ascii="Times New Roman" w:hAnsi="Times New Roman" w:cs="Times New Roman"/>
        </w:rPr>
        <w:t xml:space="preserve">, </w:t>
      </w:r>
      <w:proofErr w:type="spellStart"/>
      <w:r w:rsidRPr="000B4F4B">
        <w:rPr>
          <w:rFonts w:ascii="Times New Roman" w:hAnsi="Times New Roman" w:cs="Times New Roman"/>
        </w:rPr>
        <w:t>Léveillé</w:t>
      </w:r>
      <w:proofErr w:type="spellEnd"/>
      <w:r w:rsidRPr="000B4F4B">
        <w:rPr>
          <w:rFonts w:ascii="Times New Roman" w:hAnsi="Times New Roman" w:cs="Times New Roman"/>
        </w:rPr>
        <w:t xml:space="preserve"> AN</w:t>
      </w:r>
      <w:r w:rsidRPr="000B4F4B">
        <w:rPr>
          <w:rFonts w:ascii="Times New Roman" w:hAnsi="Times New Roman" w:cs="Times New Roman"/>
          <w:vertAlign w:val="superscript"/>
        </w:rPr>
        <w:t>1,3</w:t>
      </w:r>
      <w:r w:rsidRPr="000B4F4B">
        <w:rPr>
          <w:rFonts w:ascii="Times New Roman" w:hAnsi="Times New Roman" w:cs="Times New Roman"/>
        </w:rPr>
        <w:t>, Brisbin J</w:t>
      </w:r>
      <w:r w:rsidRPr="000B4F4B">
        <w:rPr>
          <w:rFonts w:ascii="Times New Roman" w:hAnsi="Times New Roman" w:cs="Times New Roman"/>
          <w:vertAlign w:val="superscript"/>
        </w:rPr>
        <w:t>4</w:t>
      </w:r>
      <w:r w:rsidRPr="000B4F4B">
        <w:rPr>
          <w:rFonts w:ascii="Times New Roman" w:hAnsi="Times New Roman" w:cs="Times New Roman"/>
        </w:rPr>
        <w:t>, Barta JR</w:t>
      </w:r>
      <w:r w:rsidRPr="000B4F4B">
        <w:rPr>
          <w:rFonts w:ascii="Times New Roman" w:hAnsi="Times New Roman" w:cs="Times New Roman"/>
          <w:vertAlign w:val="superscript"/>
        </w:rPr>
        <w:t>1,5</w:t>
      </w:r>
    </w:p>
    <w:p w14:paraId="2FBC5EC2" w14:textId="77777777" w:rsidR="000D3EE2" w:rsidRPr="000B4F4B" w:rsidRDefault="000D3EE2" w:rsidP="000D3EE2">
      <w:pPr>
        <w:rPr>
          <w:rFonts w:ascii="Times New Roman" w:hAnsi="Times New Roman" w:cs="Times New Roman"/>
          <w:vertAlign w:val="superscript"/>
        </w:rPr>
      </w:pPr>
    </w:p>
    <w:p w14:paraId="688C02F4" w14:textId="77777777" w:rsidR="000D3EE2" w:rsidRPr="000B4F4B" w:rsidRDefault="000D3EE2" w:rsidP="000D3EE2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1</w:t>
      </w:r>
      <w:r w:rsidRPr="000B4F4B">
        <w:rPr>
          <w:rFonts w:ascii="Times New Roman" w:hAnsi="Times New Roman" w:cs="Times New Roman"/>
        </w:rPr>
        <w:t>Department of Pathobiology, Ontario Veterinary College, University of Guelph, Guelph, Ontario, Canada</w:t>
      </w:r>
    </w:p>
    <w:p w14:paraId="5E5A399C" w14:textId="77777777" w:rsidR="000D3EE2" w:rsidRPr="000B4F4B" w:rsidRDefault="000D3EE2" w:rsidP="000D3EE2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2</w:t>
      </w:r>
      <w:r w:rsidRPr="000B4F4B">
        <w:rPr>
          <w:rFonts w:ascii="Times New Roman" w:hAnsi="Times New Roman" w:cs="Times New Roman"/>
        </w:rPr>
        <w:t>ORCID: 0000-0002-3994-8080</w:t>
      </w:r>
    </w:p>
    <w:p w14:paraId="4660EFE3" w14:textId="77777777" w:rsidR="000D3EE2" w:rsidRPr="000B4F4B" w:rsidRDefault="000D3EE2" w:rsidP="000D3EE2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3</w:t>
      </w:r>
      <w:r w:rsidRPr="000B4F4B">
        <w:rPr>
          <w:rFonts w:ascii="Times New Roman" w:hAnsi="Times New Roman" w:cs="Times New Roman"/>
        </w:rPr>
        <w:t>ORCID: 0000-0002-5506-3792</w:t>
      </w:r>
    </w:p>
    <w:p w14:paraId="0FDFA59E" w14:textId="77777777" w:rsidR="000D3EE2" w:rsidRPr="000B4F4B" w:rsidRDefault="000D3EE2" w:rsidP="000D3EE2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4</w:t>
      </w:r>
      <w:r w:rsidRPr="000B4F4B">
        <w:rPr>
          <w:rFonts w:ascii="Times New Roman" w:hAnsi="Times New Roman" w:cs="Times New Roman"/>
        </w:rPr>
        <w:t>Ceva Animal Health Inc., Guelph, Ontario, Canada</w:t>
      </w:r>
    </w:p>
    <w:p w14:paraId="11E16330" w14:textId="77777777" w:rsidR="000D3EE2" w:rsidRPr="000B4F4B" w:rsidRDefault="000D3EE2" w:rsidP="000D3EE2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  <w:vertAlign w:val="superscript"/>
        </w:rPr>
        <w:t>5</w:t>
      </w:r>
      <w:r w:rsidRPr="000B4F4B">
        <w:rPr>
          <w:rFonts w:ascii="Times New Roman" w:hAnsi="Times New Roman" w:cs="Times New Roman"/>
        </w:rPr>
        <w:t>ORCID: 0000-0001-6896-2271</w:t>
      </w:r>
    </w:p>
    <w:p w14:paraId="0EA6D22D" w14:textId="77777777" w:rsidR="000D3EE2" w:rsidRPr="000B4F4B" w:rsidRDefault="000D3EE2" w:rsidP="000D3EE2">
      <w:pPr>
        <w:rPr>
          <w:rFonts w:ascii="Times New Roman" w:hAnsi="Times New Roman" w:cs="Times New Roman"/>
        </w:rPr>
      </w:pPr>
    </w:p>
    <w:p w14:paraId="30D9C27E" w14:textId="77777777" w:rsidR="000D3EE2" w:rsidRPr="000B4F4B" w:rsidRDefault="000D3EE2" w:rsidP="000D3EE2">
      <w:pPr>
        <w:rPr>
          <w:rFonts w:ascii="Times New Roman" w:hAnsi="Times New Roman" w:cs="Times New Roman"/>
        </w:rPr>
      </w:pPr>
      <w:r w:rsidRPr="000B4F4B">
        <w:rPr>
          <w:rFonts w:ascii="Times New Roman" w:hAnsi="Times New Roman" w:cs="Times New Roman"/>
        </w:rPr>
        <w:t xml:space="preserve">JRB is corresponding author: </w:t>
      </w:r>
      <w:hyperlink r:id="rId4" w:history="1">
        <w:r w:rsidRPr="000B4F4B">
          <w:rPr>
            <w:rStyle w:val="Hyperlink"/>
            <w:rFonts w:ascii="Times New Roman" w:hAnsi="Times New Roman" w:cs="Times New Roman"/>
          </w:rPr>
          <w:t>jbarta@uoguelph.ca</w:t>
        </w:r>
      </w:hyperlink>
    </w:p>
    <w:p w14:paraId="7627A915" w14:textId="77777777" w:rsidR="006A2C5F" w:rsidRDefault="006A2C5F" w:rsidP="006A2C5F"/>
    <w:p w14:paraId="0AC33286" w14:textId="352561DA" w:rsidR="00562A8F" w:rsidRDefault="00562A8F" w:rsidP="00562A8F">
      <w:pPr>
        <w:pStyle w:val="Heading1"/>
      </w:pPr>
      <w:r>
        <w:t>Supplementary File 2</w:t>
      </w:r>
    </w:p>
    <w:p w14:paraId="702E4ABA" w14:textId="303A752B" w:rsidR="00562A8F" w:rsidRPr="00562A8F" w:rsidRDefault="00562A8F" w:rsidP="00562A8F">
      <w:pPr>
        <w:pStyle w:val="Heading2"/>
        <w:rPr>
          <w:szCs w:val="24"/>
        </w:rPr>
      </w:pPr>
      <w:r w:rsidRPr="00562A8F">
        <w:rPr>
          <w:szCs w:val="24"/>
        </w:rPr>
        <w:t>Comparison of Technical Replicate Runs for qPCR Standard Curve Analysis</w:t>
      </w:r>
    </w:p>
    <w:p w14:paraId="3AF5B8DB" w14:textId="77777777" w:rsidR="00562A8F" w:rsidRPr="00562A8F" w:rsidRDefault="00562A8F" w:rsidP="00562A8F">
      <w:pPr>
        <w:spacing w:line="360" w:lineRule="auto"/>
        <w:rPr>
          <w:rFonts w:ascii="Times New Roman" w:hAnsi="Times New Roman" w:cs="Times New Roman"/>
        </w:rPr>
      </w:pPr>
      <w:r w:rsidRPr="00562A8F">
        <w:rPr>
          <w:rFonts w:ascii="Times New Roman" w:hAnsi="Times New Roman" w:cs="Times New Roman"/>
        </w:rPr>
        <w:t>Summary of qPCR reaction plates run to establish technical performance of primers. Threshold was set to the higher of the automatically set thresholds from both qPCR runs for each target. T</w:t>
      </w:r>
      <w:r w:rsidRPr="00562A8F">
        <w:rPr>
          <w:rFonts w:ascii="Times New Roman" w:hAnsi="Times New Roman" w:cs="Times New Roman"/>
          <w:vertAlign w:val="subscript"/>
        </w:rPr>
        <w:t>m</w:t>
      </w:r>
      <w:r w:rsidRPr="00562A8F">
        <w:rPr>
          <w:rFonts w:ascii="Times New Roman" w:hAnsi="Times New Roman" w:cs="Times New Roman"/>
        </w:rPr>
        <w:t xml:space="preserve"> was calculated using </w:t>
      </w:r>
      <w:proofErr w:type="spellStart"/>
      <w:r w:rsidRPr="00562A8F">
        <w:rPr>
          <w:rFonts w:ascii="Times New Roman" w:hAnsi="Times New Roman" w:cs="Times New Roman"/>
        </w:rPr>
        <w:t>uMelt</w:t>
      </w:r>
      <w:proofErr w:type="spellEnd"/>
      <w:r w:rsidRPr="00562A8F">
        <w:rPr>
          <w:rFonts w:ascii="Times New Roman" w:hAnsi="Times New Roman" w:cs="Times New Roman"/>
        </w:rPr>
        <w:t xml:space="preserve"> online software (Dwight et al., 2011), with a correction factor of -1.3 applied, with the predicted T</w:t>
      </w:r>
      <w:r w:rsidRPr="00562A8F">
        <w:rPr>
          <w:rFonts w:ascii="Times New Roman" w:hAnsi="Times New Roman" w:cs="Times New Roman"/>
          <w:vertAlign w:val="subscript"/>
        </w:rPr>
        <w:t>m</w:t>
      </w:r>
      <w:r w:rsidRPr="00562A8F">
        <w:rPr>
          <w:rFonts w:ascii="Times New Roman" w:hAnsi="Times New Roman" w:cs="Times New Roman"/>
        </w:rPr>
        <w:t xml:space="preserve"> range set to the </w:t>
      </w:r>
      <w:proofErr w:type="spellStart"/>
      <w:r w:rsidRPr="00562A8F">
        <w:rPr>
          <w:rFonts w:ascii="Times New Roman" w:hAnsi="Times New Roman" w:cs="Times New Roman"/>
        </w:rPr>
        <w:t>uMelt</w:t>
      </w:r>
      <w:proofErr w:type="spellEnd"/>
      <w:r w:rsidRPr="00562A8F">
        <w:rPr>
          <w:rFonts w:ascii="Times New Roman" w:hAnsi="Times New Roman" w:cs="Times New Roman"/>
        </w:rPr>
        <w:t xml:space="preserve"> predicted T</w:t>
      </w:r>
      <w:r w:rsidRPr="00562A8F">
        <w:rPr>
          <w:rFonts w:ascii="Times New Roman" w:hAnsi="Times New Roman" w:cs="Times New Roman"/>
          <w:vertAlign w:val="subscript"/>
        </w:rPr>
        <w:t>m</w:t>
      </w:r>
      <w:r w:rsidRPr="00562A8F">
        <w:rPr>
          <w:rFonts w:ascii="Times New Roman" w:hAnsi="Times New Roman" w:cs="Times New Roman"/>
        </w:rPr>
        <w:t xml:space="preserve"> ± 1</w:t>
      </w:r>
      <w:r w:rsidRPr="00562A8F">
        <w:rPr>
          <w:rFonts w:ascii="Times New Roman" w:hAnsi="Times New Roman" w:cs="Times New Roman"/>
          <w:vertAlign w:val="superscript"/>
        </w:rPr>
        <w:t>o</w:t>
      </w:r>
      <w:r w:rsidRPr="00562A8F">
        <w:rPr>
          <w:rFonts w:ascii="Times New Roman" w:hAnsi="Times New Roman" w:cs="Times New Roman"/>
        </w:rPr>
        <w:t>C. Technical repeats were set up separately and run on separate qPCR plates. Slope, R</w:t>
      </w:r>
      <w:r w:rsidRPr="00562A8F">
        <w:rPr>
          <w:rFonts w:ascii="Times New Roman" w:hAnsi="Times New Roman" w:cs="Times New Roman"/>
          <w:vertAlign w:val="superscript"/>
        </w:rPr>
        <w:t>2</w:t>
      </w:r>
      <w:r w:rsidRPr="00562A8F">
        <w:rPr>
          <w:rFonts w:ascii="Times New Roman" w:hAnsi="Times New Roman" w:cs="Times New Roman"/>
        </w:rPr>
        <w:t xml:space="preserve">, y-intercept, reaction efficiency, and the standard error of the regression (SER) were determined using Design and Analysis Software Version 2.6.0 (Applied </w:t>
      </w:r>
      <w:proofErr w:type="spellStart"/>
      <w:r w:rsidRPr="00562A8F">
        <w:rPr>
          <w:rFonts w:ascii="Times New Roman" w:hAnsi="Times New Roman" w:cs="Times New Roman"/>
        </w:rPr>
        <w:t>Biosystems</w:t>
      </w:r>
      <w:r w:rsidRPr="00562A8F">
        <w:rPr>
          <w:rFonts w:ascii="Times New Roman" w:hAnsi="Times New Roman" w:cs="Times New Roman"/>
          <w:vertAlign w:val="superscript"/>
        </w:rPr>
        <w:t>TM</w:t>
      </w:r>
      <w:proofErr w:type="spellEnd"/>
      <w:r w:rsidRPr="00562A8F">
        <w:rPr>
          <w:rFonts w:ascii="Times New Roman" w:hAnsi="Times New Roman" w:cs="Times New Roman"/>
        </w:rPr>
        <w:t>).</w:t>
      </w:r>
    </w:p>
    <w:p w14:paraId="5E1AA284" w14:textId="77777777" w:rsidR="00562A8F" w:rsidRPr="00FA01CF" w:rsidRDefault="00562A8F" w:rsidP="00562A8F"/>
    <w:tbl>
      <w:tblPr>
        <w:tblW w:w="9337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810"/>
        <w:gridCol w:w="990"/>
        <w:gridCol w:w="630"/>
        <w:gridCol w:w="517"/>
        <w:gridCol w:w="720"/>
        <w:gridCol w:w="810"/>
        <w:gridCol w:w="810"/>
        <w:gridCol w:w="900"/>
        <w:gridCol w:w="990"/>
        <w:gridCol w:w="1189"/>
        <w:gridCol w:w="971"/>
      </w:tblGrid>
      <w:tr w:rsidR="00562A8F" w:rsidRPr="0037055F" w14:paraId="01D8C611" w14:textId="77777777" w:rsidTr="00562A8F">
        <w:trPr>
          <w:trHeight w:val="144"/>
        </w:trPr>
        <w:tc>
          <w:tcPr>
            <w:tcW w:w="810" w:type="dxa"/>
            <w:vMerge w:val="restart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7FC189FD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</w:t>
            </w:r>
            <w:r w:rsidRPr="0037055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arget</w:t>
            </w:r>
          </w:p>
        </w:tc>
        <w:tc>
          <w:tcPr>
            <w:tcW w:w="990" w:type="dxa"/>
            <w:vMerge w:val="restart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3ED7A659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</w:t>
            </w:r>
            <w:r w:rsidRPr="0037055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hresh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old</w:t>
            </w:r>
          </w:p>
        </w:tc>
        <w:tc>
          <w:tcPr>
            <w:tcW w:w="630" w:type="dxa"/>
            <w:vMerge w:val="restart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72156C7C" w14:textId="77777777" w:rsidR="00562A8F" w:rsidRPr="004B5995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</w:t>
            </w:r>
            <w:r w:rsidRPr="0037055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m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4B59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</w:rPr>
              <w:t>o</w:t>
            </w:r>
            <w:r w:rsidRPr="004B59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237" w:type="dxa"/>
            <w:gridSpan w:val="2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3AEFCE2E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P</w:t>
            </w:r>
            <w:r w:rsidRPr="0037055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redicted T</w:t>
            </w:r>
            <w:r w:rsidRPr="0037055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</w:rPr>
              <w:t>m</w:t>
            </w:r>
            <w:r w:rsidRPr="0037055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range</w:t>
            </w:r>
          </w:p>
        </w:tc>
        <w:tc>
          <w:tcPr>
            <w:tcW w:w="810" w:type="dxa"/>
            <w:vMerge w:val="restart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1CC57B60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</w:t>
            </w:r>
            <w:r w:rsidRPr="0037055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lope</w:t>
            </w:r>
          </w:p>
        </w:tc>
        <w:tc>
          <w:tcPr>
            <w:tcW w:w="810" w:type="dxa"/>
            <w:vMerge w:val="restart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5F1AE259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</w:t>
            </w:r>
            <w:r w:rsidRPr="0037055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00" w:type="dxa"/>
            <w:vMerge w:val="restart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56A4D52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Y</w:t>
            </w:r>
            <w:r w:rsidRPr="0037055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-int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ercept</w:t>
            </w:r>
          </w:p>
        </w:tc>
        <w:tc>
          <w:tcPr>
            <w:tcW w:w="990" w:type="dxa"/>
            <w:vMerge w:val="restart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7A250639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E</w:t>
            </w:r>
            <w:r w:rsidRPr="0037055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ffic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iency</w:t>
            </w:r>
            <w:r w:rsidRPr="0037055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89" w:type="dxa"/>
            <w:vMerge w:val="restart"/>
            <w:tcBorders>
              <w:top w:val="single" w:sz="18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796CA4D3" w14:textId="77777777" w:rsidR="00562A8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Difference in efficiency</w:t>
            </w:r>
          </w:p>
        </w:tc>
        <w:tc>
          <w:tcPr>
            <w:tcW w:w="971" w:type="dxa"/>
            <w:vMerge w:val="restart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57FC370D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SER</w:t>
            </w:r>
          </w:p>
        </w:tc>
      </w:tr>
      <w:tr w:rsidR="00562A8F" w:rsidRPr="0037055F" w14:paraId="6DDA554C" w14:textId="77777777" w:rsidTr="00562A8F">
        <w:trPr>
          <w:trHeight w:val="144"/>
        </w:trPr>
        <w:tc>
          <w:tcPr>
            <w:tcW w:w="810" w:type="dxa"/>
            <w:vMerge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</w:tcPr>
          <w:p w14:paraId="74333391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</w:tcPr>
          <w:p w14:paraId="6B4E4720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</w:tcPr>
          <w:p w14:paraId="350B745C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7" w:type="dxa"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</w:tcPr>
          <w:p w14:paraId="137BD041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</w:t>
            </w:r>
            <w:r w:rsidRPr="0037055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ow</w:t>
            </w:r>
          </w:p>
        </w:tc>
        <w:tc>
          <w:tcPr>
            <w:tcW w:w="720" w:type="dxa"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</w:tcPr>
          <w:p w14:paraId="0FF1177F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</w:t>
            </w:r>
            <w:r w:rsidRPr="0037055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igh</w:t>
            </w:r>
          </w:p>
        </w:tc>
        <w:tc>
          <w:tcPr>
            <w:tcW w:w="810" w:type="dxa"/>
            <w:vMerge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</w:tcPr>
          <w:p w14:paraId="2F1F1A5C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</w:tcPr>
          <w:p w14:paraId="5743103D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</w:tcPr>
          <w:p w14:paraId="42D2E5AD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</w:tcPr>
          <w:p w14:paraId="2FC1FECE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9" w:type="dxa"/>
            <w:vMerge/>
            <w:tcBorders>
              <w:bottom w:val="single" w:sz="18" w:space="0" w:color="auto"/>
            </w:tcBorders>
            <w:tcMar>
              <w:top w:w="29" w:type="dxa"/>
              <w:bottom w:w="29" w:type="dxa"/>
            </w:tcMar>
          </w:tcPr>
          <w:p w14:paraId="40590053" w14:textId="77777777" w:rsidR="00562A8F" w:rsidRPr="0037055F" w:rsidRDefault="00562A8F" w:rsidP="009B7F2F">
            <w:pP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71" w:type="dxa"/>
            <w:vMerge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</w:tcPr>
          <w:p w14:paraId="316E41AD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62A8F" w:rsidRPr="0037055F" w14:paraId="22A30E6C" w14:textId="77777777" w:rsidTr="00562A8F">
        <w:trPr>
          <w:trHeight w:val="144"/>
        </w:trPr>
        <w:tc>
          <w:tcPr>
            <w:tcW w:w="810" w:type="dxa"/>
            <w:vMerge w:val="restart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6C074170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34FA">
              <w:rPr>
                <w:rFonts w:eastAsia="Times New Roman" w:cstheme="minorHAnsi"/>
                <w:color w:val="000000"/>
                <w:sz w:val="18"/>
                <w:szCs w:val="18"/>
              </w:rPr>
              <w:t>Luc1</w:t>
            </w:r>
          </w:p>
        </w:tc>
        <w:tc>
          <w:tcPr>
            <w:tcW w:w="990" w:type="dxa"/>
            <w:vMerge w:val="restart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6D665734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0.451</w:t>
            </w:r>
          </w:p>
        </w:tc>
        <w:tc>
          <w:tcPr>
            <w:tcW w:w="630" w:type="dxa"/>
            <w:vMerge w:val="restart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0A2C46ED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78.7</w:t>
            </w:r>
          </w:p>
        </w:tc>
        <w:tc>
          <w:tcPr>
            <w:tcW w:w="517" w:type="dxa"/>
            <w:vMerge w:val="restart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5FA9AE43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34FA">
              <w:rPr>
                <w:rFonts w:eastAsia="Times New Roman" w:cstheme="minorHAnsi"/>
                <w:color w:val="000000"/>
                <w:sz w:val="18"/>
                <w:szCs w:val="18"/>
              </w:rPr>
              <w:t>77.7</w:t>
            </w:r>
          </w:p>
        </w:tc>
        <w:tc>
          <w:tcPr>
            <w:tcW w:w="720" w:type="dxa"/>
            <w:vMerge w:val="restart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0B8F3B13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34FA">
              <w:rPr>
                <w:rFonts w:eastAsia="Times New Roman" w:cstheme="minorHAnsi"/>
                <w:color w:val="000000"/>
                <w:sz w:val="18"/>
                <w:szCs w:val="18"/>
              </w:rPr>
              <w:t>79.7</w:t>
            </w:r>
          </w:p>
        </w:tc>
        <w:tc>
          <w:tcPr>
            <w:tcW w:w="810" w:type="dxa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10DA0F9D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-3.310</w:t>
            </w:r>
          </w:p>
        </w:tc>
        <w:tc>
          <w:tcPr>
            <w:tcW w:w="810" w:type="dxa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1895A6FF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0.998</w:t>
            </w:r>
          </w:p>
        </w:tc>
        <w:tc>
          <w:tcPr>
            <w:tcW w:w="900" w:type="dxa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40343783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36.947</w:t>
            </w:r>
          </w:p>
        </w:tc>
        <w:tc>
          <w:tcPr>
            <w:tcW w:w="990" w:type="dxa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E42833E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100.5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89" w:type="dxa"/>
            <w:vMerge w:val="restart"/>
            <w:tcBorders>
              <w:top w:val="single" w:sz="18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48B1B585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1.031</w:t>
            </w:r>
          </w:p>
        </w:tc>
        <w:tc>
          <w:tcPr>
            <w:tcW w:w="971" w:type="dxa"/>
            <w:tcBorders>
              <w:top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648D7A8B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0.026</w:t>
            </w:r>
          </w:p>
        </w:tc>
      </w:tr>
      <w:tr w:rsidR="00562A8F" w:rsidRPr="0037055F" w14:paraId="7F43CEA0" w14:textId="77777777" w:rsidTr="00562A8F">
        <w:trPr>
          <w:trHeight w:val="144"/>
        </w:trPr>
        <w:tc>
          <w:tcPr>
            <w:tcW w:w="810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646D1C99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48EF11D7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168C5367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517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0685848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5E0F8F08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15EF0DAF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-3.286</w:t>
            </w:r>
          </w:p>
        </w:tc>
        <w:tc>
          <w:tcPr>
            <w:tcW w:w="81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0EECBC02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sz w:val="18"/>
                <w:szCs w:val="18"/>
              </w:rPr>
              <w:t>0.999</w:t>
            </w:r>
          </w:p>
        </w:tc>
        <w:tc>
          <w:tcPr>
            <w:tcW w:w="90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AF54C81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36.428</w:t>
            </w:r>
          </w:p>
        </w:tc>
        <w:tc>
          <w:tcPr>
            <w:tcW w:w="99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1F84B80C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101.5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89" w:type="dxa"/>
            <w:vMerge/>
            <w:tcMar>
              <w:top w:w="29" w:type="dxa"/>
              <w:bottom w:w="29" w:type="dxa"/>
            </w:tcMar>
            <w:vAlign w:val="center"/>
          </w:tcPr>
          <w:p w14:paraId="41956D44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71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1C8D996E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0.017</w:t>
            </w:r>
          </w:p>
        </w:tc>
      </w:tr>
      <w:tr w:rsidR="00562A8F" w:rsidRPr="0037055F" w14:paraId="61FC5CE9" w14:textId="77777777" w:rsidTr="00562A8F">
        <w:trPr>
          <w:trHeight w:val="144"/>
        </w:trPr>
        <w:tc>
          <w:tcPr>
            <w:tcW w:w="810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47D6C39C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34FA">
              <w:rPr>
                <w:rFonts w:eastAsia="Times New Roman" w:cstheme="minorHAnsi"/>
                <w:color w:val="000000"/>
                <w:sz w:val="18"/>
                <w:szCs w:val="18"/>
              </w:rPr>
              <w:t>S1</w:t>
            </w:r>
          </w:p>
        </w:tc>
        <w:tc>
          <w:tcPr>
            <w:tcW w:w="990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151B15A3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0.261</w:t>
            </w:r>
          </w:p>
        </w:tc>
        <w:tc>
          <w:tcPr>
            <w:tcW w:w="630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4B19B926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80.7</w:t>
            </w:r>
          </w:p>
        </w:tc>
        <w:tc>
          <w:tcPr>
            <w:tcW w:w="517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34E0C3B7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34FA">
              <w:rPr>
                <w:rFonts w:eastAsia="Times New Roman" w:cstheme="minorHAnsi"/>
                <w:color w:val="000000"/>
                <w:sz w:val="18"/>
                <w:szCs w:val="18"/>
              </w:rPr>
              <w:t>79.7</w:t>
            </w:r>
          </w:p>
        </w:tc>
        <w:tc>
          <w:tcPr>
            <w:tcW w:w="720" w:type="dxa"/>
            <w:vMerge w:val="restart"/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2DC12650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34FA">
              <w:rPr>
                <w:rFonts w:eastAsia="Times New Roman" w:cstheme="minorHAnsi"/>
                <w:color w:val="000000"/>
                <w:sz w:val="18"/>
                <w:szCs w:val="18"/>
              </w:rPr>
              <w:t>81.7</w:t>
            </w:r>
          </w:p>
        </w:tc>
        <w:tc>
          <w:tcPr>
            <w:tcW w:w="81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65E794F1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-3.238</w:t>
            </w:r>
          </w:p>
        </w:tc>
        <w:tc>
          <w:tcPr>
            <w:tcW w:w="81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0049BF24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sz w:val="18"/>
                <w:szCs w:val="18"/>
              </w:rPr>
              <w:t>0.995</w:t>
            </w:r>
          </w:p>
        </w:tc>
        <w:tc>
          <w:tcPr>
            <w:tcW w:w="90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8367689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36.026</w:t>
            </w:r>
          </w:p>
        </w:tc>
        <w:tc>
          <w:tcPr>
            <w:tcW w:w="99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4C6E30EC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103.6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89" w:type="dxa"/>
            <w:vMerge w:val="restart"/>
            <w:tcMar>
              <w:top w:w="29" w:type="dxa"/>
              <w:bottom w:w="29" w:type="dxa"/>
            </w:tcMar>
            <w:vAlign w:val="center"/>
          </w:tcPr>
          <w:p w14:paraId="3A57BD14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1.163</w:t>
            </w:r>
          </w:p>
        </w:tc>
        <w:tc>
          <w:tcPr>
            <w:tcW w:w="971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52FD7EF5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0.056</w:t>
            </w:r>
          </w:p>
        </w:tc>
      </w:tr>
      <w:tr w:rsidR="00562A8F" w:rsidRPr="0037055F" w14:paraId="2375603D" w14:textId="77777777" w:rsidTr="00562A8F">
        <w:trPr>
          <w:trHeight w:val="144"/>
        </w:trPr>
        <w:tc>
          <w:tcPr>
            <w:tcW w:w="810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98543AB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7881B59C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3210E3F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517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462C4201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AED0644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621639BD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-3.264</w:t>
            </w:r>
          </w:p>
        </w:tc>
        <w:tc>
          <w:tcPr>
            <w:tcW w:w="81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09B1FC1A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sz w:val="18"/>
                <w:szCs w:val="18"/>
              </w:rPr>
              <w:t>0.999</w:t>
            </w:r>
          </w:p>
        </w:tc>
        <w:tc>
          <w:tcPr>
            <w:tcW w:w="90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0C212F44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35.909</w:t>
            </w:r>
          </w:p>
        </w:tc>
        <w:tc>
          <w:tcPr>
            <w:tcW w:w="99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701EF18E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102.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5%</w:t>
            </w:r>
          </w:p>
        </w:tc>
        <w:tc>
          <w:tcPr>
            <w:tcW w:w="1189" w:type="dxa"/>
            <w:vMerge/>
            <w:tcMar>
              <w:top w:w="29" w:type="dxa"/>
              <w:bottom w:w="29" w:type="dxa"/>
            </w:tcMar>
            <w:vAlign w:val="center"/>
          </w:tcPr>
          <w:p w14:paraId="6E25DB14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71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3D529044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0.024</w:t>
            </w:r>
          </w:p>
        </w:tc>
      </w:tr>
      <w:tr w:rsidR="00562A8F" w:rsidRPr="0037055F" w14:paraId="1563AC83" w14:textId="77777777" w:rsidTr="00562A8F">
        <w:trPr>
          <w:trHeight w:val="144"/>
        </w:trPr>
        <w:tc>
          <w:tcPr>
            <w:tcW w:w="810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70BBD9DE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34FA">
              <w:rPr>
                <w:rFonts w:eastAsia="Times New Roman" w:cstheme="minorHAnsi"/>
                <w:color w:val="000000"/>
                <w:sz w:val="18"/>
                <w:szCs w:val="18"/>
              </w:rPr>
              <w:t>V-2879</w:t>
            </w:r>
          </w:p>
        </w:tc>
        <w:tc>
          <w:tcPr>
            <w:tcW w:w="990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71A21A99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0.382</w:t>
            </w:r>
          </w:p>
        </w:tc>
        <w:tc>
          <w:tcPr>
            <w:tcW w:w="630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72E350A5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76.7</w:t>
            </w:r>
          </w:p>
        </w:tc>
        <w:tc>
          <w:tcPr>
            <w:tcW w:w="517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1599CDE5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34FA">
              <w:rPr>
                <w:rFonts w:eastAsia="Times New Roman" w:cstheme="minorHAnsi"/>
                <w:color w:val="000000"/>
                <w:sz w:val="18"/>
                <w:szCs w:val="18"/>
              </w:rPr>
              <w:t>75.7</w:t>
            </w:r>
          </w:p>
        </w:tc>
        <w:tc>
          <w:tcPr>
            <w:tcW w:w="720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487C78B9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34FA">
              <w:rPr>
                <w:rFonts w:eastAsia="Times New Roman" w:cstheme="minorHAnsi"/>
                <w:color w:val="000000"/>
                <w:sz w:val="18"/>
                <w:szCs w:val="18"/>
              </w:rPr>
              <w:t>77.7</w:t>
            </w:r>
          </w:p>
        </w:tc>
        <w:tc>
          <w:tcPr>
            <w:tcW w:w="81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6A302354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-3.312</w:t>
            </w:r>
          </w:p>
        </w:tc>
        <w:tc>
          <w:tcPr>
            <w:tcW w:w="81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53C82A5A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0.998</w:t>
            </w:r>
          </w:p>
        </w:tc>
        <w:tc>
          <w:tcPr>
            <w:tcW w:w="90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410D9A8F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37.385</w:t>
            </w:r>
          </w:p>
        </w:tc>
        <w:tc>
          <w:tcPr>
            <w:tcW w:w="99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41EF2DF3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100.4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89" w:type="dxa"/>
            <w:vMerge w:val="restart"/>
            <w:tcMar>
              <w:top w:w="29" w:type="dxa"/>
              <w:bottom w:w="29" w:type="dxa"/>
            </w:tcMar>
            <w:vAlign w:val="center"/>
          </w:tcPr>
          <w:p w14:paraId="0FC2A07E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1.446</w:t>
            </w:r>
          </w:p>
        </w:tc>
        <w:tc>
          <w:tcPr>
            <w:tcW w:w="971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3893B3C0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0.030</w:t>
            </w:r>
          </w:p>
        </w:tc>
      </w:tr>
      <w:tr w:rsidR="00562A8F" w:rsidRPr="0037055F" w14:paraId="1CD18DA6" w14:textId="77777777" w:rsidTr="00562A8F">
        <w:trPr>
          <w:trHeight w:val="144"/>
        </w:trPr>
        <w:tc>
          <w:tcPr>
            <w:tcW w:w="810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BDDD650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787381CB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02473492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517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00B88734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42279848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0409CA16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-3.347</w:t>
            </w:r>
          </w:p>
        </w:tc>
        <w:tc>
          <w:tcPr>
            <w:tcW w:w="81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069A5CC0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0.999</w:t>
            </w:r>
          </w:p>
        </w:tc>
        <w:tc>
          <w:tcPr>
            <w:tcW w:w="90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6AE4F269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37.345</w:t>
            </w:r>
          </w:p>
        </w:tc>
        <w:tc>
          <w:tcPr>
            <w:tcW w:w="99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6C349CFA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9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9.0%</w:t>
            </w:r>
          </w:p>
        </w:tc>
        <w:tc>
          <w:tcPr>
            <w:tcW w:w="1189" w:type="dxa"/>
            <w:vMerge/>
            <w:tcMar>
              <w:top w:w="29" w:type="dxa"/>
              <w:bottom w:w="29" w:type="dxa"/>
            </w:tcMar>
            <w:vAlign w:val="center"/>
          </w:tcPr>
          <w:p w14:paraId="39772652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71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B05E93D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0.025</w:t>
            </w:r>
          </w:p>
        </w:tc>
      </w:tr>
      <w:tr w:rsidR="00562A8F" w:rsidRPr="0037055F" w14:paraId="772A3195" w14:textId="77777777" w:rsidTr="00562A8F">
        <w:trPr>
          <w:trHeight w:val="144"/>
        </w:trPr>
        <w:tc>
          <w:tcPr>
            <w:tcW w:w="810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E33CD88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34FA">
              <w:rPr>
                <w:rFonts w:eastAsia="Times New Roman" w:cstheme="minorHAnsi"/>
                <w:color w:val="000000"/>
                <w:sz w:val="18"/>
                <w:szCs w:val="18"/>
              </w:rPr>
              <w:t>V-3985</w:t>
            </w:r>
          </w:p>
        </w:tc>
        <w:tc>
          <w:tcPr>
            <w:tcW w:w="990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1460A50A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0.165</w:t>
            </w:r>
          </w:p>
        </w:tc>
        <w:tc>
          <w:tcPr>
            <w:tcW w:w="630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5AA820CF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81.7</w:t>
            </w:r>
          </w:p>
        </w:tc>
        <w:tc>
          <w:tcPr>
            <w:tcW w:w="517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7EFF9D88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34FA">
              <w:rPr>
                <w:rFonts w:eastAsia="Times New Roman" w:cstheme="minorHAnsi"/>
                <w:color w:val="000000"/>
                <w:sz w:val="18"/>
                <w:szCs w:val="18"/>
              </w:rPr>
              <w:t>80.7</w:t>
            </w:r>
          </w:p>
        </w:tc>
        <w:tc>
          <w:tcPr>
            <w:tcW w:w="720" w:type="dxa"/>
            <w:vMerge w:val="restart"/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2F4B5FAC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34FA">
              <w:rPr>
                <w:rFonts w:eastAsia="Times New Roman" w:cstheme="minorHAnsi"/>
                <w:color w:val="000000"/>
                <w:sz w:val="18"/>
                <w:szCs w:val="18"/>
              </w:rPr>
              <w:t>82.7</w:t>
            </w:r>
          </w:p>
        </w:tc>
        <w:tc>
          <w:tcPr>
            <w:tcW w:w="81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79A2074C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-3.338</w:t>
            </w:r>
          </w:p>
        </w:tc>
        <w:tc>
          <w:tcPr>
            <w:tcW w:w="81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57FEE931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0.998</w:t>
            </w:r>
          </w:p>
        </w:tc>
        <w:tc>
          <w:tcPr>
            <w:tcW w:w="90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6944DCEE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35.401</w:t>
            </w:r>
          </w:p>
        </w:tc>
        <w:tc>
          <w:tcPr>
            <w:tcW w:w="99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11DC9864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99.3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89" w:type="dxa"/>
            <w:vMerge w:val="restart"/>
            <w:tcMar>
              <w:top w:w="29" w:type="dxa"/>
              <w:bottom w:w="29" w:type="dxa"/>
            </w:tcMar>
            <w:vAlign w:val="center"/>
          </w:tcPr>
          <w:p w14:paraId="56CEE674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2.933</w:t>
            </w:r>
          </w:p>
        </w:tc>
        <w:tc>
          <w:tcPr>
            <w:tcW w:w="971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5A6BDDD6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0.027</w:t>
            </w:r>
          </w:p>
        </w:tc>
      </w:tr>
      <w:tr w:rsidR="00562A8F" w:rsidRPr="0037055F" w14:paraId="203F4140" w14:textId="77777777" w:rsidTr="00562A8F">
        <w:trPr>
          <w:trHeight w:val="144"/>
        </w:trPr>
        <w:tc>
          <w:tcPr>
            <w:tcW w:w="810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8BD0EFA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77F44B62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71FCE223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517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0D7C5C84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76F5FAE8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55A79702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-3.269</w:t>
            </w:r>
          </w:p>
        </w:tc>
        <w:tc>
          <w:tcPr>
            <w:tcW w:w="81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195903F7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0.999</w:t>
            </w:r>
          </w:p>
        </w:tc>
        <w:tc>
          <w:tcPr>
            <w:tcW w:w="90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06F9E537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34.838</w:t>
            </w:r>
          </w:p>
        </w:tc>
        <w:tc>
          <w:tcPr>
            <w:tcW w:w="99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3BDB1139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102.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3%</w:t>
            </w:r>
          </w:p>
        </w:tc>
        <w:tc>
          <w:tcPr>
            <w:tcW w:w="1189" w:type="dxa"/>
            <w:vMerge/>
            <w:tcMar>
              <w:top w:w="29" w:type="dxa"/>
              <w:bottom w:w="29" w:type="dxa"/>
            </w:tcMar>
            <w:vAlign w:val="center"/>
          </w:tcPr>
          <w:p w14:paraId="5E3091EB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71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085AD8E3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0.024</w:t>
            </w:r>
          </w:p>
        </w:tc>
      </w:tr>
      <w:tr w:rsidR="00562A8F" w:rsidRPr="0037055F" w14:paraId="6BA17C24" w14:textId="77777777" w:rsidTr="00562A8F">
        <w:trPr>
          <w:trHeight w:val="144"/>
        </w:trPr>
        <w:tc>
          <w:tcPr>
            <w:tcW w:w="810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4BB980C4" w14:textId="001DFC75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V-</w:t>
            </w:r>
            <w:r w:rsidRPr="002334FA">
              <w:rPr>
                <w:rFonts w:eastAsia="Times New Roman" w:cstheme="minorHAnsi"/>
                <w:color w:val="000000"/>
                <w:sz w:val="18"/>
                <w:szCs w:val="18"/>
              </w:rPr>
              <w:t>8585_2</w:t>
            </w:r>
          </w:p>
        </w:tc>
        <w:tc>
          <w:tcPr>
            <w:tcW w:w="990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68DAA5C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0.308</w:t>
            </w:r>
          </w:p>
        </w:tc>
        <w:tc>
          <w:tcPr>
            <w:tcW w:w="630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3CD4605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82.7</w:t>
            </w:r>
          </w:p>
        </w:tc>
        <w:tc>
          <w:tcPr>
            <w:tcW w:w="517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1503E2F2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34FA">
              <w:rPr>
                <w:rFonts w:eastAsia="Times New Roman" w:cstheme="minorHAnsi"/>
                <w:color w:val="000000"/>
                <w:sz w:val="18"/>
                <w:szCs w:val="18"/>
              </w:rPr>
              <w:t>81.7</w:t>
            </w:r>
          </w:p>
        </w:tc>
        <w:tc>
          <w:tcPr>
            <w:tcW w:w="720" w:type="dxa"/>
            <w:vMerge w:val="restart"/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51260912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34FA">
              <w:rPr>
                <w:rFonts w:eastAsia="Times New Roman" w:cstheme="minorHAnsi"/>
                <w:color w:val="000000"/>
                <w:sz w:val="18"/>
                <w:szCs w:val="18"/>
              </w:rPr>
              <w:t>83.7</w:t>
            </w:r>
          </w:p>
        </w:tc>
        <w:tc>
          <w:tcPr>
            <w:tcW w:w="81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3B36E95B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-3.361</w:t>
            </w:r>
          </w:p>
        </w:tc>
        <w:tc>
          <w:tcPr>
            <w:tcW w:w="81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44A31E87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0.999</w:t>
            </w:r>
          </w:p>
        </w:tc>
        <w:tc>
          <w:tcPr>
            <w:tcW w:w="90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40D6EC0C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36.096</w:t>
            </w:r>
          </w:p>
        </w:tc>
        <w:tc>
          <w:tcPr>
            <w:tcW w:w="99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102A5B62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98.4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89" w:type="dxa"/>
            <w:vMerge w:val="restart"/>
            <w:tcMar>
              <w:top w:w="29" w:type="dxa"/>
              <w:bottom w:w="29" w:type="dxa"/>
            </w:tcMar>
            <w:vAlign w:val="center"/>
          </w:tcPr>
          <w:p w14:paraId="44007BF8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2.407</w:t>
            </w:r>
          </w:p>
        </w:tc>
        <w:tc>
          <w:tcPr>
            <w:tcW w:w="971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61A0A9DD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0.024</w:t>
            </w:r>
          </w:p>
        </w:tc>
      </w:tr>
      <w:tr w:rsidR="00562A8F" w:rsidRPr="0037055F" w14:paraId="3E3CC1DC" w14:textId="77777777" w:rsidTr="00562A8F">
        <w:trPr>
          <w:trHeight w:val="144"/>
        </w:trPr>
        <w:tc>
          <w:tcPr>
            <w:tcW w:w="810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D2470C2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6A0689BB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17DEC12C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517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57A58096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0342DEE6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376DE051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-3.303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0D435734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0.999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6B750CDA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35.598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047AF26C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100.8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89" w:type="dxa"/>
            <w:vMerge/>
            <w:tcBorders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7BB2CA02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71" w:type="dxa"/>
            <w:tcBorders>
              <w:bottom w:val="single" w:sz="4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14FCB873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0.024</w:t>
            </w:r>
          </w:p>
        </w:tc>
      </w:tr>
      <w:tr w:rsidR="00562A8F" w:rsidRPr="0037055F" w14:paraId="02230A44" w14:textId="77777777" w:rsidTr="00562A8F">
        <w:trPr>
          <w:trHeight w:val="144"/>
        </w:trPr>
        <w:tc>
          <w:tcPr>
            <w:tcW w:w="810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3BE5E399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34FA">
              <w:rPr>
                <w:rFonts w:eastAsia="Times New Roman" w:cstheme="minorHAnsi"/>
                <w:color w:val="000000"/>
                <w:sz w:val="18"/>
                <w:szCs w:val="18"/>
              </w:rPr>
              <w:t>V-9639</w:t>
            </w:r>
          </w:p>
        </w:tc>
        <w:tc>
          <w:tcPr>
            <w:tcW w:w="990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7D5933C7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0.225</w:t>
            </w:r>
          </w:p>
        </w:tc>
        <w:tc>
          <w:tcPr>
            <w:tcW w:w="630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62245945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82.7</w:t>
            </w:r>
          </w:p>
        </w:tc>
        <w:tc>
          <w:tcPr>
            <w:tcW w:w="517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7818F33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34FA">
              <w:rPr>
                <w:rFonts w:eastAsia="Times New Roman" w:cstheme="minorHAnsi"/>
                <w:color w:val="000000"/>
                <w:sz w:val="18"/>
                <w:szCs w:val="18"/>
              </w:rPr>
              <w:t>81.7</w:t>
            </w:r>
          </w:p>
        </w:tc>
        <w:tc>
          <w:tcPr>
            <w:tcW w:w="720" w:type="dxa"/>
            <w:vMerge w:val="restart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305F56EB" w14:textId="77777777" w:rsidR="00562A8F" w:rsidRPr="002334FA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334FA">
              <w:rPr>
                <w:rFonts w:eastAsia="Times New Roman" w:cstheme="minorHAnsi"/>
                <w:color w:val="000000"/>
                <w:sz w:val="18"/>
                <w:szCs w:val="18"/>
              </w:rPr>
              <w:t>83.7</w:t>
            </w:r>
          </w:p>
        </w:tc>
        <w:tc>
          <w:tcPr>
            <w:tcW w:w="81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54964279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-3.336</w:t>
            </w:r>
          </w:p>
        </w:tc>
        <w:tc>
          <w:tcPr>
            <w:tcW w:w="81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380F247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0.999</w:t>
            </w:r>
          </w:p>
        </w:tc>
        <w:tc>
          <w:tcPr>
            <w:tcW w:w="90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4DB4ADD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36.308</w:t>
            </w:r>
          </w:p>
        </w:tc>
        <w:tc>
          <w:tcPr>
            <w:tcW w:w="990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0BD3B530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99.4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1189" w:type="dxa"/>
            <w:vMerge w:val="restart"/>
            <w:tcMar>
              <w:top w:w="29" w:type="dxa"/>
              <w:bottom w:w="29" w:type="dxa"/>
            </w:tcMar>
            <w:vAlign w:val="center"/>
          </w:tcPr>
          <w:p w14:paraId="53DAAF0E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0.269</w:t>
            </w:r>
          </w:p>
        </w:tc>
        <w:tc>
          <w:tcPr>
            <w:tcW w:w="971" w:type="dxa"/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077A83E8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0.023</w:t>
            </w:r>
          </w:p>
        </w:tc>
      </w:tr>
      <w:tr w:rsidR="00562A8F" w:rsidRPr="0037055F" w14:paraId="6F7E9CDD" w14:textId="77777777" w:rsidTr="00562A8F">
        <w:trPr>
          <w:trHeight w:val="144"/>
        </w:trPr>
        <w:tc>
          <w:tcPr>
            <w:tcW w:w="810" w:type="dxa"/>
            <w:vMerge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154D81E9" w14:textId="77777777" w:rsidR="00562A8F" w:rsidRPr="0037055F" w:rsidRDefault="00562A8F" w:rsidP="009B7F2F">
            <w:pP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597D8BC1" w14:textId="77777777" w:rsidR="00562A8F" w:rsidRPr="0037055F" w:rsidRDefault="00562A8F" w:rsidP="009B7F2F">
            <w:pPr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4067603A" w14:textId="77777777" w:rsidR="00562A8F" w:rsidRPr="0037055F" w:rsidRDefault="00562A8F" w:rsidP="009B7F2F">
            <w:pPr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517" w:type="dxa"/>
            <w:vMerge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58E3673D" w14:textId="77777777" w:rsidR="00562A8F" w:rsidRPr="0037055F" w:rsidRDefault="00562A8F" w:rsidP="009B7F2F">
            <w:pP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6FC64A8" w14:textId="77777777" w:rsidR="00562A8F" w:rsidRPr="0037055F" w:rsidRDefault="00562A8F" w:rsidP="009B7F2F">
            <w:pPr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3BAE3E2C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-3.330</w:t>
            </w:r>
          </w:p>
        </w:tc>
        <w:tc>
          <w:tcPr>
            <w:tcW w:w="810" w:type="dxa"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6940038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0.999</w:t>
            </w:r>
          </w:p>
        </w:tc>
        <w:tc>
          <w:tcPr>
            <w:tcW w:w="900" w:type="dxa"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16D91CD8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36.041</w:t>
            </w:r>
          </w:p>
        </w:tc>
        <w:tc>
          <w:tcPr>
            <w:tcW w:w="990" w:type="dxa"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22343C4C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99.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7%</w:t>
            </w:r>
          </w:p>
        </w:tc>
        <w:tc>
          <w:tcPr>
            <w:tcW w:w="1189" w:type="dxa"/>
            <w:vMerge/>
            <w:tcBorders>
              <w:bottom w:val="single" w:sz="18" w:space="0" w:color="auto"/>
            </w:tcBorders>
            <w:tcMar>
              <w:top w:w="29" w:type="dxa"/>
              <w:bottom w:w="29" w:type="dxa"/>
            </w:tcMar>
          </w:tcPr>
          <w:p w14:paraId="48FA016E" w14:textId="77777777" w:rsidR="00562A8F" w:rsidRPr="0037055F" w:rsidRDefault="00562A8F" w:rsidP="009B7F2F">
            <w:pPr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71" w:type="dxa"/>
            <w:tcBorders>
              <w:bottom w:val="single" w:sz="18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  <w:hideMark/>
          </w:tcPr>
          <w:p w14:paraId="3A15C04A" w14:textId="77777777" w:rsidR="00562A8F" w:rsidRPr="0037055F" w:rsidRDefault="00562A8F" w:rsidP="009B7F2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055F">
              <w:rPr>
                <w:rFonts w:eastAsia="Times New Roman" w:cstheme="minorHAnsi"/>
                <w:color w:val="000000"/>
                <w:sz w:val="18"/>
                <w:szCs w:val="18"/>
              </w:rPr>
              <w:t>0.024</w:t>
            </w:r>
          </w:p>
        </w:tc>
      </w:tr>
    </w:tbl>
    <w:p w14:paraId="6DAE8958" w14:textId="77777777" w:rsidR="00562A8F" w:rsidRDefault="00562A8F">
      <w:pPr>
        <w:rPr>
          <w:rFonts w:ascii="Times New Roman" w:hAnsi="Times New Roman"/>
          <w:b/>
          <w:bCs/>
          <w:kern w:val="0"/>
          <w:sz w:val="28"/>
          <w:szCs w:val="32"/>
          <w:lang w:val="en-CA"/>
        </w:rPr>
      </w:pPr>
      <w:r>
        <w:br w:type="page"/>
      </w:r>
    </w:p>
    <w:p w14:paraId="68361159" w14:textId="5BD7DD44" w:rsidR="00562A8F" w:rsidRDefault="00562A8F" w:rsidP="00562A8F">
      <w:pPr>
        <w:pStyle w:val="Heading2"/>
        <w:rPr>
          <w:noProof/>
        </w:rPr>
      </w:pPr>
      <w:r>
        <w:lastRenderedPageBreak/>
        <w:t>Quantitative PCR Standard Curves</w:t>
      </w:r>
    </w:p>
    <w:p w14:paraId="17A8D3A0" w14:textId="3E286547" w:rsidR="00562A8F" w:rsidRPr="00562A8F" w:rsidRDefault="00562A8F" w:rsidP="00562A8F">
      <w:pPr>
        <w:spacing w:line="360" w:lineRule="auto"/>
        <w:rPr>
          <w:rFonts w:ascii="Times New Roman" w:hAnsi="Times New Roman" w:cs="Times New Roman"/>
        </w:rPr>
      </w:pPr>
      <w:r w:rsidRPr="00562A8F">
        <w:rPr>
          <w:rFonts w:ascii="Times New Roman" w:hAnsi="Times New Roman" w:cs="Times New Roman"/>
        </w:rPr>
        <w:t>Horizontal dashed lines indicate the highest quantification cycle (</w:t>
      </w:r>
      <w:proofErr w:type="spellStart"/>
      <w:r w:rsidRPr="00562A8F">
        <w:rPr>
          <w:rFonts w:ascii="Times New Roman" w:hAnsi="Times New Roman" w:cs="Times New Roman"/>
        </w:rPr>
        <w:t>C</w:t>
      </w:r>
      <w:r w:rsidRPr="00562A8F">
        <w:rPr>
          <w:rFonts w:ascii="Times New Roman" w:hAnsi="Times New Roman" w:cs="Times New Roman"/>
          <w:vertAlign w:val="subscript"/>
        </w:rPr>
        <w:t>q</w:t>
      </w:r>
      <w:proofErr w:type="spellEnd"/>
      <w:r w:rsidRPr="00562A8F">
        <w:rPr>
          <w:rFonts w:ascii="Times New Roman" w:hAnsi="Times New Roman" w:cs="Times New Roman"/>
        </w:rPr>
        <w:t xml:space="preserve">) values generated from 10-fold plasmid dilution series that fell within the linear portion of the standard curve (i.e., </w:t>
      </w:r>
      <w:proofErr w:type="spellStart"/>
      <w:r w:rsidRPr="00562A8F">
        <w:rPr>
          <w:rFonts w:ascii="Times New Roman" w:hAnsi="Times New Roman" w:cs="Times New Roman"/>
        </w:rPr>
        <w:t>C</w:t>
      </w:r>
      <w:r w:rsidRPr="00562A8F">
        <w:rPr>
          <w:rFonts w:ascii="Times New Roman" w:hAnsi="Times New Roman" w:cs="Times New Roman"/>
          <w:vertAlign w:val="subscript"/>
        </w:rPr>
        <w:t>q</w:t>
      </w:r>
      <w:proofErr w:type="spellEnd"/>
      <w:r w:rsidRPr="00562A8F">
        <w:rPr>
          <w:rFonts w:ascii="Times New Roman" w:hAnsi="Times New Roman" w:cs="Times New Roman"/>
        </w:rPr>
        <w:t xml:space="preserve"> values associated with approximate limit of quantification).</w:t>
      </w:r>
    </w:p>
    <w:p w14:paraId="42CB6E4D" w14:textId="77777777" w:rsidR="00562A8F" w:rsidRDefault="00562A8F" w:rsidP="00562A8F">
      <w:pPr>
        <w:rPr>
          <w:noProof/>
        </w:rPr>
      </w:pPr>
    </w:p>
    <w:p w14:paraId="11535D43" w14:textId="77777777" w:rsidR="00562A8F" w:rsidRDefault="00562A8F" w:rsidP="00562A8F">
      <w:pPr>
        <w:jc w:val="center"/>
      </w:pPr>
      <w:r>
        <w:rPr>
          <w:noProof/>
        </w:rPr>
        <w:drawing>
          <wp:inline distT="0" distB="0" distL="0" distR="0" wp14:anchorId="7141EACE" wp14:editId="08D9D700">
            <wp:extent cx="5748455" cy="6814268"/>
            <wp:effectExtent l="0" t="0" r="5080" b="5715"/>
            <wp:docPr id="878821151" name="Picture 3" descr="A graph of a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821151" name="Picture 3" descr="A graph of a function&#10;&#10;Description automatically generated with medium confidence"/>
                    <pic:cNvPicPr/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9" t="463" r="1211" b="312"/>
                    <a:stretch/>
                  </pic:blipFill>
                  <pic:spPr bwMode="auto">
                    <a:xfrm>
                      <a:off x="0" y="0"/>
                      <a:ext cx="5749718" cy="6815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br w:type="page"/>
      </w:r>
    </w:p>
    <w:p w14:paraId="462D8C49" w14:textId="2F599A86" w:rsidR="00562A8F" w:rsidRPr="003509BF" w:rsidRDefault="00533729" w:rsidP="00562A8F">
      <w:pPr>
        <w:pStyle w:val="Heading2"/>
      </w:pPr>
      <w:r>
        <w:lastRenderedPageBreak/>
        <w:t xml:space="preserve">qPCR Primer </w:t>
      </w:r>
      <w:r w:rsidR="00A14C1E">
        <w:t>Tendencies for Secondary Structure Formation</w:t>
      </w:r>
    </w:p>
    <w:p w14:paraId="5C6BA828" w14:textId="2700749A" w:rsidR="00562A8F" w:rsidRPr="00562A8F" w:rsidRDefault="00562A8F" w:rsidP="00562A8F">
      <w:pPr>
        <w:spacing w:line="360" w:lineRule="auto"/>
        <w:rPr>
          <w:rFonts w:ascii="Times New Roman" w:hAnsi="Times New Roman" w:cs="Times New Roman"/>
        </w:rPr>
      </w:pPr>
      <w:r w:rsidRPr="00562A8F">
        <w:rPr>
          <w:rFonts w:ascii="Times New Roman" w:hAnsi="Times New Roman" w:cs="Times New Roman"/>
        </w:rPr>
        <w:t xml:space="preserve">Assessing the tendencies for formation of primer dimers, primer secondary structures, and amplicon secondary structures. </w:t>
      </w:r>
      <w:r w:rsidRPr="00533729">
        <w:rPr>
          <w:rFonts w:ascii="Times New Roman" w:hAnsi="Times New Roman" w:cs="Times New Roman"/>
        </w:rPr>
        <w:t>No primer hairpin structures or forward/ reverse primer dimers with ΔG below -3.5 were detected; self-primer dimers with ΔG (kcal/mol) below -3.5 are reported.</w:t>
      </w:r>
      <w:r w:rsidRPr="00562A8F">
        <w:rPr>
          <w:rFonts w:ascii="Times New Roman" w:hAnsi="Times New Roman" w:cs="Times New Roman"/>
        </w:rPr>
        <w:t xml:space="preserve"> </w:t>
      </w:r>
      <w:r w:rsidRPr="00533729">
        <w:rPr>
          <w:rFonts w:ascii="Times New Roman" w:hAnsi="Times New Roman" w:cs="Times New Roman"/>
        </w:rPr>
        <w:t xml:space="preserve">Amplicon structures with </w:t>
      </w:r>
      <w:proofErr w:type="spellStart"/>
      <w:r w:rsidRPr="00533729">
        <w:rPr>
          <w:rFonts w:ascii="Times New Roman" w:hAnsi="Times New Roman" w:cs="Times New Roman"/>
        </w:rPr>
        <w:t>T</w:t>
      </w:r>
      <w:r w:rsidRPr="00533729">
        <w:rPr>
          <w:rFonts w:ascii="Times New Roman" w:hAnsi="Times New Roman" w:cs="Times New Roman"/>
          <w:vertAlign w:val="subscript"/>
        </w:rPr>
        <w:t>m</w:t>
      </w:r>
      <w:r w:rsidRPr="00533729">
        <w:rPr>
          <w:rFonts w:ascii="Times New Roman" w:hAnsi="Times New Roman" w:cs="Times New Roman"/>
        </w:rPr>
        <w:t>s</w:t>
      </w:r>
      <w:proofErr w:type="spellEnd"/>
      <w:r w:rsidRPr="00533729">
        <w:rPr>
          <w:rFonts w:ascii="Times New Roman" w:hAnsi="Times New Roman" w:cs="Times New Roman"/>
        </w:rPr>
        <w:t xml:space="preserve"> ≥ 50</w:t>
      </w:r>
      <w:r w:rsidRPr="00533729">
        <w:rPr>
          <w:rFonts w:ascii="Times New Roman" w:hAnsi="Times New Roman" w:cs="Times New Roman"/>
          <w:vertAlign w:val="superscript"/>
        </w:rPr>
        <w:t>o</w:t>
      </w:r>
      <w:r w:rsidRPr="00533729">
        <w:rPr>
          <w:rFonts w:ascii="Times New Roman" w:hAnsi="Times New Roman" w:cs="Times New Roman"/>
        </w:rPr>
        <w:t xml:space="preserve">C or ΔG below -9 kcal/mol are reported below. Where more than one secondary structure was predicted within a single amplicon: “# of structures: </w:t>
      </w:r>
      <w:proofErr w:type="spellStart"/>
      <w:r w:rsidRPr="00533729">
        <w:rPr>
          <w:rFonts w:ascii="Times New Roman" w:hAnsi="Times New Roman" w:cs="Times New Roman"/>
        </w:rPr>
        <w:t>T</w:t>
      </w:r>
      <w:r w:rsidRPr="00533729">
        <w:rPr>
          <w:rFonts w:ascii="Times New Roman" w:hAnsi="Times New Roman" w:cs="Times New Roman"/>
          <w:vertAlign w:val="subscript"/>
        </w:rPr>
        <w:t>m</w:t>
      </w:r>
      <w:r w:rsidRPr="00533729">
        <w:rPr>
          <w:rFonts w:ascii="Times New Roman" w:hAnsi="Times New Roman" w:cs="Times New Roman"/>
        </w:rPr>
        <w:t>s</w:t>
      </w:r>
      <w:proofErr w:type="spellEnd"/>
      <w:r w:rsidRPr="00533729">
        <w:rPr>
          <w:rFonts w:ascii="Times New Roman" w:hAnsi="Times New Roman" w:cs="Times New Roman"/>
        </w:rPr>
        <w:t xml:space="preserve"> = Lower end of range – higher end of range; ΔG (kcal/mol) = higher end of range – lower end of range.</w:t>
      </w:r>
    </w:p>
    <w:p w14:paraId="0C10C137" w14:textId="77777777" w:rsidR="00562A8F" w:rsidRPr="00E354E4" w:rsidRDefault="00562A8F" w:rsidP="00562A8F"/>
    <w:bookmarkStart w:id="1" w:name="_MON_1766389693"/>
    <w:bookmarkEnd w:id="1"/>
    <w:p w14:paraId="291EE5FE" w14:textId="58437E60" w:rsidR="00562A8F" w:rsidRDefault="00562A8F" w:rsidP="00E9210B">
      <w:pPr>
        <w:pStyle w:val="figtablecaption"/>
        <w:rPr>
          <w:lang w:val="en-CA"/>
        </w:rPr>
      </w:pPr>
      <w:r>
        <w:rPr>
          <w:lang w:val="en-CA"/>
        </w:rPr>
        <w:object w:dxaOrig="9360" w:dyaOrig="4085" w14:anchorId="1C3674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.85pt;height:203.9pt" o:ole="">
            <v:imagedata r:id="rId7" o:title=""/>
          </v:shape>
          <o:OLEObject Type="Embed" ProgID="Word.Document.12" ShapeID="_x0000_i1025" DrawAspect="Content" ObjectID="_1786771314" r:id="rId8">
            <o:FieldCodes>\s</o:FieldCodes>
          </o:OLEObject>
        </w:object>
      </w:r>
    </w:p>
    <w:p w14:paraId="77B7C7BD" w14:textId="77777777" w:rsidR="00E9210B" w:rsidRDefault="00E9210B" w:rsidP="00E9210B">
      <w:pPr>
        <w:pStyle w:val="figtablecaption"/>
        <w:rPr>
          <w:lang w:val="en-CA"/>
        </w:rPr>
      </w:pPr>
    </w:p>
    <w:p w14:paraId="4E75A6F0" w14:textId="77777777" w:rsidR="00E9210B" w:rsidRPr="00E9210B" w:rsidRDefault="00E9210B" w:rsidP="00E9210B">
      <w:pPr>
        <w:widowControl w:val="0"/>
        <w:autoSpaceDE w:val="0"/>
        <w:autoSpaceDN w:val="0"/>
        <w:adjustRightInd w:val="0"/>
        <w:ind w:left="480" w:hanging="480"/>
        <w:rPr>
          <w:rFonts w:ascii="Times New Roman" w:hAnsi="Times New Roman" w:cs="Times New Roman"/>
          <w:noProof/>
        </w:rPr>
      </w:pPr>
    </w:p>
    <w:p w14:paraId="1F5BB2BD" w14:textId="77777777" w:rsidR="00E9210B" w:rsidRPr="009B211F" w:rsidRDefault="00E9210B" w:rsidP="00E9210B">
      <w:pPr>
        <w:pStyle w:val="figtablecaption"/>
        <w:rPr>
          <w:lang w:val="en-CA"/>
        </w:rPr>
      </w:pPr>
    </w:p>
    <w:sectPr w:rsidR="00E9210B" w:rsidRPr="009B211F" w:rsidSect="00562A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A8F"/>
    <w:rsid w:val="000A5369"/>
    <w:rsid w:val="000D3EE2"/>
    <w:rsid w:val="004362C5"/>
    <w:rsid w:val="0048252E"/>
    <w:rsid w:val="00500C02"/>
    <w:rsid w:val="00533729"/>
    <w:rsid w:val="00562A8F"/>
    <w:rsid w:val="006A2C5F"/>
    <w:rsid w:val="009D0752"/>
    <w:rsid w:val="009E2A5F"/>
    <w:rsid w:val="00A14C1E"/>
    <w:rsid w:val="00B77C02"/>
    <w:rsid w:val="00BD675B"/>
    <w:rsid w:val="00BF72C2"/>
    <w:rsid w:val="00CE2636"/>
    <w:rsid w:val="00E568D7"/>
    <w:rsid w:val="00E9210B"/>
    <w:rsid w:val="00F03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A3357"/>
  <w15:chartTrackingRefBased/>
  <w15:docId w15:val="{17719C34-6EC6-4AD2-AFFA-13E29FADF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A8F"/>
  </w:style>
  <w:style w:type="paragraph" w:styleId="Heading1">
    <w:name w:val="heading 1"/>
    <w:basedOn w:val="Normal"/>
    <w:next w:val="Normal"/>
    <w:link w:val="Heading1Char"/>
    <w:uiPriority w:val="9"/>
    <w:qFormat/>
    <w:rsid w:val="00B77C02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b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2A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24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2A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2A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2A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2A8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2A8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2A8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2A8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C02"/>
    <w:rPr>
      <w:rFonts w:ascii="Times New Roman" w:eastAsiaTheme="majorEastAsia" w:hAnsi="Times New Roman" w:cstheme="majorBidi"/>
      <w:b/>
      <w:sz w:val="36"/>
      <w:szCs w:val="32"/>
    </w:rPr>
  </w:style>
  <w:style w:type="table" w:styleId="GridTable2">
    <w:name w:val="Grid Table 2"/>
    <w:basedOn w:val="TableNormal"/>
    <w:uiPriority w:val="47"/>
    <w:rsid w:val="009E2A5F"/>
    <w:rPr>
      <w:rFonts w:ascii="Times New Roman" w:hAnsi="Times New Roman"/>
      <w:sz w:val="18"/>
      <w:lang w:val="en-CA"/>
    </w:rPr>
    <w:tblPr>
      <w:tblStyleRowBandSize w:val="1"/>
      <w:tblStyleColBandSize w:val="1"/>
      <w:tblBorders>
        <w:top w:val="single" w:sz="4" w:space="0" w:color="747474" w:themeColor="background2" w:themeShade="80"/>
        <w:bottom w:val="single" w:sz="4" w:space="0" w:color="747474" w:themeColor="background2" w:themeShade="80"/>
        <w:insideH w:val="single" w:sz="4" w:space="0" w:color="747474" w:themeColor="background2" w:themeShade="80"/>
        <w:insideV w:val="single" w:sz="4" w:space="0" w:color="747474" w:themeColor="background2" w:themeShade="80"/>
      </w:tblBorders>
    </w:tblPr>
    <w:tcPr>
      <w:tcMar>
        <w:top w:w="43" w:type="dxa"/>
        <w:left w:w="29" w:type="dxa"/>
        <w:bottom w:w="43" w:type="dxa"/>
        <w:right w:w="29" w:type="dxa"/>
      </w:tcMar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562A8F"/>
    <w:rPr>
      <w:rFonts w:asciiTheme="majorHAnsi" w:eastAsiaTheme="majorEastAsia" w:hAnsiTheme="majorHAnsi" w:cstheme="majorBidi"/>
      <w:color w:val="0F4761" w:themeColor="accent1" w:themeShade="BF"/>
      <w:sz w:val="2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2A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2A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2A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2A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2A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2A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2A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2A8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2A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2A8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2A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2A8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2A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2A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2A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2A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2A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2A8F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562A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62A8F"/>
    <w:pPr>
      <w:spacing w:line="480" w:lineRule="auto"/>
      <w:ind w:firstLine="720"/>
    </w:pPr>
    <w:rPr>
      <w:rFonts w:ascii="Times New Roman" w:hAnsi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62A8F"/>
    <w:rPr>
      <w:rFonts w:ascii="Times New Roman" w:hAnsi="Times New Roman"/>
      <w:sz w:val="20"/>
      <w:szCs w:val="20"/>
    </w:rPr>
  </w:style>
  <w:style w:type="paragraph" w:customStyle="1" w:styleId="figtablecaption">
    <w:name w:val="fig/ table caption"/>
    <w:basedOn w:val="Normal"/>
    <w:link w:val="figtablecaptionChar"/>
    <w:qFormat/>
    <w:rsid w:val="00562A8F"/>
    <w:pPr>
      <w:jc w:val="both"/>
    </w:pPr>
    <w:rPr>
      <w:rFonts w:ascii="Calibri" w:hAnsi="Calibri"/>
      <w:bCs/>
      <w:kern w:val="0"/>
      <w:sz w:val="18"/>
      <w:szCs w:val="20"/>
    </w:rPr>
  </w:style>
  <w:style w:type="character" w:customStyle="1" w:styleId="figtablecaptionChar">
    <w:name w:val="fig/ table caption Char"/>
    <w:basedOn w:val="DefaultParagraphFont"/>
    <w:link w:val="figtablecaption"/>
    <w:rsid w:val="00562A8F"/>
    <w:rPr>
      <w:rFonts w:ascii="Calibri" w:hAnsi="Calibri"/>
      <w:bCs/>
      <w:kern w:val="0"/>
      <w:sz w:val="18"/>
      <w:szCs w:val="20"/>
    </w:rPr>
  </w:style>
  <w:style w:type="paragraph" w:customStyle="1" w:styleId="appendices">
    <w:name w:val="appendices"/>
    <w:basedOn w:val="Normal"/>
    <w:link w:val="appendicesChar"/>
    <w:qFormat/>
    <w:rsid w:val="00562A8F"/>
    <w:pPr>
      <w:spacing w:before="120" w:after="120"/>
      <w:contextualSpacing/>
    </w:pPr>
    <w:rPr>
      <w:rFonts w:ascii="Times New Roman" w:hAnsi="Times New Roman"/>
      <w:b/>
      <w:bCs/>
      <w:kern w:val="0"/>
      <w:sz w:val="28"/>
      <w:szCs w:val="32"/>
      <w:lang w:val="en-CA"/>
    </w:rPr>
  </w:style>
  <w:style w:type="character" w:customStyle="1" w:styleId="appendicesChar">
    <w:name w:val="appendices Char"/>
    <w:basedOn w:val="DefaultParagraphFont"/>
    <w:link w:val="appendices"/>
    <w:rsid w:val="00562A8F"/>
    <w:rPr>
      <w:rFonts w:ascii="Times New Roman" w:hAnsi="Times New Roman"/>
      <w:b/>
      <w:bCs/>
      <w:kern w:val="0"/>
      <w:sz w:val="28"/>
      <w:szCs w:val="32"/>
      <w:lang w:val="en-CA"/>
    </w:rPr>
  </w:style>
  <w:style w:type="character" w:styleId="Hyperlink">
    <w:name w:val="Hyperlink"/>
    <w:basedOn w:val="DefaultParagraphFont"/>
    <w:uiPriority w:val="99"/>
    <w:unhideWhenUsed/>
    <w:rsid w:val="00E9210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21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Word_Document.docx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mailto:jbarta@uoguelph.ca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Perryn Kruth</dc:creator>
  <cp:keywords/>
  <dc:description/>
  <cp:lastModifiedBy>Perryn Kruth</cp:lastModifiedBy>
  <cp:revision>5</cp:revision>
  <dcterms:created xsi:type="dcterms:W3CDTF">2024-08-26T16:41:00Z</dcterms:created>
  <dcterms:modified xsi:type="dcterms:W3CDTF">2024-09-02T11:35:00Z</dcterms:modified>
</cp:coreProperties>
</file>