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2DD0E" w14:textId="77777777" w:rsidR="00B810BB" w:rsidRDefault="00B810BB" w:rsidP="00B810BB">
      <w:pPr>
        <w:jc w:val="center"/>
        <w:rPr>
          <w:rFonts w:cs="Times New Roman"/>
        </w:rPr>
      </w:pPr>
      <w:bookmarkStart w:id="0" w:name="_Hlk145496567"/>
      <w:r w:rsidRPr="00DB104B">
        <w:rPr>
          <w:rFonts w:cs="Times New Roman"/>
        </w:rPr>
        <w:t xml:space="preserve">PARASITOLOGY RESEARCH </w:t>
      </w:r>
    </w:p>
    <w:p w14:paraId="3FF71018" w14:textId="77777777" w:rsidR="00B810BB" w:rsidRPr="00DB104B" w:rsidRDefault="00B810BB" w:rsidP="00B810BB">
      <w:pPr>
        <w:jc w:val="center"/>
        <w:rPr>
          <w:rFonts w:cs="Times New Roman"/>
        </w:rPr>
      </w:pPr>
    </w:p>
    <w:p w14:paraId="0431306E" w14:textId="77777777" w:rsidR="00B810BB" w:rsidRPr="00DB104B" w:rsidRDefault="00B810BB" w:rsidP="00B810BB">
      <w:pPr>
        <w:spacing w:line="240" w:lineRule="auto"/>
        <w:jc w:val="center"/>
        <w:rPr>
          <w:rFonts w:cs="Times New Roman"/>
          <w:sz w:val="32"/>
          <w:szCs w:val="32"/>
        </w:rPr>
      </w:pPr>
      <w:r w:rsidRPr="00DB104B">
        <w:rPr>
          <w:rFonts w:cs="Times New Roman"/>
          <w:sz w:val="32"/>
          <w:szCs w:val="32"/>
        </w:rPr>
        <w:t xml:space="preserve">Development of a Molecular Assay for the Determination of </w:t>
      </w:r>
    </w:p>
    <w:p w14:paraId="6E1BAFEB" w14:textId="77777777" w:rsidR="00B810BB" w:rsidRPr="00DB104B" w:rsidRDefault="00B810BB" w:rsidP="00B810BB">
      <w:pPr>
        <w:spacing w:line="240" w:lineRule="auto"/>
        <w:jc w:val="center"/>
        <w:rPr>
          <w:rFonts w:cs="Times New Roman"/>
          <w:sz w:val="32"/>
          <w:szCs w:val="32"/>
        </w:rPr>
      </w:pPr>
      <w:r w:rsidRPr="00DB104B">
        <w:rPr>
          <w:rFonts w:cs="Times New Roman"/>
          <w:i/>
          <w:iCs/>
          <w:sz w:val="32"/>
          <w:szCs w:val="32"/>
        </w:rPr>
        <w:t xml:space="preserve">Eimeria tenella </w:t>
      </w:r>
      <w:r w:rsidRPr="00DB104B">
        <w:rPr>
          <w:rFonts w:cs="Times New Roman"/>
          <w:sz w:val="32"/>
          <w:szCs w:val="32"/>
        </w:rPr>
        <w:t>Oocyst Viability</w:t>
      </w:r>
      <w:bookmarkEnd w:id="0"/>
    </w:p>
    <w:p w14:paraId="3738C0E9" w14:textId="77777777" w:rsidR="00B810BB" w:rsidRPr="00DB104B" w:rsidRDefault="00B810BB" w:rsidP="00B810BB">
      <w:pPr>
        <w:spacing w:line="240" w:lineRule="auto"/>
        <w:rPr>
          <w:rFonts w:cs="Times New Roman"/>
        </w:rPr>
      </w:pPr>
    </w:p>
    <w:p w14:paraId="2528B8A5" w14:textId="77777777" w:rsidR="0082744F" w:rsidRPr="000B4F4B" w:rsidRDefault="0082744F" w:rsidP="0082744F">
      <w:pPr>
        <w:spacing w:line="240" w:lineRule="auto"/>
        <w:ind w:firstLine="0"/>
        <w:rPr>
          <w:rFonts w:cs="Times New Roman"/>
          <w:vertAlign w:val="superscript"/>
        </w:rPr>
      </w:pPr>
      <w:r w:rsidRPr="000B4F4B">
        <w:rPr>
          <w:rFonts w:cs="Times New Roman"/>
        </w:rPr>
        <w:t>Kruth PS</w:t>
      </w:r>
      <w:r w:rsidRPr="000B4F4B">
        <w:rPr>
          <w:rFonts w:cs="Times New Roman"/>
          <w:vertAlign w:val="superscript"/>
        </w:rPr>
        <w:t>1,2</w:t>
      </w:r>
      <w:r w:rsidRPr="000B4F4B">
        <w:rPr>
          <w:rFonts w:cs="Times New Roman"/>
        </w:rPr>
        <w:t>, Whale J</w:t>
      </w:r>
      <w:r w:rsidRPr="000B4F4B">
        <w:rPr>
          <w:rFonts w:cs="Times New Roman"/>
          <w:vertAlign w:val="superscript"/>
        </w:rPr>
        <w:t>1</w:t>
      </w:r>
      <w:r w:rsidRPr="000B4F4B">
        <w:rPr>
          <w:rFonts w:cs="Times New Roman"/>
        </w:rPr>
        <w:t xml:space="preserve">, </w:t>
      </w:r>
      <w:proofErr w:type="spellStart"/>
      <w:r w:rsidRPr="000B4F4B">
        <w:rPr>
          <w:rFonts w:cs="Times New Roman"/>
        </w:rPr>
        <w:t>Léveillé</w:t>
      </w:r>
      <w:proofErr w:type="spellEnd"/>
      <w:r w:rsidRPr="000B4F4B">
        <w:rPr>
          <w:rFonts w:cs="Times New Roman"/>
        </w:rPr>
        <w:t xml:space="preserve"> AN</w:t>
      </w:r>
      <w:r w:rsidRPr="000B4F4B">
        <w:rPr>
          <w:rFonts w:cs="Times New Roman"/>
          <w:vertAlign w:val="superscript"/>
        </w:rPr>
        <w:t>1,3</w:t>
      </w:r>
      <w:r w:rsidRPr="000B4F4B">
        <w:rPr>
          <w:rFonts w:cs="Times New Roman"/>
        </w:rPr>
        <w:t>, Brisbin J</w:t>
      </w:r>
      <w:r w:rsidRPr="000B4F4B">
        <w:rPr>
          <w:rFonts w:cs="Times New Roman"/>
          <w:vertAlign w:val="superscript"/>
        </w:rPr>
        <w:t>4</w:t>
      </w:r>
      <w:r w:rsidRPr="000B4F4B">
        <w:rPr>
          <w:rFonts w:cs="Times New Roman"/>
        </w:rPr>
        <w:t>, Barta JR</w:t>
      </w:r>
      <w:r w:rsidRPr="000B4F4B">
        <w:rPr>
          <w:rFonts w:cs="Times New Roman"/>
          <w:vertAlign w:val="superscript"/>
        </w:rPr>
        <w:t>1,5</w:t>
      </w:r>
    </w:p>
    <w:p w14:paraId="26406AE2" w14:textId="77777777" w:rsidR="0082744F" w:rsidRPr="000B4F4B" w:rsidRDefault="0082744F" w:rsidP="0082744F">
      <w:pPr>
        <w:spacing w:line="240" w:lineRule="auto"/>
        <w:ind w:firstLine="0"/>
        <w:rPr>
          <w:rFonts w:cs="Times New Roman"/>
          <w:vertAlign w:val="superscript"/>
        </w:rPr>
      </w:pPr>
    </w:p>
    <w:p w14:paraId="10512AE2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1</w:t>
      </w:r>
      <w:r w:rsidRPr="000B4F4B">
        <w:rPr>
          <w:rFonts w:cs="Times New Roman"/>
        </w:rPr>
        <w:t>Department of Pathobiology, Ontario Veterinary College, University of Guelph, Guelph, Ontario, Canada</w:t>
      </w:r>
    </w:p>
    <w:p w14:paraId="14E6DE38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2</w:t>
      </w:r>
      <w:r w:rsidRPr="000B4F4B">
        <w:rPr>
          <w:rFonts w:cs="Times New Roman"/>
        </w:rPr>
        <w:t>ORCID: 0000-0002-3994-8080</w:t>
      </w:r>
    </w:p>
    <w:p w14:paraId="77E7D412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3</w:t>
      </w:r>
      <w:r w:rsidRPr="000B4F4B">
        <w:rPr>
          <w:rFonts w:cs="Times New Roman"/>
        </w:rPr>
        <w:t>ORCID: 0000-0002-5506-3792</w:t>
      </w:r>
    </w:p>
    <w:p w14:paraId="13BFAC8E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4</w:t>
      </w:r>
      <w:r w:rsidRPr="000B4F4B">
        <w:rPr>
          <w:rFonts w:cs="Times New Roman"/>
        </w:rPr>
        <w:t>Ceva Animal Health Inc., Guelph, Ontario, Canada</w:t>
      </w:r>
    </w:p>
    <w:p w14:paraId="3B4B7A5C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  <w:vertAlign w:val="superscript"/>
        </w:rPr>
        <w:t>5</w:t>
      </w:r>
      <w:r w:rsidRPr="000B4F4B">
        <w:rPr>
          <w:rFonts w:cs="Times New Roman"/>
        </w:rPr>
        <w:t>ORCID: 0000-0001-6896-2271</w:t>
      </w:r>
    </w:p>
    <w:p w14:paraId="59A1ECCB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</w:p>
    <w:p w14:paraId="34060BA0" w14:textId="77777777" w:rsidR="0082744F" w:rsidRPr="000B4F4B" w:rsidRDefault="0082744F" w:rsidP="0082744F">
      <w:pPr>
        <w:spacing w:line="240" w:lineRule="auto"/>
        <w:ind w:firstLine="0"/>
        <w:rPr>
          <w:rFonts w:cs="Times New Roman"/>
        </w:rPr>
      </w:pPr>
      <w:r w:rsidRPr="000B4F4B">
        <w:rPr>
          <w:rFonts w:cs="Times New Roman"/>
        </w:rPr>
        <w:t xml:space="preserve">JRB is corresponding author: </w:t>
      </w:r>
      <w:hyperlink r:id="rId4" w:history="1">
        <w:r w:rsidRPr="000B4F4B">
          <w:rPr>
            <w:rStyle w:val="Hyperlink"/>
            <w:rFonts w:cs="Times New Roman"/>
          </w:rPr>
          <w:t>jbarta@uoguelph.ca</w:t>
        </w:r>
      </w:hyperlink>
    </w:p>
    <w:p w14:paraId="6590B96F" w14:textId="6912B124" w:rsidR="00F918DD" w:rsidRDefault="00F918DD" w:rsidP="00F918DD">
      <w:pPr>
        <w:pStyle w:val="Heading1"/>
      </w:pPr>
      <w:r>
        <w:t>Supplementary File 7</w:t>
      </w:r>
    </w:p>
    <w:p w14:paraId="37A500A5" w14:textId="39289960" w:rsidR="00F918DD" w:rsidRPr="00F918DD" w:rsidRDefault="00F918DD" w:rsidP="00F918DD">
      <w:pPr>
        <w:pStyle w:val="Heading2"/>
        <w:rPr>
          <w:sz w:val="24"/>
          <w:szCs w:val="24"/>
        </w:rPr>
      </w:pPr>
      <w:bookmarkStart w:id="1" w:name="_Hlk175575339"/>
      <w:r w:rsidRPr="00F918DD">
        <w:rPr>
          <w:sz w:val="24"/>
          <w:szCs w:val="24"/>
        </w:rPr>
        <w:t>Quantitative PCR Amplification Efficiencies</w:t>
      </w:r>
    </w:p>
    <w:bookmarkEnd w:id="1"/>
    <w:p w14:paraId="501692A8" w14:textId="4A69E5EC" w:rsidR="00F918DD" w:rsidRDefault="00F918DD" w:rsidP="00F918DD">
      <w:pPr>
        <w:ind w:firstLine="0"/>
        <w:rPr>
          <w:rFonts w:cs="Times New Roman"/>
        </w:rPr>
      </w:pPr>
      <w:r w:rsidRPr="003C272F">
        <w:rPr>
          <w:rFonts w:cs="Times New Roman"/>
        </w:rPr>
        <w:t>Primer amplification efficiencies across all plates</w:t>
      </w:r>
      <w:r w:rsidR="00554F9C">
        <w:rPr>
          <w:rFonts w:cs="Times New Roman"/>
        </w:rPr>
        <w:t xml:space="preserve"> </w:t>
      </w:r>
      <w:r w:rsidRPr="003C272F">
        <w:rPr>
          <w:rFonts w:cs="Times New Roman"/>
        </w:rPr>
        <w:t>determined from plasmid standards. Standard deviation (</w:t>
      </w:r>
      <w:r w:rsidRPr="00554F9C">
        <w:rPr>
          <w:rFonts w:cs="Times New Roman"/>
          <w:i/>
          <w:iCs/>
        </w:rPr>
        <w:t>SD</w:t>
      </w:r>
      <w:r w:rsidRPr="003C272F">
        <w:rPr>
          <w:rFonts w:cs="Times New Roman"/>
        </w:rPr>
        <w:t>) for each primer set was determined from technical triplicate standard deviations across all plates for experimental samples and for control plasmid dilutions separately and combined.</w:t>
      </w:r>
    </w:p>
    <w:p w14:paraId="0D051345" w14:textId="77777777" w:rsidR="00F918DD" w:rsidRPr="003C272F" w:rsidRDefault="00F918DD" w:rsidP="00F918DD">
      <w:pPr>
        <w:spacing w:line="240" w:lineRule="auto"/>
        <w:ind w:firstLine="0"/>
        <w:jc w:val="both"/>
        <w:rPr>
          <w:rFonts w:cs="Times New Roman"/>
        </w:rPr>
      </w:pPr>
    </w:p>
    <w:tbl>
      <w:tblPr>
        <w:tblW w:w="93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890"/>
        <w:gridCol w:w="1095"/>
        <w:gridCol w:w="1185"/>
        <w:gridCol w:w="1185"/>
        <w:gridCol w:w="1185"/>
        <w:gridCol w:w="1185"/>
        <w:gridCol w:w="1185"/>
      </w:tblGrid>
      <w:tr w:rsidR="00F918DD" w:rsidRPr="00235711" w14:paraId="0EEA88C7" w14:textId="77777777" w:rsidTr="00110637">
        <w:trPr>
          <w:trHeight w:val="300"/>
        </w:trPr>
        <w:tc>
          <w:tcPr>
            <w:tcW w:w="45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tcMar>
              <w:top w:w="29" w:type="dxa"/>
              <w:bottom w:w="29" w:type="dxa"/>
            </w:tcMar>
          </w:tcPr>
          <w:p w14:paraId="16C1088C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671AB78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1CBCE72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Luc-1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2BBB991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S1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6CAB476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V-2879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979E2F7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V-3985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404FE3E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8585_2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E9A4233" w14:textId="77777777" w:rsidR="00F918DD" w:rsidRPr="000278B9" w:rsidRDefault="00F918DD" w:rsidP="009B7F2F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V-9639</w:t>
            </w:r>
          </w:p>
        </w:tc>
      </w:tr>
      <w:tr w:rsidR="00F918DD" w:rsidRPr="00235711" w14:paraId="3BA4D6B1" w14:textId="77777777" w:rsidTr="00110637">
        <w:trPr>
          <w:cantSplit/>
          <w:trHeight w:val="20"/>
        </w:trPr>
        <w:tc>
          <w:tcPr>
            <w:tcW w:w="450" w:type="dxa"/>
            <w:vMerge w:val="restart"/>
            <w:tcBorders>
              <w:top w:val="single" w:sz="18" w:space="0" w:color="auto"/>
              <w:left w:val="nil"/>
              <w:right w:val="nil"/>
            </w:tcBorders>
            <w:tcMar>
              <w:top w:w="29" w:type="dxa"/>
              <w:bottom w:w="29" w:type="dxa"/>
            </w:tcMar>
            <w:textDirection w:val="btLr"/>
            <w:vAlign w:val="center"/>
          </w:tcPr>
          <w:p w14:paraId="568E037F" w14:textId="77777777" w:rsidR="00F918DD" w:rsidRPr="000278B9" w:rsidRDefault="00F918DD" w:rsidP="009B7F2F">
            <w:pPr>
              <w:spacing w:line="240" w:lineRule="auto"/>
              <w:ind w:left="113" w:right="113"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Plate – to -plate amplification efficiencies</w:t>
            </w:r>
          </w:p>
        </w:tc>
        <w:tc>
          <w:tcPr>
            <w:tcW w:w="1890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1290ABC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Standard curves</w:t>
            </w:r>
          </w:p>
        </w:tc>
        <w:tc>
          <w:tcPr>
            <w:tcW w:w="109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E8DA1D8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A86A34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103%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A31A889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E1B8B4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1B9FD4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7365D4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b/>
                <w:bCs/>
                <w:sz w:val="18"/>
                <w:szCs w:val="18"/>
              </w:rPr>
              <w:t>100%</w:t>
            </w:r>
          </w:p>
        </w:tc>
      </w:tr>
      <w:tr w:rsidR="00F918DD" w:rsidRPr="00235711" w14:paraId="56E1D9CE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3DCD07BD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DAEA36A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T1-A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FC01DD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84545D3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4949A81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3F7FB3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B6E2BB9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C904CD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102%</w:t>
            </w:r>
          </w:p>
        </w:tc>
      </w:tr>
      <w:tr w:rsidR="00F918DD" w:rsidRPr="00235711" w14:paraId="64137A81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316DA906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6FA2851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T2-A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5E97CC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96581F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638A59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6368F0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619668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103%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77EBC88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98%</w:t>
            </w:r>
          </w:p>
        </w:tc>
      </w:tr>
      <w:tr w:rsidR="00F918DD" w:rsidRPr="00235711" w14:paraId="19F3FDB2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5A4FA38B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C41EEED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T3-A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877D55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8410D67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2AC003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98%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B91D32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45DE1A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96%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0A6616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99%</w:t>
            </w:r>
          </w:p>
        </w:tc>
      </w:tr>
      <w:tr w:rsidR="00F918DD" w:rsidRPr="00235711" w14:paraId="60AB40B4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40585581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7D5066A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T4-A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263CE19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9E67AC3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A0050F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92F3AE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3F3463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6DABDA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99%</w:t>
            </w:r>
          </w:p>
        </w:tc>
      </w:tr>
      <w:tr w:rsidR="00F918DD" w:rsidRPr="00235711" w14:paraId="61C4D270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24DE35B3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BBED49D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T1-B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2EF7AE7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84AD11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9449C7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833B97B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35F704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F62863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98%</w:t>
            </w:r>
          </w:p>
        </w:tc>
      </w:tr>
      <w:tr w:rsidR="00F918DD" w:rsidRPr="00235711" w14:paraId="70BB108F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56C9EB54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B55CAC9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T2-B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5514F9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B684EF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BAB440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45CE37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104%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A8FCEF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A036EB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99%</w:t>
            </w:r>
          </w:p>
        </w:tc>
      </w:tr>
      <w:tr w:rsidR="00F918DD" w:rsidRPr="00235711" w14:paraId="00A9FFB1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53773310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EEEC30F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T3-B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8BDCC8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98%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45CF63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D5F8B2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5694C5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3A1F62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76DF70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98%</w:t>
            </w:r>
          </w:p>
        </w:tc>
      </w:tr>
      <w:tr w:rsidR="00F918DD" w:rsidRPr="00235711" w14:paraId="6A752A40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14C2D55D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17FFCC6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T4-B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610E871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1B23B91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2DA3D2F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0E1046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373D15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98%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D33E21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sz w:val="18"/>
                <w:szCs w:val="18"/>
              </w:rPr>
              <w:t>99%</w:t>
            </w:r>
          </w:p>
        </w:tc>
      </w:tr>
      <w:tr w:rsidR="00F918DD" w:rsidRPr="00235711" w14:paraId="7AE5EEC2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2BE2C54C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5B7CB9A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M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aximum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70AA85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1EE9D453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B83342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374279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104%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A1E9B0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103%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32E1B9B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102%</w:t>
            </w:r>
          </w:p>
        </w:tc>
      </w:tr>
      <w:tr w:rsidR="00F918DD" w:rsidRPr="00235711" w14:paraId="4C1BE93F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6205866E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90310D7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M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inimum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5A9CAA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98%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DCFDAC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A09F9E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97%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BC4466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3CE3F4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96%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A5D65E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98%</w:t>
            </w:r>
          </w:p>
        </w:tc>
      </w:tr>
      <w:tr w:rsidR="00F918DD" w:rsidRPr="00235711" w14:paraId="1C87B6A5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right w:val="nil"/>
            </w:tcBorders>
            <w:tcMar>
              <w:top w:w="29" w:type="dxa"/>
              <w:bottom w:w="29" w:type="dxa"/>
            </w:tcMar>
          </w:tcPr>
          <w:p w14:paraId="65CFFFE9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7799684E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A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verage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343704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5D37E61B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100%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44837320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01E459E3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101%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305902FA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  <w:hideMark/>
          </w:tcPr>
          <w:p w14:paraId="61D3FC6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99%</w:t>
            </w:r>
          </w:p>
        </w:tc>
      </w:tr>
      <w:tr w:rsidR="00F918DD" w:rsidRPr="00235711" w14:paraId="4E8C3C03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left w:val="nil"/>
              <w:bottom w:val="single" w:sz="12" w:space="0" w:color="auto"/>
              <w:right w:val="nil"/>
            </w:tcBorders>
            <w:tcMar>
              <w:top w:w="29" w:type="dxa"/>
              <w:bottom w:w="29" w:type="dxa"/>
            </w:tcMar>
          </w:tcPr>
          <w:p w14:paraId="1D7691A3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68BDEECF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S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tandard deviation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597F57C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05588D8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313A01A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195F4C4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77FEE283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29" w:type="dxa"/>
              <w:bottom w:w="29" w:type="dxa"/>
            </w:tcMar>
            <w:vAlign w:val="center"/>
          </w:tcPr>
          <w:p w14:paraId="0844B2C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0.012</w:t>
            </w:r>
          </w:p>
        </w:tc>
      </w:tr>
      <w:tr w:rsidR="00F918DD" w:rsidRPr="00235711" w14:paraId="5B7FB5DC" w14:textId="77777777" w:rsidTr="00110637">
        <w:trPr>
          <w:cantSplit/>
          <w:trHeight w:val="20"/>
        </w:trPr>
        <w:tc>
          <w:tcPr>
            <w:tcW w:w="45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29" w:type="dxa"/>
              <w:left w:w="14" w:type="dxa"/>
              <w:bottom w:w="29" w:type="dxa"/>
              <w:right w:w="14" w:type="dxa"/>
            </w:tcMar>
            <w:textDirection w:val="btLr"/>
            <w:vAlign w:val="center"/>
          </w:tcPr>
          <w:p w14:paraId="74E71B40" w14:textId="77777777" w:rsidR="00F918DD" w:rsidRPr="000278B9" w:rsidRDefault="00F918DD" w:rsidP="009B7F2F">
            <w:pPr>
              <w:spacing w:line="240" w:lineRule="auto"/>
              <w:ind w:right="113" w:firstLine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>SD</w:t>
            </w:r>
            <w:r w:rsidRPr="000278B9"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  <w:t xml:space="preserve"> tech reps</w:t>
            </w:r>
          </w:p>
        </w:tc>
        <w:tc>
          <w:tcPr>
            <w:tcW w:w="18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</w:tcPr>
          <w:p w14:paraId="610D501F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  E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xperimental samples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56C7A86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0.166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44953E68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0.169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2C87E95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0.134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750F3BA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0.188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646FF3A5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0.108</w:t>
            </w:r>
          </w:p>
        </w:tc>
        <w:tc>
          <w:tcPr>
            <w:tcW w:w="11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35E2DE87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0.169</w:t>
            </w:r>
          </w:p>
        </w:tc>
      </w:tr>
      <w:tr w:rsidR="00F918DD" w:rsidRPr="00235711" w14:paraId="1B888415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top w:val="nil"/>
              <w:left w:val="nil"/>
              <w:bottom w:val="nil"/>
              <w:right w:val="nil"/>
            </w:tcBorders>
            <w:tcMar>
              <w:top w:w="29" w:type="dxa"/>
              <w:left w:w="29" w:type="dxa"/>
              <w:bottom w:w="29" w:type="dxa"/>
              <w:right w:w="58" w:type="dxa"/>
            </w:tcMar>
          </w:tcPr>
          <w:p w14:paraId="4D70AA70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76476BA4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 C</w:t>
            </w:r>
            <w:r w:rsidRPr="000278B9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ontrol plasmid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2CF9746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0.132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78F4718E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0.182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54B54D5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4A6607DC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0.104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47484E4D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0.142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3BF0AF79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0.153</w:t>
            </w:r>
          </w:p>
        </w:tc>
      </w:tr>
      <w:tr w:rsidR="00F918DD" w:rsidRPr="00235711" w14:paraId="5491F64D" w14:textId="77777777" w:rsidTr="00110637">
        <w:trPr>
          <w:cantSplit/>
          <w:trHeight w:val="20"/>
        </w:trPr>
        <w:tc>
          <w:tcPr>
            <w:tcW w:w="450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29" w:type="dxa"/>
              <w:left w:w="29" w:type="dxa"/>
              <w:bottom w:w="29" w:type="dxa"/>
              <w:right w:w="58" w:type="dxa"/>
            </w:tcMar>
          </w:tcPr>
          <w:p w14:paraId="5F3FEC46" w14:textId="77777777" w:rsidR="00F918DD" w:rsidRPr="000278B9" w:rsidRDefault="00F918DD" w:rsidP="009B7F2F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325820AF" w14:textId="77777777" w:rsidR="00F918DD" w:rsidRPr="000278B9" w:rsidRDefault="00F918DD" w:rsidP="00110637">
            <w:pPr>
              <w:spacing w:line="240" w:lineRule="auto"/>
              <w:ind w:firstLine="0"/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 Combined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79EA9896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0.155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37ECA97B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0.174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0D2E983F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0.144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4F936414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0.165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6473402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0.121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tcMar>
              <w:top w:w="29" w:type="dxa"/>
              <w:left w:w="58" w:type="dxa"/>
              <w:bottom w:w="29" w:type="dxa"/>
              <w:right w:w="58" w:type="dxa"/>
            </w:tcMar>
            <w:vAlign w:val="center"/>
          </w:tcPr>
          <w:p w14:paraId="347055A2" w14:textId="77777777" w:rsidR="00F918DD" w:rsidRPr="000278B9" w:rsidRDefault="00F918DD" w:rsidP="00110637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0278B9">
              <w:rPr>
                <w:rFonts w:asciiTheme="minorHAnsi" w:hAnsiTheme="minorHAnsi" w:cstheme="minorHAnsi"/>
                <w:sz w:val="18"/>
                <w:szCs w:val="18"/>
              </w:rPr>
              <w:t>0.164</w:t>
            </w:r>
          </w:p>
        </w:tc>
      </w:tr>
    </w:tbl>
    <w:p w14:paraId="7EA2C8A0" w14:textId="77777777" w:rsidR="00F918DD" w:rsidRDefault="00F918DD" w:rsidP="00F918DD">
      <w:pPr>
        <w:spacing w:after="160" w:line="259" w:lineRule="auto"/>
        <w:ind w:firstLine="0"/>
        <w:rPr>
          <w:rFonts w:eastAsiaTheme="majorEastAsia" w:cstheme="majorBidi"/>
          <w:b/>
          <w:color w:val="000000" w:themeColor="text1"/>
          <w:sz w:val="32"/>
          <w:szCs w:val="32"/>
        </w:rPr>
      </w:pPr>
      <w:r>
        <w:br w:type="page"/>
      </w:r>
    </w:p>
    <w:p w14:paraId="45F7AE77" w14:textId="7C7EB5D8" w:rsidR="00F918DD" w:rsidRPr="00F918DD" w:rsidRDefault="00F918DD" w:rsidP="00F918DD">
      <w:pPr>
        <w:pStyle w:val="Heading2"/>
        <w:rPr>
          <w:sz w:val="24"/>
          <w:szCs w:val="24"/>
        </w:rPr>
      </w:pPr>
      <w:bookmarkStart w:id="2" w:name="_Hlk175575349"/>
      <w:r w:rsidRPr="00F918DD">
        <w:rPr>
          <w:sz w:val="24"/>
          <w:szCs w:val="24"/>
        </w:rPr>
        <w:lastRenderedPageBreak/>
        <w:t>Normalized Fold Changes of Viability Targets at All Time Points and Storage Conditions</w:t>
      </w:r>
    </w:p>
    <w:bookmarkEnd w:id="2"/>
    <w:p w14:paraId="49ECED50" w14:textId="356A0F1F" w:rsidR="00F918DD" w:rsidRDefault="00F918DD" w:rsidP="00CB3498">
      <w:pPr>
        <w:ind w:firstLine="0"/>
      </w:pPr>
      <w:r w:rsidRPr="00CB384C">
        <w:t xml:space="preserve">The normalized magnitude of increase of each of the prospective </w:t>
      </w:r>
      <w:r>
        <w:rPr>
          <w:i/>
          <w:iCs/>
        </w:rPr>
        <w:t xml:space="preserve">Eimeria tenella </w:t>
      </w:r>
      <w:r>
        <w:t xml:space="preserve">qPCR </w:t>
      </w:r>
      <w:r w:rsidRPr="00CB384C">
        <w:t xml:space="preserve">viability assay targets was determined to assess the suitability of viability target. </w:t>
      </w:r>
      <w:r>
        <w:t xml:space="preserve">These data are also reported in </w:t>
      </w:r>
      <w:r w:rsidRPr="00555F03">
        <w:rPr>
          <w:b/>
          <w:bCs/>
        </w:rPr>
        <w:t>Fig</w:t>
      </w:r>
      <w:r w:rsidR="00554F9C">
        <w:rPr>
          <w:b/>
          <w:bCs/>
        </w:rPr>
        <w:t>.</w:t>
      </w:r>
      <w:r w:rsidRPr="00555F03">
        <w:rPr>
          <w:b/>
          <w:bCs/>
        </w:rPr>
        <w:t xml:space="preserve"> 4</w:t>
      </w:r>
      <w:r w:rsidR="00554F9C">
        <w:t>.</w:t>
      </w:r>
      <w:r w:rsidRPr="00CB384C">
        <w:t xml:space="preserve"> </w:t>
      </w:r>
    </w:p>
    <w:p w14:paraId="2158E6FD" w14:textId="77777777" w:rsidR="00F918DD" w:rsidRPr="00742DE1" w:rsidRDefault="00F918DD" w:rsidP="00F918DD"/>
    <w:tbl>
      <w:tblPr>
        <w:tblStyle w:val="TableGrid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355"/>
        <w:gridCol w:w="360"/>
        <w:gridCol w:w="360"/>
        <w:gridCol w:w="450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  <w:gridCol w:w="645"/>
      </w:tblGrid>
      <w:tr w:rsidR="00F918DD" w:rsidRPr="00742DE1" w14:paraId="1404AE2C" w14:textId="77777777" w:rsidTr="009B7F2F">
        <w:trPr>
          <w:cantSplit/>
          <w:trHeight w:val="296"/>
        </w:trPr>
        <w:tc>
          <w:tcPr>
            <w:tcW w:w="355" w:type="dxa"/>
            <w:tcBorders>
              <w:bottom w:val="nil"/>
            </w:tcBorders>
            <w:textDirection w:val="btLr"/>
            <w:vAlign w:val="bottom"/>
          </w:tcPr>
          <w:p w14:paraId="6AA231FA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tcBorders>
              <w:bottom w:val="nil"/>
            </w:tcBorders>
            <w:textDirection w:val="btLr"/>
            <w:vAlign w:val="bottom"/>
          </w:tcPr>
          <w:p w14:paraId="6B643B41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tcBorders>
              <w:bottom w:val="nil"/>
            </w:tcBorders>
            <w:textDirection w:val="btLr"/>
            <w:vAlign w:val="bottom"/>
          </w:tcPr>
          <w:p w14:paraId="7F421AFB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bottom w:val="nil"/>
            </w:tcBorders>
            <w:textDirection w:val="btLr"/>
            <w:vAlign w:val="bottom"/>
          </w:tcPr>
          <w:p w14:paraId="2611FE74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gridSpan w:val="3"/>
            <w:tcBorders>
              <w:bottom w:val="single" w:sz="4" w:space="0" w:color="auto"/>
            </w:tcBorders>
            <w:vAlign w:val="center"/>
          </w:tcPr>
          <w:p w14:paraId="1B5B77F1" w14:textId="77777777" w:rsidR="00F918DD" w:rsidRPr="00742DE1" w:rsidRDefault="00F918DD" w:rsidP="009B7F2F">
            <w:pPr>
              <w:spacing w:line="240" w:lineRule="auto"/>
              <w:ind w:left="113" w:right="113"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V-2879</w:t>
            </w:r>
          </w:p>
        </w:tc>
        <w:tc>
          <w:tcPr>
            <w:tcW w:w="1935" w:type="dxa"/>
            <w:gridSpan w:val="3"/>
            <w:tcBorders>
              <w:bottom w:val="single" w:sz="4" w:space="0" w:color="auto"/>
            </w:tcBorders>
            <w:vAlign w:val="center"/>
          </w:tcPr>
          <w:p w14:paraId="1F151D30" w14:textId="77777777" w:rsidR="00F918DD" w:rsidRPr="00742DE1" w:rsidRDefault="00F918DD" w:rsidP="009B7F2F">
            <w:pPr>
              <w:spacing w:line="240" w:lineRule="auto"/>
              <w:ind w:left="113" w:right="113"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V-3985</w:t>
            </w:r>
          </w:p>
        </w:tc>
        <w:tc>
          <w:tcPr>
            <w:tcW w:w="1935" w:type="dxa"/>
            <w:gridSpan w:val="3"/>
            <w:tcBorders>
              <w:bottom w:val="single" w:sz="4" w:space="0" w:color="auto"/>
            </w:tcBorders>
            <w:vAlign w:val="center"/>
          </w:tcPr>
          <w:p w14:paraId="080D7C9A" w14:textId="77777777" w:rsidR="00F918DD" w:rsidRPr="00742DE1" w:rsidRDefault="00F918DD" w:rsidP="009B7F2F">
            <w:pPr>
              <w:spacing w:line="240" w:lineRule="auto"/>
              <w:ind w:left="113" w:right="113"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8585_2</w:t>
            </w:r>
          </w:p>
        </w:tc>
        <w:tc>
          <w:tcPr>
            <w:tcW w:w="1935" w:type="dxa"/>
            <w:gridSpan w:val="3"/>
            <w:tcBorders>
              <w:bottom w:val="single" w:sz="4" w:space="0" w:color="auto"/>
            </w:tcBorders>
            <w:vAlign w:val="center"/>
          </w:tcPr>
          <w:p w14:paraId="0871E256" w14:textId="77777777" w:rsidR="00F918DD" w:rsidRPr="00742DE1" w:rsidRDefault="00F918DD" w:rsidP="009B7F2F">
            <w:pPr>
              <w:spacing w:line="240" w:lineRule="auto"/>
              <w:ind w:left="113" w:right="113" w:firstLine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V-9639</w:t>
            </w:r>
          </w:p>
        </w:tc>
      </w:tr>
      <w:tr w:rsidR="00F918DD" w:rsidRPr="00742DE1" w14:paraId="5530AB0B" w14:textId="77777777" w:rsidTr="009B7F2F">
        <w:trPr>
          <w:cantSplit/>
          <w:trHeight w:val="134"/>
        </w:trPr>
        <w:tc>
          <w:tcPr>
            <w:tcW w:w="355" w:type="dxa"/>
            <w:tcBorders>
              <w:top w:val="nil"/>
              <w:bottom w:val="nil"/>
              <w:right w:val="nil"/>
            </w:tcBorders>
            <w:textDirection w:val="btLr"/>
            <w:vAlign w:val="center"/>
          </w:tcPr>
          <w:p w14:paraId="129A98EA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4FE9150F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extDirection w:val="btLr"/>
            <w:vAlign w:val="center"/>
          </w:tcPr>
          <w:p w14:paraId="3BD9C84D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14:paraId="2CE6025F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  <w:vAlign w:val="center"/>
          </w:tcPr>
          <w:p w14:paraId="0EF5CC88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06B444F7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14:paraId="4CC67D1D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  <w:vAlign w:val="center"/>
          </w:tcPr>
          <w:p w14:paraId="75BAA304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140CB65C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14:paraId="46BC9C19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  <w:vAlign w:val="center"/>
          </w:tcPr>
          <w:p w14:paraId="4CBD3928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124697B7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14:paraId="3936F556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btLr"/>
            <w:vAlign w:val="center"/>
          </w:tcPr>
          <w:p w14:paraId="0C6EC461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nil"/>
            </w:tcBorders>
            <w:textDirection w:val="btLr"/>
            <w:vAlign w:val="center"/>
          </w:tcPr>
          <w:p w14:paraId="10707271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14:paraId="44E30B2E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</w:tr>
      <w:tr w:rsidR="00F918DD" w:rsidRPr="00742DE1" w14:paraId="759E9B8F" w14:textId="77777777" w:rsidTr="009B7F2F">
        <w:trPr>
          <w:cantSplit/>
          <w:trHeight w:val="1556"/>
        </w:trPr>
        <w:tc>
          <w:tcPr>
            <w:tcW w:w="35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471E9BD6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sz w:val="18"/>
                <w:szCs w:val="18"/>
              </w:rPr>
            </w:pPr>
            <w:r w:rsidRPr="00742DE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Time point</w:t>
            </w:r>
          </w:p>
        </w:tc>
        <w:tc>
          <w:tcPr>
            <w:tcW w:w="360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7C4D4E95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sz w:val="18"/>
                <w:szCs w:val="18"/>
              </w:rPr>
            </w:pPr>
            <w:r w:rsidRPr="00742DE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Oocyst lot</w:t>
            </w:r>
          </w:p>
        </w:tc>
        <w:tc>
          <w:tcPr>
            <w:tcW w:w="360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3CCCB545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sz w:val="18"/>
                <w:szCs w:val="18"/>
              </w:rPr>
            </w:pPr>
            <w:r w:rsidRPr="00742DE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Storage temp</w:t>
            </w:r>
          </w:p>
        </w:tc>
        <w:tc>
          <w:tcPr>
            <w:tcW w:w="450" w:type="dxa"/>
            <w:tcBorders>
              <w:top w:val="nil"/>
              <w:bottom w:val="single" w:sz="18" w:space="0" w:color="auto"/>
              <w:right w:val="single" w:sz="18" w:space="0" w:color="FFFFFF" w:themeColor="background1"/>
            </w:tcBorders>
            <w:textDirection w:val="btLr"/>
            <w:vAlign w:val="center"/>
          </w:tcPr>
          <w:p w14:paraId="1452FDBF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sz w:val="18"/>
                <w:szCs w:val="18"/>
              </w:rPr>
            </w:pPr>
            <w:r w:rsidRPr="00742DE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Oocyst age (days)</w:t>
            </w:r>
          </w:p>
        </w:tc>
        <w:tc>
          <w:tcPr>
            <w:tcW w:w="645" w:type="dxa"/>
            <w:tcBorders>
              <w:top w:val="nil"/>
              <w:left w:val="single" w:sz="18" w:space="0" w:color="FFFFFF" w:themeColor="background1"/>
              <w:bottom w:val="single" w:sz="18" w:space="0" w:color="auto"/>
            </w:tcBorders>
            <w:shd w:val="clear" w:color="auto" w:fill="auto"/>
            <w:textDirection w:val="btLr"/>
            <w:vAlign w:val="center"/>
          </w:tcPr>
          <w:p w14:paraId="4EDD4E85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Avg. fold increase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1B1A1EC2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(-)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541AB52B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(+)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1FA51168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Avg. fold increase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1A999402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(-)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10CFC04F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(+)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0D11574A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Avg. fold increase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6D4E7B63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(-)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76E06612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(+)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19B8A9F7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Avg. fold increase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5C5D3215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(-)</w:t>
            </w:r>
          </w:p>
        </w:tc>
        <w:tc>
          <w:tcPr>
            <w:tcW w:w="645" w:type="dxa"/>
            <w:tcBorders>
              <w:top w:val="nil"/>
              <w:bottom w:val="single" w:sz="18" w:space="0" w:color="auto"/>
            </w:tcBorders>
            <w:textDirection w:val="btLr"/>
            <w:vAlign w:val="center"/>
          </w:tcPr>
          <w:p w14:paraId="7E574929" w14:textId="77777777" w:rsidR="00F918DD" w:rsidRPr="00742DE1" w:rsidRDefault="00F918DD" w:rsidP="009B7F2F">
            <w:pPr>
              <w:spacing w:line="240" w:lineRule="auto"/>
              <w:ind w:left="113" w:right="113" w:firstLine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742DE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95% CI (+)</w:t>
            </w:r>
          </w:p>
        </w:tc>
      </w:tr>
      <w:tr w:rsidR="00F918DD" w:rsidRPr="00742DE1" w14:paraId="73CA4ACC" w14:textId="77777777" w:rsidTr="009B7F2F">
        <w:tc>
          <w:tcPr>
            <w:tcW w:w="355" w:type="dxa"/>
            <w:tcBorders>
              <w:top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0C2ABEB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Borders>
              <w:top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74A30A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Borders>
              <w:top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439988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top w:val="single" w:sz="18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09CC09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68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FFFFFF" w:themeColor="background1"/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68963DD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1.582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6D070F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0.182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658BD06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0.206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FC81E7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4.873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B44D95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1.415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B54092D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2.01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1F0B9F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1.01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B1B48E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0.127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0C83EF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0.154</w:t>
            </w:r>
          </w:p>
        </w:tc>
        <w:tc>
          <w:tcPr>
            <w:tcW w:w="645" w:type="dxa"/>
            <w:tcBorders>
              <w:top w:val="single" w:sz="18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D23E53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111.383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51DE7C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9.024</w:t>
            </w:r>
          </w:p>
        </w:tc>
        <w:tc>
          <w:tcPr>
            <w:tcW w:w="645" w:type="dxa"/>
            <w:tcBorders>
              <w:top w:val="single" w:sz="18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751AF9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9.96</w:t>
            </w:r>
          </w:p>
        </w:tc>
      </w:tr>
      <w:tr w:rsidR="00F918DD" w:rsidRPr="00742DE1" w14:paraId="21083B9A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32A45DE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66B3796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0E45426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210548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131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1787E8A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1.092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3F63E0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0.173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28B6F5E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0.206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E036FF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1.417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4EB053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0.245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732CD9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305FAD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1.155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773D90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0.019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25A994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8B5D15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19.376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22CCD1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0.813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BC433E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0.852</w:t>
            </w:r>
          </w:p>
        </w:tc>
      </w:tr>
      <w:tr w:rsidR="00F918DD" w:rsidRPr="00742DE1" w14:paraId="0B1FDF8F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53E3412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5046AC6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42512A0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EC678B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63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5F117EA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0.852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D34069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0.163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FEE6EE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0.206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920904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1.46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14B7B7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0.146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47CB3F6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0.168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B4BD90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0.88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7D12CC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EB0466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B88E0E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32.991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D2842C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1.108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C97803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1.15</w:t>
            </w:r>
          </w:p>
        </w:tc>
      </w:tr>
      <w:tr w:rsidR="00F918DD" w:rsidRPr="00742DE1" w14:paraId="2F291CED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60D02F5D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2DB5E86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36A1037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5A0FD75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194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shd w:val="clear" w:color="auto" w:fill="auto"/>
            <w:tcMar>
              <w:top w:w="29" w:type="dxa"/>
              <w:bottom w:w="29" w:type="dxa"/>
            </w:tcMar>
            <w:vAlign w:val="center"/>
          </w:tcPr>
          <w:p w14:paraId="2CC4BA9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1.038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235E24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835BD7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0.041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0B16C2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0.953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18DB37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0.009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242A735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0.009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B9680F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1.191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7DD7A9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0.049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6B4338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0.051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A28B2BD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1.189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65E013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F61348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0.031</w:t>
            </w:r>
          </w:p>
        </w:tc>
      </w:tr>
      <w:tr w:rsidR="00F918DD" w:rsidRPr="00742DE1" w14:paraId="2B1275A2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5747699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69A9C5B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3113598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4E5F15B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63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0D00C3B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1.45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872009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0.044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88E3DF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0.045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3EBBF5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2.327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6173BB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45A217D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0.051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0C37B9F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0.928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66A59F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90AB62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AFA799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59.925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61863A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1.367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0B42C4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1.406</w:t>
            </w:r>
          </w:p>
        </w:tc>
      </w:tr>
      <w:tr w:rsidR="00F918DD" w:rsidRPr="00742DE1" w14:paraId="69163FDF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7E378E4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345A567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08B40C3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E46676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250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DFA0C8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1.061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CBF4161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403BF1D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6B9A982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0.888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BA8C95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5415578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67892EB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1.301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AA90F4C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0.054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52BCACD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0.056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B4003A9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0.968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1D9236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2307C1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0.03</w:t>
            </w:r>
          </w:p>
        </w:tc>
      </w:tr>
      <w:tr w:rsidR="00F918DD" w14:paraId="0F0B0C38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159D37F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4B78AC10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6F6DB78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21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5F26AE7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119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9FF6E15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0.909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72F029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182D7A3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39742F6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1.047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CF09A6D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0.069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561373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0.074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D9111BA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0.729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161DBFE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2418DCB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7E97B84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1.801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3343777" w14:textId="77777777" w:rsidR="00F918DD" w:rsidRPr="00742DE1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0.128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540B922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742DE1">
              <w:rPr>
                <w:rFonts w:asciiTheme="minorHAnsi" w:hAnsiTheme="minorHAnsi" w:cstheme="minorHAnsi"/>
                <w:sz w:val="16"/>
                <w:szCs w:val="16"/>
              </w:rPr>
              <w:t>0.138</w:t>
            </w:r>
          </w:p>
        </w:tc>
      </w:tr>
      <w:tr w:rsidR="00F918DD" w14:paraId="5A075D86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35E08308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010F96B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4E157E90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29A527DE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68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FF72E83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1.753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8C040A5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0.154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527CA061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0.168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2218A0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2.946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BB9BBE9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0.306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F6AB369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0.344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B718DDA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1.16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1E5B9B58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0.136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B634CD2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0.159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B86E390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86.277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0D4EBE5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10.772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36A8F4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12.2</w:t>
            </w:r>
          </w:p>
        </w:tc>
      </w:tr>
      <w:tr w:rsidR="00F918DD" w14:paraId="7FD0D06C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679BC980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5E8E1BF3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0CD31B10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9C1E9DD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131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F358DD7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1.641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48F40AF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0.101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6B1294F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0.109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58A63D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3.525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925D68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0.488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BA49AB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0.574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4D040D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1.039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45524CA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0.021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17156BE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0.022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4196627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129.568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D70C9AD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11.079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AF5B941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11.606</w:t>
            </w:r>
          </w:p>
        </w:tc>
      </w:tr>
      <w:tr w:rsidR="00F918DD" w14:paraId="3D9CB7FD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08D8A8F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7AD6A43B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1767547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7220E5FF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194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3245661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0.998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412B30F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0.009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6C6C2EF9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D52EF3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1.474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1AF9BB2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0.045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08F4D488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0.046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338A2938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1.035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65C0B94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0.048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24351C7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0.051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4929438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23.109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64CF3A6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0.919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4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712BEFD5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0.963</w:t>
            </w:r>
          </w:p>
        </w:tc>
      </w:tr>
      <w:tr w:rsidR="00F918DD" w14:paraId="73B66E03" w14:textId="77777777" w:rsidTr="009B7F2F">
        <w:tc>
          <w:tcPr>
            <w:tcW w:w="355" w:type="dxa"/>
            <w:tcMar>
              <w:top w:w="29" w:type="dxa"/>
              <w:bottom w:w="29" w:type="dxa"/>
            </w:tcMar>
            <w:vAlign w:val="center"/>
          </w:tcPr>
          <w:p w14:paraId="404B3742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2093AA5B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360" w:type="dxa"/>
            <w:tcMar>
              <w:top w:w="29" w:type="dxa"/>
              <w:bottom w:w="29" w:type="dxa"/>
            </w:tcMar>
            <w:vAlign w:val="center"/>
          </w:tcPr>
          <w:p w14:paraId="5BFB348E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4</w:t>
            </w:r>
          </w:p>
        </w:tc>
        <w:tc>
          <w:tcPr>
            <w:tcW w:w="450" w:type="dxa"/>
            <w:tcBorders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4F1C2113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250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52DA88D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0.818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43A7EA1C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0.004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1BCD198D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0.004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265A06D9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0.916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66C57764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0.023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408218E3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0.002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A0182F9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0.942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70A6161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0.017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  <w:right w:val="single" w:sz="18" w:space="0" w:color="FFFFFF" w:themeColor="background1"/>
            </w:tcBorders>
            <w:tcMar>
              <w:top w:w="29" w:type="dxa"/>
              <w:bottom w:w="29" w:type="dxa"/>
            </w:tcMar>
            <w:vAlign w:val="center"/>
          </w:tcPr>
          <w:p w14:paraId="34466E53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0.017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18" w:space="0" w:color="FFFFFF" w:themeColor="background1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0D0346D0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8.952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1C0592D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0.207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18" w:space="0" w:color="auto"/>
            </w:tcBorders>
            <w:tcMar>
              <w:top w:w="29" w:type="dxa"/>
              <w:bottom w:w="29" w:type="dxa"/>
            </w:tcMar>
            <w:vAlign w:val="center"/>
          </w:tcPr>
          <w:p w14:paraId="5B29F55A" w14:textId="77777777" w:rsidR="00F918DD" w:rsidRPr="004157C0" w:rsidRDefault="00F918DD" w:rsidP="009B7F2F">
            <w:pPr>
              <w:spacing w:line="240" w:lineRule="auto"/>
              <w:ind w:firstLine="0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157C0">
              <w:rPr>
                <w:rFonts w:asciiTheme="minorHAnsi" w:hAnsiTheme="minorHAnsi" w:cstheme="minorHAnsi"/>
                <w:sz w:val="16"/>
                <w:szCs w:val="16"/>
              </w:rPr>
              <w:t>0.212</w:t>
            </w:r>
          </w:p>
        </w:tc>
      </w:tr>
    </w:tbl>
    <w:p w14:paraId="1135BE4A" w14:textId="77777777" w:rsidR="009E2A5F" w:rsidRDefault="009E2A5F"/>
    <w:sectPr w:rsidR="009E2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DD"/>
    <w:rsid w:val="000A5369"/>
    <w:rsid w:val="00110637"/>
    <w:rsid w:val="004362C5"/>
    <w:rsid w:val="00500C02"/>
    <w:rsid w:val="00554F9C"/>
    <w:rsid w:val="0082744F"/>
    <w:rsid w:val="008A4A0E"/>
    <w:rsid w:val="009D0752"/>
    <w:rsid w:val="009E2A5F"/>
    <w:rsid w:val="00B77C02"/>
    <w:rsid w:val="00B810BB"/>
    <w:rsid w:val="00BD675B"/>
    <w:rsid w:val="00BF72C2"/>
    <w:rsid w:val="00CB3498"/>
    <w:rsid w:val="00CE2636"/>
    <w:rsid w:val="00E568D7"/>
    <w:rsid w:val="00F039D1"/>
    <w:rsid w:val="00F9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D9A65"/>
  <w15:chartTrackingRefBased/>
  <w15:docId w15:val="{33CAAA5D-1116-47E8-9717-C03B7FEFF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8DD"/>
    <w:pPr>
      <w:spacing w:before="120" w:after="120" w:line="360" w:lineRule="auto"/>
      <w:ind w:firstLine="720"/>
      <w:contextualSpacing/>
    </w:pPr>
    <w:rPr>
      <w:rFonts w:ascii="Times New Roman" w:hAnsi="Times New Roman"/>
      <w:kern w:val="0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7C02"/>
    <w:pPr>
      <w:keepNext/>
      <w:keepLines/>
      <w:spacing w:before="240" w:after="0" w:line="240" w:lineRule="auto"/>
      <w:ind w:firstLine="0"/>
      <w:contextualSpacing w:val="0"/>
      <w:outlineLvl w:val="0"/>
    </w:pPr>
    <w:rPr>
      <w:rFonts w:eastAsiaTheme="majorEastAsia" w:cstheme="majorBidi"/>
      <w:b/>
      <w:kern w:val="2"/>
      <w:sz w:val="36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18DD"/>
    <w:pPr>
      <w:keepNext/>
      <w:keepLines/>
      <w:spacing w:before="160" w:after="80" w:line="240" w:lineRule="auto"/>
      <w:ind w:firstLine="0"/>
      <w:contextualSpacing w:val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18DD"/>
    <w:pPr>
      <w:keepNext/>
      <w:keepLines/>
      <w:spacing w:before="160" w:after="80" w:line="240" w:lineRule="auto"/>
      <w:ind w:firstLine="0"/>
      <w:contextualSpacing w:val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18DD"/>
    <w:pPr>
      <w:keepNext/>
      <w:keepLines/>
      <w:spacing w:before="80" w:after="40" w:line="240" w:lineRule="auto"/>
      <w:ind w:firstLine="0"/>
      <w:contextualSpacing w:val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18DD"/>
    <w:pPr>
      <w:keepNext/>
      <w:keepLines/>
      <w:spacing w:before="80" w:after="40" w:line="240" w:lineRule="auto"/>
      <w:ind w:firstLine="0"/>
      <w:contextualSpacing w:val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8DD"/>
    <w:pPr>
      <w:keepNext/>
      <w:keepLines/>
      <w:spacing w:before="40" w:after="0" w:line="240" w:lineRule="auto"/>
      <w:ind w:firstLine="0"/>
      <w:contextualSpacing w:val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8DD"/>
    <w:pPr>
      <w:keepNext/>
      <w:keepLines/>
      <w:spacing w:before="40" w:after="0" w:line="240" w:lineRule="auto"/>
      <w:ind w:firstLine="0"/>
      <w:contextualSpacing w:val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8DD"/>
    <w:pPr>
      <w:keepNext/>
      <w:keepLines/>
      <w:spacing w:before="0" w:after="0" w:line="240" w:lineRule="auto"/>
      <w:ind w:firstLine="0"/>
      <w:contextualSpacing w:val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8DD"/>
    <w:pPr>
      <w:keepNext/>
      <w:keepLines/>
      <w:spacing w:before="0" w:after="0" w:line="240" w:lineRule="auto"/>
      <w:ind w:firstLine="0"/>
      <w:contextualSpacing w:val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7C02"/>
    <w:rPr>
      <w:rFonts w:ascii="Times New Roman" w:eastAsiaTheme="majorEastAsia" w:hAnsi="Times New Roman" w:cstheme="majorBidi"/>
      <w:b/>
      <w:sz w:val="36"/>
      <w:szCs w:val="32"/>
    </w:rPr>
  </w:style>
  <w:style w:type="table" w:styleId="GridTable2">
    <w:name w:val="Grid Table 2"/>
    <w:basedOn w:val="TableNormal"/>
    <w:uiPriority w:val="47"/>
    <w:rsid w:val="009E2A5F"/>
    <w:rPr>
      <w:rFonts w:ascii="Times New Roman" w:hAnsi="Times New Roman"/>
      <w:sz w:val="18"/>
      <w:lang w:val="en-CA"/>
    </w:rPr>
    <w:tblPr>
      <w:tblStyleRowBandSize w:val="1"/>
      <w:tblStyleColBandSize w:val="1"/>
      <w:tblBorders>
        <w:top w:val="single" w:sz="4" w:space="0" w:color="747474" w:themeColor="background2" w:themeShade="80"/>
        <w:bottom w:val="single" w:sz="4" w:space="0" w:color="747474" w:themeColor="background2" w:themeShade="80"/>
        <w:insideH w:val="single" w:sz="4" w:space="0" w:color="747474" w:themeColor="background2" w:themeShade="80"/>
        <w:insideV w:val="single" w:sz="4" w:space="0" w:color="747474" w:themeColor="background2" w:themeShade="80"/>
      </w:tblBorders>
    </w:tblPr>
    <w:tcPr>
      <w:tcMar>
        <w:top w:w="43" w:type="dxa"/>
        <w:left w:w="29" w:type="dxa"/>
        <w:bottom w:w="43" w:type="dxa"/>
        <w:right w:w="29" w:type="dxa"/>
      </w:tcMar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918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18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18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18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8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8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8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8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18DD"/>
    <w:pPr>
      <w:spacing w:before="0" w:after="80" w:line="240" w:lineRule="auto"/>
      <w:ind w:firstLine="0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18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18DD"/>
    <w:pPr>
      <w:numPr>
        <w:ilvl w:val="1"/>
      </w:numPr>
      <w:spacing w:before="0" w:after="160" w:line="240" w:lineRule="auto"/>
      <w:ind w:firstLine="720"/>
      <w:contextualSpacing w:val="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918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18DD"/>
    <w:pPr>
      <w:spacing w:before="160" w:after="160" w:line="240" w:lineRule="auto"/>
      <w:ind w:firstLine="0"/>
      <w:contextualSpacing w:val="0"/>
      <w:jc w:val="center"/>
    </w:pPr>
    <w:rPr>
      <w:rFonts w:asciiTheme="minorHAnsi" w:hAnsiTheme="minorHAnsi"/>
      <w:i/>
      <w:iCs/>
      <w:color w:val="404040" w:themeColor="text1" w:themeTint="BF"/>
      <w:kern w:val="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918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18DD"/>
    <w:pPr>
      <w:spacing w:before="0" w:after="0" w:line="240" w:lineRule="auto"/>
      <w:ind w:left="720" w:firstLine="0"/>
    </w:pPr>
    <w:rPr>
      <w:rFonts w:asciiTheme="minorHAnsi" w:hAnsiTheme="minorHAnsi"/>
      <w:kern w:val="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F918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18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 w:firstLine="0"/>
      <w:contextualSpacing w:val="0"/>
      <w:jc w:val="center"/>
    </w:pPr>
    <w:rPr>
      <w:rFonts w:asciiTheme="minorHAnsi" w:hAnsiTheme="minorHAnsi"/>
      <w:i/>
      <w:iCs/>
      <w:color w:val="0F4761" w:themeColor="accent1" w:themeShade="BF"/>
      <w:kern w:val="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18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18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1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endices">
    <w:name w:val="appendices"/>
    <w:basedOn w:val="Normal"/>
    <w:link w:val="appendicesChar"/>
    <w:qFormat/>
    <w:rsid w:val="00F918DD"/>
    <w:pPr>
      <w:spacing w:line="240" w:lineRule="auto"/>
      <w:ind w:firstLine="0"/>
    </w:pPr>
    <w:rPr>
      <w:b/>
      <w:bCs/>
      <w:sz w:val="28"/>
      <w:szCs w:val="32"/>
    </w:rPr>
  </w:style>
  <w:style w:type="character" w:customStyle="1" w:styleId="appendicesChar">
    <w:name w:val="appendices Char"/>
    <w:basedOn w:val="DefaultParagraphFont"/>
    <w:link w:val="appendices"/>
    <w:rsid w:val="00F918DD"/>
    <w:rPr>
      <w:rFonts w:ascii="Times New Roman" w:hAnsi="Times New Roman"/>
      <w:b/>
      <w:bCs/>
      <w:kern w:val="0"/>
      <w:sz w:val="28"/>
      <w:szCs w:val="32"/>
      <w:lang w:val="en-CA"/>
    </w:rPr>
  </w:style>
  <w:style w:type="character" w:styleId="Hyperlink">
    <w:name w:val="Hyperlink"/>
    <w:basedOn w:val="DefaultParagraphFont"/>
    <w:uiPriority w:val="99"/>
    <w:unhideWhenUsed/>
    <w:rsid w:val="00B810BB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barta@uoguelph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Perryn Kruth</dc:creator>
  <cp:keywords/>
  <dc:description/>
  <cp:lastModifiedBy>Perryn Kruth</cp:lastModifiedBy>
  <cp:revision>7</cp:revision>
  <dcterms:created xsi:type="dcterms:W3CDTF">2024-08-26T17:32:00Z</dcterms:created>
  <dcterms:modified xsi:type="dcterms:W3CDTF">2024-09-02T11:36:00Z</dcterms:modified>
</cp:coreProperties>
</file>