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2240" w:rsidRPr="00F62FC9" w:rsidRDefault="00692240" w:rsidP="00692240">
      <w:pPr>
        <w:spacing w:line="480" w:lineRule="auto"/>
        <w:jc w:val="both"/>
        <w:rPr>
          <w:rFonts w:ascii="Calibri" w:hAnsi="Calibri"/>
          <w:b/>
        </w:rPr>
      </w:pPr>
      <w:proofErr w:type="spellStart"/>
      <w:r w:rsidRPr="00F62FC9">
        <w:rPr>
          <w:rFonts w:ascii="Calibri" w:hAnsi="Calibri"/>
          <w:b/>
        </w:rPr>
        <w:t>Appendix</w:t>
      </w:r>
      <w:proofErr w:type="spellEnd"/>
      <w:r w:rsidRPr="00F62FC9">
        <w:rPr>
          <w:rFonts w:ascii="Calibri" w:hAnsi="Calibri"/>
          <w:b/>
        </w:rPr>
        <w:t xml:space="preserve"> 2: </w:t>
      </w:r>
      <w:proofErr w:type="spellStart"/>
      <w:r w:rsidRPr="00F62FC9">
        <w:rPr>
          <w:rFonts w:ascii="Calibri" w:hAnsi="Calibri"/>
          <w:b/>
        </w:rPr>
        <w:t>Interventions</w:t>
      </w:r>
      <w:proofErr w:type="spellEnd"/>
      <w:r w:rsidRPr="00F62FC9">
        <w:rPr>
          <w:rFonts w:ascii="Calibri" w:hAnsi="Calibri"/>
          <w:b/>
        </w:rPr>
        <w:t xml:space="preserve"> Schedule </w:t>
      </w:r>
    </w:p>
    <w:p w:rsidR="00692240" w:rsidRPr="00F62FC9" w:rsidRDefault="00692240" w:rsidP="00692240">
      <w:pPr>
        <w:spacing w:line="480" w:lineRule="auto"/>
        <w:jc w:val="both"/>
        <w:rPr>
          <w:rFonts w:ascii="Calibri" w:hAnsi="Calibri"/>
          <w:b/>
        </w:rPr>
      </w:pPr>
    </w:p>
    <w:tbl>
      <w:tblPr>
        <w:tblStyle w:val="TableNormal"/>
        <w:tblW w:w="99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9"/>
        <w:gridCol w:w="1429"/>
        <w:gridCol w:w="1174"/>
        <w:gridCol w:w="501"/>
        <w:gridCol w:w="500"/>
        <w:gridCol w:w="501"/>
        <w:gridCol w:w="551"/>
        <w:gridCol w:w="953"/>
        <w:gridCol w:w="1102"/>
      </w:tblGrid>
      <w:tr w:rsidR="00692240" w:rsidRPr="00F62FC9" w:rsidTr="00692240">
        <w:trPr>
          <w:trHeight w:val="854"/>
          <w:jc w:val="center"/>
        </w:trPr>
        <w:tc>
          <w:tcPr>
            <w:tcW w:w="3249" w:type="dxa"/>
            <w:shd w:val="clear" w:color="auto" w:fill="auto"/>
            <w:vAlign w:val="center"/>
          </w:tcPr>
          <w:p w:rsidR="00692240" w:rsidRPr="00F62FC9" w:rsidRDefault="00692240" w:rsidP="00EE69AB">
            <w:pPr>
              <w:pStyle w:val="TableParagraph"/>
              <w:spacing w:line="480" w:lineRule="auto"/>
              <w:ind w:left="107"/>
              <w:rPr>
                <w:b/>
              </w:rPr>
            </w:pPr>
            <w:r w:rsidRPr="00F62FC9">
              <w:rPr>
                <w:b/>
              </w:rPr>
              <w:t>VISITS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692240" w:rsidRPr="00F62FC9" w:rsidRDefault="00692240" w:rsidP="00EE69AB">
            <w:pPr>
              <w:pStyle w:val="TableParagraph"/>
              <w:spacing w:line="480" w:lineRule="auto"/>
              <w:ind w:left="181" w:right="123"/>
              <w:jc w:val="center"/>
              <w:rPr>
                <w:b/>
              </w:rPr>
            </w:pPr>
            <w:r w:rsidRPr="00F62FC9">
              <w:rPr>
                <w:b/>
              </w:rPr>
              <w:t>Screening</w:t>
            </w:r>
            <w:r w:rsidRPr="00F62FC9">
              <w:rPr>
                <w:b/>
                <w:vertAlign w:val="superscript"/>
              </w:rPr>
              <w:t>1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92240" w:rsidRPr="00F62FC9" w:rsidRDefault="00692240" w:rsidP="00EE69AB">
            <w:pPr>
              <w:pStyle w:val="TableParagraph"/>
              <w:spacing w:line="480" w:lineRule="auto"/>
              <w:ind w:left="170" w:right="113"/>
              <w:jc w:val="center"/>
              <w:rPr>
                <w:b/>
              </w:rPr>
            </w:pPr>
            <w:r w:rsidRPr="00F62FC9">
              <w:rPr>
                <w:b/>
              </w:rPr>
              <w:t>Baseline</w:t>
            </w:r>
            <w:r w:rsidRPr="00F62FC9">
              <w:rPr>
                <w:b/>
                <w:vertAlign w:val="superscript"/>
              </w:rPr>
              <w:t>1</w:t>
            </w:r>
          </w:p>
        </w:tc>
        <w:tc>
          <w:tcPr>
            <w:tcW w:w="2053" w:type="dxa"/>
            <w:gridSpan w:val="4"/>
            <w:shd w:val="clear" w:color="auto" w:fill="auto"/>
            <w:vAlign w:val="center"/>
          </w:tcPr>
          <w:p w:rsidR="00692240" w:rsidRPr="00F62FC9" w:rsidRDefault="00692240" w:rsidP="00EE69AB">
            <w:pPr>
              <w:pStyle w:val="TableParagraph"/>
              <w:spacing w:line="480" w:lineRule="auto"/>
              <w:ind w:left="289"/>
              <w:jc w:val="center"/>
              <w:rPr>
                <w:b/>
              </w:rPr>
            </w:pPr>
            <w:r w:rsidRPr="00F62FC9">
              <w:rPr>
                <w:b/>
              </w:rPr>
              <w:t>Follow-Up VISIT</w:t>
            </w:r>
            <w:r w:rsidRPr="00F62FC9">
              <w:rPr>
                <w:b/>
                <w:vertAlign w:val="superscript"/>
              </w:rPr>
              <w:t>4</w:t>
            </w:r>
          </w:p>
        </w:tc>
        <w:tc>
          <w:tcPr>
            <w:tcW w:w="953" w:type="dxa"/>
            <w:shd w:val="clear" w:color="auto" w:fill="auto"/>
            <w:vAlign w:val="center"/>
          </w:tcPr>
          <w:p w:rsidR="00692240" w:rsidRPr="00F62FC9" w:rsidRDefault="00692240" w:rsidP="00EE69AB">
            <w:pPr>
              <w:pStyle w:val="TableParagraph"/>
              <w:spacing w:line="480" w:lineRule="auto"/>
              <w:ind w:left="155" w:right="101"/>
              <w:jc w:val="center"/>
              <w:rPr>
                <w:b/>
              </w:rPr>
            </w:pPr>
            <w:r w:rsidRPr="00F62FC9">
              <w:rPr>
                <w:b/>
              </w:rPr>
              <w:t>Day15</w:t>
            </w:r>
            <w:r w:rsidRPr="00F62FC9">
              <w:rPr>
                <w:b/>
                <w:vertAlign w:val="superscript"/>
              </w:rPr>
              <w:t>4</w:t>
            </w:r>
          </w:p>
        </w:tc>
        <w:tc>
          <w:tcPr>
            <w:tcW w:w="1102" w:type="dxa"/>
            <w:shd w:val="clear" w:color="auto" w:fill="auto"/>
            <w:vAlign w:val="center"/>
          </w:tcPr>
          <w:p w:rsidR="00692240" w:rsidRPr="00F62FC9" w:rsidRDefault="00692240" w:rsidP="00EE69AB">
            <w:pPr>
              <w:pStyle w:val="TableParagraph"/>
              <w:spacing w:before="43" w:line="480" w:lineRule="auto"/>
              <w:ind w:left="225" w:right="164" w:firstLine="38"/>
              <w:jc w:val="center"/>
              <w:rPr>
                <w:b/>
              </w:rPr>
            </w:pPr>
            <w:r w:rsidRPr="00F62FC9">
              <w:rPr>
                <w:b/>
              </w:rPr>
              <w:t>Day 29 (END of Study)</w:t>
            </w:r>
            <w:r w:rsidRPr="00F62FC9">
              <w:rPr>
                <w:b/>
                <w:vertAlign w:val="superscript"/>
              </w:rPr>
              <w:t>4</w:t>
            </w:r>
          </w:p>
        </w:tc>
      </w:tr>
      <w:tr w:rsidR="00692240" w:rsidRPr="007C1EAF" w:rsidTr="00692240">
        <w:trPr>
          <w:trHeight w:val="582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b/>
                <w:sz w:val="20"/>
                <w:szCs w:val="20"/>
              </w:rPr>
            </w:pPr>
            <w:r w:rsidRPr="007C1EAF">
              <w:rPr>
                <w:rFonts w:asciiTheme="minorHAnsi" w:hAnsiTheme="minorHAnsi"/>
                <w:b/>
                <w:sz w:val="20"/>
                <w:szCs w:val="20"/>
              </w:rPr>
              <w:t>Day +/- Window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81" w:right="9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7C1EAF">
              <w:rPr>
                <w:rFonts w:asciiTheme="minorHAnsi" w:hAnsiTheme="minorHAnsi"/>
                <w:b/>
                <w:sz w:val="20"/>
                <w:szCs w:val="20"/>
              </w:rPr>
              <w:t>−3 to 1</w:t>
            </w: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7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7C1EAF">
              <w:rPr>
                <w:rFonts w:asciiTheme="minorHAnsi" w:hAnsiTheme="minorHAnsi"/>
                <w:b/>
                <w:sz w:val="20"/>
                <w:szCs w:val="20"/>
              </w:rPr>
              <w:t>1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1" w:line="480" w:lineRule="auto"/>
              <w:ind w:left="620" w:right="147" w:hanging="40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Daily until</w:t>
            </w:r>
          </w:p>
          <w:p w:rsidR="00692240" w:rsidRPr="007C1EAF" w:rsidRDefault="00692240" w:rsidP="00EE69AB">
            <w:pPr>
              <w:pStyle w:val="TableParagraph"/>
              <w:spacing w:before="41" w:line="480" w:lineRule="auto"/>
              <w:ind w:left="620" w:right="147" w:hanging="40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hospital discharge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55" w:right="10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7C1EAF">
              <w:rPr>
                <w:rFonts w:asciiTheme="minorHAnsi" w:hAnsiTheme="minorHAnsi"/>
                <w:b/>
                <w:sz w:val="20"/>
                <w:szCs w:val="20"/>
              </w:rPr>
              <w:t>± 2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420" w:right="361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7C1EAF">
              <w:rPr>
                <w:rFonts w:asciiTheme="minorHAnsi" w:hAnsiTheme="minorHAnsi"/>
                <w:b/>
                <w:sz w:val="20"/>
                <w:szCs w:val="20"/>
              </w:rPr>
              <w:t>± 3</w:t>
            </w: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C1EAF">
              <w:rPr>
                <w:rFonts w:asciiTheme="minorHAnsi" w:hAnsiTheme="minorHAnsi"/>
                <w:b/>
                <w:sz w:val="20"/>
                <w:szCs w:val="20"/>
              </w:rPr>
              <w:t>ASSESSMENTS/PROCEDURES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Informed consent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6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313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Inclusion and exclusion criteria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6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58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Demographics &amp; Medical History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6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SARS-CoV-2 test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6" w:firstLine="147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  <w:r w:rsidRPr="007C1EAF">
              <w:rPr>
                <w:rFonts w:asciiTheme="minorHAnsi" w:hAnsi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313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Rx Thorax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59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Randomization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58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Administration Convalescent Plasma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58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582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Clinical data collection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1" w:line="480" w:lineRule="auto"/>
              <w:ind w:left="620" w:right="147" w:hanging="40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Daily until hospital discharge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585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Vital signs: SpO</w:t>
            </w:r>
            <w:r w:rsidRPr="007C1EAF">
              <w:rPr>
                <w:rFonts w:asciiTheme="minorHAnsi" w:hAnsiTheme="minorHAnsi"/>
                <w:sz w:val="20"/>
                <w:szCs w:val="20"/>
                <w:vertAlign w:val="subscript"/>
              </w:rPr>
              <w:t>2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 xml:space="preserve"> /Tª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59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3" w:line="480" w:lineRule="auto"/>
              <w:ind w:left="620" w:right="147" w:hanging="40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Daily until hospital discharge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582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Oxygen requirement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1" w:line="480" w:lineRule="auto"/>
              <w:ind w:left="620" w:right="147" w:hanging="40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Daily until hospital discharge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585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 xml:space="preserve">Mechanical ventilator </w:t>
            </w:r>
          </w:p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requirement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3" w:line="480" w:lineRule="auto"/>
              <w:ind w:left="620" w:right="147" w:hanging="40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Daily until hospital discharge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582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Mortality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0" w:line="480" w:lineRule="auto"/>
              <w:ind w:left="620" w:right="147" w:hanging="40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Daily until hospital discharge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585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3" w:line="480" w:lineRule="auto"/>
              <w:ind w:left="107" w:right="130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lastRenderedPageBreak/>
              <w:t>Concomitant medication (Only related with COVID-19)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48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36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38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313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AE /SAE (eCRF reporting)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27" w:type="dxa"/>
            <w:gridSpan w:val="5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388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Daily until hospital discharge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Blood samples (ABO group)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0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0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1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240" w:rsidRPr="007C1EAF" w:rsidTr="00692240">
        <w:trPr>
          <w:trHeight w:val="585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3" w:line="480" w:lineRule="auto"/>
              <w:ind w:left="107" w:right="68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Routine blood samples (hematology and chemistry)</w:t>
            </w:r>
            <w:r w:rsidRPr="007C1EAF">
              <w:rPr>
                <w:rFonts w:asciiTheme="minorHAnsi" w:hAnsi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5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(3, 5, 8 and 11 days)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314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Blood for PCR SARS-CoV-2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5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(3, 5, 8 and 11 days)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2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Blood for antibodies determination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5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(3, 5, 8 and 11 days)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7C1EAF" w:rsidTr="00692240">
        <w:trPr>
          <w:trHeight w:val="316"/>
          <w:jc w:val="center"/>
        </w:trPr>
        <w:tc>
          <w:tcPr>
            <w:tcW w:w="3249" w:type="dxa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07"/>
              <w:jc w:val="both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7C1EAF">
              <w:rPr>
                <w:rFonts w:asciiTheme="minorHAnsi" w:hAnsiTheme="minorHAnsi"/>
                <w:sz w:val="20"/>
                <w:szCs w:val="20"/>
              </w:rPr>
              <w:t>Naso</w:t>
            </w:r>
            <w:proofErr w:type="spellEnd"/>
            <w:r w:rsidRPr="007C1EAF">
              <w:rPr>
                <w:rFonts w:asciiTheme="minorHAnsi" w:hAnsiTheme="minorHAnsi"/>
                <w:sz w:val="20"/>
                <w:szCs w:val="20"/>
              </w:rPr>
              <w:t>/Oropharyngeal swab</w:t>
            </w:r>
          </w:p>
        </w:tc>
        <w:tc>
          <w:tcPr>
            <w:tcW w:w="1429" w:type="dxa"/>
            <w:vAlign w:val="center"/>
          </w:tcPr>
          <w:p w:rsidR="00692240" w:rsidRPr="007C1EAF" w:rsidRDefault="00692240" w:rsidP="00EE69AB">
            <w:pPr>
              <w:pStyle w:val="TableParagraph"/>
              <w:spacing w:line="48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59" w:line="480" w:lineRule="auto"/>
              <w:ind w:left="122" w:right="113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  <w:r w:rsidRPr="007C1EAF">
              <w:rPr>
                <w:rFonts w:asciiTheme="minorHAnsi" w:hAnsi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53" w:type="dxa"/>
            <w:gridSpan w:val="4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5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(3, 5, 8 and 11 days)</w:t>
            </w:r>
          </w:p>
        </w:tc>
        <w:tc>
          <w:tcPr>
            <w:tcW w:w="953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2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  <w:tc>
          <w:tcPr>
            <w:tcW w:w="1102" w:type="dxa"/>
            <w:vAlign w:val="center"/>
          </w:tcPr>
          <w:p w:rsidR="00692240" w:rsidRPr="007C1EAF" w:rsidRDefault="00692240" w:rsidP="00EE69AB">
            <w:pPr>
              <w:pStyle w:val="TableParagraph"/>
              <w:spacing w:before="44" w:line="480" w:lineRule="auto"/>
              <w:ind w:left="11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X</w:t>
            </w:r>
          </w:p>
        </w:tc>
      </w:tr>
      <w:tr w:rsidR="00692240" w:rsidRPr="000D4435" w:rsidTr="00692240">
        <w:trPr>
          <w:trHeight w:val="2073"/>
          <w:jc w:val="center"/>
        </w:trPr>
        <w:tc>
          <w:tcPr>
            <w:tcW w:w="9960" w:type="dxa"/>
            <w:gridSpan w:val="9"/>
          </w:tcPr>
          <w:p w:rsidR="00692240" w:rsidRPr="007C1EAF" w:rsidRDefault="00692240" w:rsidP="00EE69AB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before="44" w:line="480" w:lineRule="auto"/>
              <w:ind w:hanging="361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This visit can be done at the same time as the screening</w:t>
            </w:r>
            <w:r w:rsidRPr="007C1EAF">
              <w:rPr>
                <w:rFonts w:asciiTheme="minorHAnsi" w:hAnsiTheme="minorHAnsi"/>
                <w:spacing w:val="-5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visit</w:t>
            </w:r>
          </w:p>
          <w:p w:rsidR="00692240" w:rsidRPr="007C1EAF" w:rsidRDefault="00692240" w:rsidP="00EE69AB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before="1" w:line="480" w:lineRule="auto"/>
              <w:ind w:right="20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 xml:space="preserve">PCR in </w:t>
            </w:r>
            <w:proofErr w:type="spellStart"/>
            <w:r w:rsidRPr="007C1EAF">
              <w:rPr>
                <w:rFonts w:asciiTheme="minorHAnsi" w:hAnsiTheme="minorHAnsi"/>
                <w:sz w:val="20"/>
                <w:szCs w:val="20"/>
              </w:rPr>
              <w:t>naso</w:t>
            </w:r>
            <w:proofErr w:type="spellEnd"/>
            <w:r w:rsidRPr="007C1EAF">
              <w:rPr>
                <w:rFonts w:asciiTheme="minorHAnsi" w:hAnsiTheme="minorHAnsi"/>
                <w:sz w:val="20"/>
                <w:szCs w:val="20"/>
              </w:rPr>
              <w:t>/oropharyngeal swabs or any other relevant specimen is needed prior to randomization. If inclusion is based on a previous local swab, a new basal swab to be sent to CNM-ISCIII will be needed. If previous SARS-CoV-2 test + is not available and the swab is obtained as a screening procedure, the basal swab could be obtained at the same time, taking into account that the basal swab HAS TO BE SENT to the CNM-ISCIII central</w:t>
            </w:r>
            <w:r w:rsidRPr="007C1EAF">
              <w:rPr>
                <w:rFonts w:asciiTheme="minorHAnsi" w:hAnsiTheme="minorHAnsi"/>
                <w:spacing w:val="-16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lab.</w:t>
            </w:r>
          </w:p>
          <w:p w:rsidR="00692240" w:rsidRPr="007C1EAF" w:rsidRDefault="00692240" w:rsidP="00EE69AB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line="480" w:lineRule="auto"/>
              <w:ind w:hanging="361"/>
              <w:jc w:val="both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7C1EAF">
              <w:rPr>
                <w:rFonts w:asciiTheme="minorHAnsi" w:hAnsiTheme="minorHAnsi"/>
                <w:sz w:val="20"/>
                <w:szCs w:val="20"/>
              </w:rPr>
              <w:t>Haematology</w:t>
            </w:r>
            <w:proofErr w:type="spellEnd"/>
            <w:r w:rsidRPr="007C1EAF">
              <w:rPr>
                <w:rFonts w:asciiTheme="minorHAnsi" w:hAnsiTheme="minorHAnsi"/>
                <w:sz w:val="20"/>
                <w:szCs w:val="20"/>
              </w:rPr>
              <w:t>, chemistry, ferritin, CRP, LDH, IL-6, coagulation and</w:t>
            </w:r>
            <w:r w:rsidRPr="007C1EAF">
              <w:rPr>
                <w:rFonts w:asciiTheme="minorHAnsi" w:hAnsiTheme="minorHAnsi"/>
                <w:spacing w:val="2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D-dimer</w:t>
            </w:r>
          </w:p>
          <w:p w:rsidR="00692240" w:rsidRPr="007C1EAF" w:rsidRDefault="00692240" w:rsidP="00EE69AB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before="1" w:line="480" w:lineRule="auto"/>
              <w:ind w:right="555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C1EAF">
              <w:rPr>
                <w:rFonts w:asciiTheme="minorHAnsi" w:hAnsiTheme="minorHAnsi"/>
                <w:sz w:val="20"/>
                <w:szCs w:val="20"/>
              </w:rPr>
              <w:t>Face-to-face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visits</w:t>
            </w:r>
            <w:r w:rsidRPr="007C1EAF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are</w:t>
            </w:r>
            <w:r w:rsidRPr="007C1EAF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preferred</w:t>
            </w:r>
            <w:r w:rsidRPr="007C1EAF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but</w:t>
            </w:r>
            <w:r w:rsidRPr="007C1EAF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several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factors</w:t>
            </w:r>
            <w:r w:rsidRPr="007C1EAF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may</w:t>
            </w:r>
            <w:r w:rsidRPr="007C1EAF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limit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the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subject’s</w:t>
            </w:r>
            <w:r w:rsidRPr="007C1EAF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ability</w:t>
            </w:r>
            <w:r w:rsidRPr="007C1EAF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to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return</w:t>
            </w:r>
            <w:r w:rsidRPr="007C1EAF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to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the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clinic.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In</w:t>
            </w:r>
            <w:r w:rsidRPr="007C1EAF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this</w:t>
            </w:r>
            <w:r w:rsidRPr="007C1EAF">
              <w:rPr>
                <w:rFonts w:asciiTheme="minorHAnsi" w:hAnsiTheme="minorHAnsi"/>
                <w:spacing w:val="-3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case, these visits may be conducted by phone. In this case, blood samples and vital signs will not be</w:t>
            </w:r>
            <w:r w:rsidRPr="007C1EAF">
              <w:rPr>
                <w:rFonts w:asciiTheme="minorHAnsi" w:hAnsiTheme="minorHAnsi"/>
                <w:spacing w:val="-18"/>
                <w:sz w:val="20"/>
                <w:szCs w:val="20"/>
              </w:rPr>
              <w:t xml:space="preserve"> </w:t>
            </w:r>
            <w:r w:rsidRPr="007C1EAF">
              <w:rPr>
                <w:rFonts w:asciiTheme="minorHAnsi" w:hAnsiTheme="minorHAnsi"/>
                <w:sz w:val="20"/>
                <w:szCs w:val="20"/>
              </w:rPr>
              <w:t>available.</w:t>
            </w:r>
          </w:p>
        </w:tc>
      </w:tr>
    </w:tbl>
    <w:p w:rsidR="00692240" w:rsidRDefault="00692240" w:rsidP="00692240">
      <w:pPr>
        <w:spacing w:after="0" w:line="480" w:lineRule="auto"/>
        <w:jc w:val="both"/>
        <w:rPr>
          <w:rFonts w:ascii="Calibri" w:hAnsi="Calibri"/>
          <w:lang w:val="en-GB"/>
        </w:rPr>
      </w:pPr>
    </w:p>
    <w:p w:rsidR="00321751" w:rsidRPr="00692240" w:rsidRDefault="00321751">
      <w:pPr>
        <w:rPr>
          <w:lang w:val="en-GB"/>
        </w:rPr>
      </w:pPr>
    </w:p>
    <w:sectPr w:rsidR="00321751" w:rsidRPr="00692240" w:rsidSect="00C0442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64BC4"/>
    <w:multiLevelType w:val="hybridMultilevel"/>
    <w:tmpl w:val="DFDA344A"/>
    <w:lvl w:ilvl="0" w:tplc="59DEFDEE">
      <w:start w:val="1"/>
      <w:numFmt w:val="decimal"/>
      <w:lvlText w:val="%1."/>
      <w:lvlJc w:val="left"/>
      <w:pPr>
        <w:ind w:left="467" w:hanging="360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US" w:eastAsia="en-US" w:bidi="en-US"/>
      </w:rPr>
    </w:lvl>
    <w:lvl w:ilvl="1" w:tplc="5E6CDA6A">
      <w:numFmt w:val="bullet"/>
      <w:lvlText w:val="•"/>
      <w:lvlJc w:val="left"/>
      <w:pPr>
        <w:ind w:left="1454" w:hanging="360"/>
      </w:pPr>
      <w:rPr>
        <w:rFonts w:hint="default"/>
        <w:lang w:val="en-US" w:eastAsia="en-US" w:bidi="en-US"/>
      </w:rPr>
    </w:lvl>
    <w:lvl w:ilvl="2" w:tplc="94FACA50">
      <w:numFmt w:val="bullet"/>
      <w:lvlText w:val="•"/>
      <w:lvlJc w:val="left"/>
      <w:pPr>
        <w:ind w:left="2449" w:hanging="360"/>
      </w:pPr>
      <w:rPr>
        <w:rFonts w:hint="default"/>
        <w:lang w:val="en-US" w:eastAsia="en-US" w:bidi="en-US"/>
      </w:rPr>
    </w:lvl>
    <w:lvl w:ilvl="3" w:tplc="F3546C4E">
      <w:numFmt w:val="bullet"/>
      <w:lvlText w:val="•"/>
      <w:lvlJc w:val="left"/>
      <w:pPr>
        <w:ind w:left="3443" w:hanging="360"/>
      </w:pPr>
      <w:rPr>
        <w:rFonts w:hint="default"/>
        <w:lang w:val="en-US" w:eastAsia="en-US" w:bidi="en-US"/>
      </w:rPr>
    </w:lvl>
    <w:lvl w:ilvl="4" w:tplc="87CAD9AA">
      <w:numFmt w:val="bullet"/>
      <w:lvlText w:val="•"/>
      <w:lvlJc w:val="left"/>
      <w:pPr>
        <w:ind w:left="4438" w:hanging="360"/>
      </w:pPr>
      <w:rPr>
        <w:rFonts w:hint="default"/>
        <w:lang w:val="en-US" w:eastAsia="en-US" w:bidi="en-US"/>
      </w:rPr>
    </w:lvl>
    <w:lvl w:ilvl="5" w:tplc="DD6AC724">
      <w:numFmt w:val="bullet"/>
      <w:lvlText w:val="•"/>
      <w:lvlJc w:val="left"/>
      <w:pPr>
        <w:ind w:left="5433" w:hanging="360"/>
      </w:pPr>
      <w:rPr>
        <w:rFonts w:hint="default"/>
        <w:lang w:val="en-US" w:eastAsia="en-US" w:bidi="en-US"/>
      </w:rPr>
    </w:lvl>
    <w:lvl w:ilvl="6" w:tplc="66762812">
      <w:numFmt w:val="bullet"/>
      <w:lvlText w:val="•"/>
      <w:lvlJc w:val="left"/>
      <w:pPr>
        <w:ind w:left="6427" w:hanging="360"/>
      </w:pPr>
      <w:rPr>
        <w:rFonts w:hint="default"/>
        <w:lang w:val="en-US" w:eastAsia="en-US" w:bidi="en-US"/>
      </w:rPr>
    </w:lvl>
    <w:lvl w:ilvl="7" w:tplc="C31EEF22">
      <w:numFmt w:val="bullet"/>
      <w:lvlText w:val="•"/>
      <w:lvlJc w:val="left"/>
      <w:pPr>
        <w:ind w:left="7422" w:hanging="360"/>
      </w:pPr>
      <w:rPr>
        <w:rFonts w:hint="default"/>
        <w:lang w:val="en-US" w:eastAsia="en-US" w:bidi="en-US"/>
      </w:rPr>
    </w:lvl>
    <w:lvl w:ilvl="8" w:tplc="853258D8"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240"/>
    <w:rsid w:val="00045598"/>
    <w:rsid w:val="0011222D"/>
    <w:rsid w:val="001C0A10"/>
    <w:rsid w:val="00321751"/>
    <w:rsid w:val="00692240"/>
    <w:rsid w:val="00C04425"/>
    <w:rsid w:val="00FD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9CA76611-9F82-9B47-A388-D5B511D55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240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2240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9224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Aranzasu Sancho López</dc:creator>
  <cp:keywords/>
  <dc:description/>
  <cp:lastModifiedBy>Aranzasu Sancho López</cp:lastModifiedBy>
  <cp:revision>1</cp:revision>
  <dcterms:created xsi:type="dcterms:W3CDTF">2020-07-28T06:48:00Z</dcterms:created>
  <dcterms:modified xsi:type="dcterms:W3CDTF">2020-07-28T06:48:00Z</dcterms:modified>
</cp:coreProperties>
</file>