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67275" cy="3110230"/>
            <wp:effectExtent l="0" t="0" r="9525" b="1270"/>
            <wp:docPr id="1" name="图片 1" descr="eFig.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ig.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78705" cy="3109595"/>
            <wp:effectExtent l="0" t="0" r="10795" b="1905"/>
            <wp:docPr id="2" name="图片 2" descr="eFig.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ig.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8705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e-Figure1 A: The ASDR of cervical cancer attributable to smoking at different SDI quintile from 1990 to 2019.</w:t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 xml:space="preserve">         B: The ASDR of cervical cancer attributable to unsafe sex at different SDI quintile from 1990 to 2019.</w:t>
      </w:r>
    </w:p>
    <w:p>
      <w:pPr>
        <w:spacing w:line="480" w:lineRule="auto"/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 xml:space="preserve">         DALY: disability-adjusted life-year; ASDR: age-standardized DALY rate; SDI: sociodemographic index.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50565" cy="2440305"/>
            <wp:effectExtent l="0" t="0" r="635" b="10795"/>
            <wp:docPr id="3" name="图片 3" descr="glob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loba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57550" cy="2445385"/>
            <wp:effectExtent l="0" t="0" r="6350" b="5715"/>
            <wp:docPr id="4" name="图片 4" descr="hig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ig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44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42310" cy="2434590"/>
            <wp:effectExtent l="0" t="0" r="8890" b="3810"/>
            <wp:docPr id="5" name="图片 5" descr="highmid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ighmiddl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2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61360" cy="2447925"/>
            <wp:effectExtent l="0" t="0" r="2540" b="3175"/>
            <wp:docPr id="6" name="图片 6" descr="mid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middl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41040" cy="2432050"/>
            <wp:effectExtent l="0" t="0" r="10160" b="6350"/>
            <wp:docPr id="7" name="图片 7" descr="lowmid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lowmiddl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41040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44215" cy="2435225"/>
            <wp:effectExtent l="0" t="0" r="6985" b="3175"/>
            <wp:docPr id="8" name="图片 8" descr="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low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44215" cy="243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Figure 2</w:t>
      </w: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 xml:space="preserve">Age-specific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mortality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 xml:space="preserve"> rates for cervical cancer attributable to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smoking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 xml:space="preserve"> by SDI, 1990-2019</w:t>
      </w: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4640" cy="3682365"/>
            <wp:effectExtent l="0" t="0" r="10160" b="635"/>
            <wp:docPr id="9" name="图片 9" descr="ASDR-smok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SDR-smoki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368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4640" cy="3652520"/>
            <wp:effectExtent l="0" t="0" r="10160" b="5080"/>
            <wp:docPr id="10" name="图片 10" descr="ASDR-unsafe s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SDR-unsafe sex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365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Figure 5: The relationship between the ASDR (per 100000) of cervical cancer attributable to smoking, unsafe sex and SDI from 1990 to 2019 in 21 regions classified by GBD.</w:t>
      </w:r>
    </w:p>
    <w:p>
      <w:pP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Each colored line represents the time trend of the designated area. Each point represents a specific year for that region. The dotted line represents the result of quintile regression; from top down to next are the results of P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bscript"/>
          <w:lang w:val="en-US" w:eastAsia="zh-CN"/>
        </w:rPr>
        <w:t>95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, P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bscript"/>
          <w:lang w:val="en-US" w:eastAsia="zh-CN"/>
        </w:rPr>
        <w:t>75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, P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bscript"/>
          <w:lang w:val="en-US" w:eastAsia="zh-CN"/>
        </w:rPr>
        <w:t>50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, P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bscript"/>
          <w:lang w:val="en-US" w:eastAsia="zh-CN"/>
        </w:rPr>
        <w:t>25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and P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bscript"/>
          <w:lang w:val="en-US" w:eastAsia="zh-CN"/>
        </w:rPr>
        <w:t>5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>DALY: disability-adjusted life-year; ASDR: age-standardized DALY rate</w:t>
      </w:r>
    </w:p>
    <w:p>
      <w:pP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MmRkNDE3NmRkOGMwNzM0NTgwYWUwMDA5MGMwNWMifQ=="/>
  </w:docVars>
  <w:rsids>
    <w:rsidRoot w:val="00000000"/>
    <w:rsid w:val="107F4121"/>
    <w:rsid w:val="2D206A8B"/>
    <w:rsid w:val="2F47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2024-06-08T03:42:30Z</dcterms:created>
  <dc:creator>hjjjj</dc:creator>
  <cp:lastModifiedBy>hugee</cp:lastModifiedBy>
  <dcterms:modified xsi:type="dcterms:W3CDTF">2024-06-08T03:59:25Z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4EDAF1A5D3E043669DBD5663FE30C1E2_12</vt:lpwstr>
  </property>
</Properties>
</file>